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651D53" w14:textId="77777777" w:rsidR="0031511F" w:rsidRPr="001C24B3" w:rsidRDefault="0031511F" w:rsidP="00EA0388">
      <w:pPr>
        <w:autoSpaceDE w:val="0"/>
        <w:autoSpaceDN w:val="0"/>
        <w:spacing w:after="0" w:line="240" w:lineRule="auto"/>
        <w:jc w:val="center"/>
        <w:rPr>
          <w:rFonts w:ascii="Times New Roman" w:eastAsiaTheme="minorEastAsia" w:hAnsi="Times New Roman" w:cs="Times New Roman"/>
          <w:b/>
          <w:bCs/>
          <w:sz w:val="36"/>
          <w:szCs w:val="36"/>
          <w:lang w:eastAsia="ru-RU"/>
        </w:rPr>
      </w:pPr>
      <w:bookmarkStart w:id="0" w:name="_GoBack"/>
      <w:bookmarkEnd w:id="0"/>
    </w:p>
    <w:p w14:paraId="7AF84BE2" w14:textId="77777777" w:rsidR="004006BA" w:rsidRDefault="004006BA" w:rsidP="00EA0388">
      <w:pPr>
        <w:autoSpaceDE w:val="0"/>
        <w:autoSpaceDN w:val="0"/>
        <w:spacing w:after="0" w:line="240" w:lineRule="auto"/>
        <w:jc w:val="center"/>
        <w:rPr>
          <w:rFonts w:ascii="Times New Roman" w:eastAsiaTheme="minorEastAsia" w:hAnsi="Times New Roman" w:cs="Times New Roman"/>
          <w:b/>
          <w:bCs/>
          <w:sz w:val="36"/>
          <w:szCs w:val="36"/>
          <w:lang w:eastAsia="ru-RU"/>
        </w:rPr>
      </w:pPr>
      <w:r>
        <w:rPr>
          <w:rFonts w:ascii="Times New Roman" w:eastAsiaTheme="minorEastAsia" w:hAnsi="Times New Roman" w:cs="Times New Roman"/>
          <w:b/>
          <w:bCs/>
          <w:sz w:val="36"/>
          <w:szCs w:val="36"/>
          <w:lang w:eastAsia="ru-RU"/>
        </w:rPr>
        <w:t>ДОКУМЕНТ,</w:t>
      </w:r>
    </w:p>
    <w:p w14:paraId="5BB78117" w14:textId="4BBA9D71" w:rsidR="004006BA" w:rsidRDefault="004006BA" w:rsidP="00EA0388">
      <w:pPr>
        <w:autoSpaceDE w:val="0"/>
        <w:autoSpaceDN w:val="0"/>
        <w:spacing w:after="0" w:line="240" w:lineRule="auto"/>
        <w:jc w:val="center"/>
        <w:rPr>
          <w:rFonts w:ascii="Times New Roman" w:eastAsiaTheme="minorEastAsia" w:hAnsi="Times New Roman" w:cs="Times New Roman"/>
          <w:b/>
          <w:bCs/>
          <w:sz w:val="36"/>
          <w:szCs w:val="36"/>
          <w:lang w:eastAsia="ru-RU"/>
        </w:rPr>
      </w:pPr>
      <w:r>
        <w:rPr>
          <w:rFonts w:ascii="Times New Roman" w:eastAsiaTheme="minorEastAsia" w:hAnsi="Times New Roman" w:cs="Times New Roman"/>
          <w:b/>
          <w:bCs/>
          <w:sz w:val="36"/>
          <w:szCs w:val="36"/>
          <w:lang w:eastAsia="ru-RU"/>
        </w:rPr>
        <w:t>СОДЕРЖАЩИЙ СВЕДЕНИЯ</w:t>
      </w:r>
    </w:p>
    <w:p w14:paraId="4A80CE44" w14:textId="51821423" w:rsidR="004006BA" w:rsidRDefault="004006BA" w:rsidP="00EA0388">
      <w:pPr>
        <w:autoSpaceDE w:val="0"/>
        <w:autoSpaceDN w:val="0"/>
        <w:spacing w:after="0" w:line="240" w:lineRule="auto"/>
        <w:jc w:val="center"/>
        <w:rPr>
          <w:rFonts w:ascii="Times New Roman" w:eastAsiaTheme="minorEastAsia" w:hAnsi="Times New Roman" w:cs="Times New Roman"/>
          <w:b/>
          <w:bCs/>
          <w:sz w:val="36"/>
          <w:szCs w:val="36"/>
          <w:lang w:eastAsia="ru-RU"/>
        </w:rPr>
      </w:pPr>
      <w:r>
        <w:rPr>
          <w:rFonts w:ascii="Times New Roman" w:eastAsiaTheme="minorEastAsia" w:hAnsi="Times New Roman" w:cs="Times New Roman"/>
          <w:b/>
          <w:bCs/>
          <w:sz w:val="36"/>
          <w:szCs w:val="36"/>
          <w:lang w:eastAsia="ru-RU"/>
        </w:rPr>
        <w:t>О ЛИЦЕ, ПРЕДОСТАВИВШЕМ ОБЕСПЕЧЕНИЕ ПО ОБЛИГАЦИЯМ И УСЛОВИЯХ ПРЕДОСТАВЛЕННОГО ИМ ОБЕСПЕЧЕНИЯ,</w:t>
      </w:r>
    </w:p>
    <w:p w14:paraId="1F69C76C" w14:textId="77777777" w:rsidR="00B512AB" w:rsidRPr="00253E9D" w:rsidRDefault="00B512AB" w:rsidP="00EA0388">
      <w:pPr>
        <w:autoSpaceDE w:val="0"/>
        <w:autoSpaceDN w:val="0"/>
        <w:spacing w:after="0" w:line="240" w:lineRule="auto"/>
        <w:jc w:val="center"/>
        <w:rPr>
          <w:rFonts w:ascii="Times New Roman" w:eastAsiaTheme="minorEastAsia" w:hAnsi="Times New Roman" w:cs="Times New Roman"/>
          <w:b/>
          <w:bCs/>
          <w:sz w:val="36"/>
          <w:szCs w:val="36"/>
          <w:lang w:eastAsia="ru-RU"/>
        </w:rPr>
      </w:pPr>
    </w:p>
    <w:p w14:paraId="3814367A" w14:textId="19B1B859" w:rsidR="00474468" w:rsidRPr="00253E9D" w:rsidRDefault="004006BA" w:rsidP="00EA0388">
      <w:pPr>
        <w:pStyle w:val="afffffff5"/>
        <w:jc w:val="center"/>
        <w:rPr>
          <w:b/>
          <w:bCs/>
          <w:iCs/>
          <w:sz w:val="32"/>
          <w:szCs w:val="32"/>
        </w:rPr>
      </w:pPr>
      <w:r>
        <w:rPr>
          <w:b/>
          <w:bCs/>
          <w:iCs/>
          <w:sz w:val="32"/>
          <w:szCs w:val="32"/>
        </w:rPr>
        <w:t>Акционерное общество</w:t>
      </w:r>
      <w:r w:rsidR="006866C0" w:rsidRPr="00253E9D">
        <w:rPr>
          <w:b/>
          <w:bCs/>
          <w:iCs/>
          <w:sz w:val="32"/>
          <w:szCs w:val="32"/>
        </w:rPr>
        <w:t xml:space="preserve"> «</w:t>
      </w:r>
      <w:r>
        <w:rPr>
          <w:b/>
          <w:bCs/>
          <w:iCs/>
          <w:sz w:val="32"/>
          <w:szCs w:val="32"/>
        </w:rPr>
        <w:t>Биохимик</w:t>
      </w:r>
      <w:r w:rsidR="006866C0" w:rsidRPr="00253E9D">
        <w:rPr>
          <w:b/>
          <w:bCs/>
          <w:iCs/>
          <w:sz w:val="32"/>
          <w:szCs w:val="32"/>
        </w:rPr>
        <w:t>»</w:t>
      </w:r>
    </w:p>
    <w:p w14:paraId="2EF481F0" w14:textId="64EFC9E6" w:rsidR="00395D34" w:rsidRPr="00395D34" w:rsidRDefault="00395D34" w:rsidP="00EA0388">
      <w:pPr>
        <w:pStyle w:val="afffffff5"/>
        <w:jc w:val="center"/>
      </w:pPr>
      <w:r w:rsidRPr="00395D34">
        <w:rPr>
          <w:b/>
          <w:bCs/>
          <w:iCs/>
          <w:sz w:val="28"/>
          <w:szCs w:val="28"/>
        </w:rPr>
        <w:t>предоставило обеспечение</w:t>
      </w:r>
      <w:r>
        <w:rPr>
          <w:b/>
          <w:bCs/>
          <w:iCs/>
          <w:sz w:val="28"/>
          <w:szCs w:val="28"/>
        </w:rPr>
        <w:t xml:space="preserve"> в форме </w:t>
      </w:r>
      <w:r w:rsidRPr="00395D34">
        <w:rPr>
          <w:b/>
          <w:bCs/>
          <w:iCs/>
          <w:sz w:val="28"/>
          <w:szCs w:val="28"/>
        </w:rPr>
        <w:t>по</w:t>
      </w:r>
      <w:r>
        <w:rPr>
          <w:b/>
          <w:bCs/>
          <w:iCs/>
          <w:sz w:val="28"/>
          <w:szCs w:val="28"/>
        </w:rPr>
        <w:t>ручительства по</w:t>
      </w:r>
    </w:p>
    <w:p w14:paraId="358B9490" w14:textId="63B5F014" w:rsidR="00395D34" w:rsidRDefault="00395D34" w:rsidP="00EA0388">
      <w:pPr>
        <w:pStyle w:val="afffffff5"/>
        <w:jc w:val="center"/>
        <w:rPr>
          <w:b/>
          <w:bCs/>
          <w:iCs/>
          <w:sz w:val="28"/>
          <w:szCs w:val="28"/>
        </w:rPr>
      </w:pPr>
      <w:r w:rsidRPr="00395D34">
        <w:rPr>
          <w:b/>
          <w:bCs/>
          <w:iCs/>
          <w:sz w:val="28"/>
          <w:szCs w:val="28"/>
        </w:rPr>
        <w:t>биржевым облигациям</w:t>
      </w:r>
    </w:p>
    <w:p w14:paraId="55C81B89" w14:textId="77777777" w:rsidR="00B5591D" w:rsidRPr="00B5591D" w:rsidRDefault="00B5591D" w:rsidP="00EA0388">
      <w:pPr>
        <w:pStyle w:val="Default"/>
      </w:pPr>
    </w:p>
    <w:p w14:paraId="1B33E969" w14:textId="09CDC1AC" w:rsidR="00395D34" w:rsidRPr="00395D34" w:rsidRDefault="00395D34" w:rsidP="00EA0388">
      <w:pPr>
        <w:pStyle w:val="afffffff5"/>
        <w:jc w:val="center"/>
        <w:rPr>
          <w:b/>
          <w:bCs/>
          <w:iCs/>
          <w:sz w:val="28"/>
          <w:szCs w:val="28"/>
        </w:rPr>
      </w:pPr>
      <w:r w:rsidRPr="00395D34">
        <w:rPr>
          <w:b/>
          <w:bCs/>
          <w:iCs/>
          <w:sz w:val="28"/>
          <w:szCs w:val="28"/>
        </w:rPr>
        <w:t>Общества с ограниченной ответственностью «ПРОМОМЕД ДМ»</w:t>
      </w:r>
    </w:p>
    <w:p w14:paraId="5608035F" w14:textId="7B482EAF" w:rsidR="00402F3F" w:rsidRPr="00253E9D" w:rsidRDefault="00395D34" w:rsidP="00EA0388">
      <w:pPr>
        <w:spacing w:after="0" w:line="240" w:lineRule="auto"/>
        <w:jc w:val="center"/>
        <w:rPr>
          <w:rFonts w:ascii="Times New Roman" w:eastAsia="Times New Roman" w:hAnsi="Times New Roman" w:cs="Times New Roman"/>
          <w:b/>
          <w:bCs/>
          <w:i/>
        </w:rPr>
      </w:pPr>
      <w:r w:rsidRPr="00395D34">
        <w:rPr>
          <w:rFonts w:ascii="Times New Roman" w:eastAsia="Times New Roman" w:hAnsi="Times New Roman" w:cs="Times New Roman"/>
          <w:b/>
          <w:bCs/>
          <w:i/>
          <w:iCs/>
          <w:lang w:eastAsia="ru-RU"/>
        </w:rPr>
        <w:t>процентны</w:t>
      </w:r>
      <w:r>
        <w:rPr>
          <w:rFonts w:ascii="Times New Roman" w:eastAsia="Times New Roman" w:hAnsi="Times New Roman" w:cs="Times New Roman"/>
          <w:b/>
          <w:bCs/>
          <w:i/>
          <w:iCs/>
          <w:lang w:eastAsia="ru-RU"/>
        </w:rPr>
        <w:t>м</w:t>
      </w:r>
      <w:r w:rsidRPr="00395D34">
        <w:rPr>
          <w:rFonts w:ascii="Times New Roman" w:eastAsia="Times New Roman" w:hAnsi="Times New Roman" w:cs="Times New Roman"/>
          <w:b/>
          <w:bCs/>
          <w:i/>
          <w:iCs/>
          <w:lang w:eastAsia="ru-RU"/>
        </w:rPr>
        <w:t xml:space="preserve"> неконвертируемы</w:t>
      </w:r>
      <w:r>
        <w:rPr>
          <w:rFonts w:ascii="Times New Roman" w:eastAsia="Times New Roman" w:hAnsi="Times New Roman" w:cs="Times New Roman"/>
          <w:b/>
          <w:bCs/>
          <w:i/>
          <w:iCs/>
          <w:lang w:eastAsia="ru-RU"/>
        </w:rPr>
        <w:t>х</w:t>
      </w:r>
      <w:r w:rsidRPr="00395D34">
        <w:rPr>
          <w:rFonts w:ascii="Times New Roman" w:eastAsia="Times New Roman" w:hAnsi="Times New Roman" w:cs="Times New Roman"/>
          <w:b/>
          <w:bCs/>
          <w:i/>
          <w:iCs/>
          <w:lang w:eastAsia="ru-RU"/>
        </w:rPr>
        <w:t xml:space="preserve"> бездокументарны</w:t>
      </w:r>
      <w:r>
        <w:rPr>
          <w:rFonts w:ascii="Times New Roman" w:eastAsia="Times New Roman" w:hAnsi="Times New Roman" w:cs="Times New Roman"/>
          <w:b/>
          <w:bCs/>
          <w:i/>
          <w:iCs/>
          <w:lang w:eastAsia="ru-RU"/>
        </w:rPr>
        <w:t>х</w:t>
      </w:r>
      <w:r w:rsidRPr="00395D34">
        <w:rPr>
          <w:rFonts w:ascii="Times New Roman" w:eastAsia="Times New Roman" w:hAnsi="Times New Roman" w:cs="Times New Roman"/>
          <w:b/>
          <w:bCs/>
          <w:i/>
          <w:iCs/>
          <w:lang w:eastAsia="ru-RU"/>
        </w:rPr>
        <w:t xml:space="preserve"> с централизованным учетом прав серии 001P-01, номинальной стоимостью 1 000 (Одна тысяча) российских рублей каждая, со сроком погашения в 1 092-й день с даты начала размещения, размещаемы</w:t>
      </w:r>
      <w:r>
        <w:rPr>
          <w:rFonts w:ascii="Times New Roman" w:eastAsia="Times New Roman" w:hAnsi="Times New Roman" w:cs="Times New Roman"/>
          <w:b/>
          <w:bCs/>
          <w:i/>
          <w:iCs/>
          <w:lang w:eastAsia="ru-RU"/>
        </w:rPr>
        <w:t>м</w:t>
      </w:r>
      <w:r w:rsidRPr="00395D34">
        <w:rPr>
          <w:rFonts w:ascii="Times New Roman" w:eastAsia="Times New Roman" w:hAnsi="Times New Roman" w:cs="Times New Roman"/>
          <w:b/>
          <w:bCs/>
          <w:i/>
          <w:iCs/>
          <w:lang w:eastAsia="ru-RU"/>
        </w:rPr>
        <w:t xml:space="preserve"> в рамках Программы биржевых облигаций серии 001P, имеющей регистрационный номер 4-00560-R-001P-02E от 12.10.2020, путем открытой подписки</w:t>
      </w:r>
    </w:p>
    <w:p w14:paraId="692AF807" w14:textId="77777777" w:rsidR="00323480" w:rsidRPr="00B5591D" w:rsidRDefault="00323480" w:rsidP="00EA0388">
      <w:pPr>
        <w:pStyle w:val="Default"/>
        <w:rPr>
          <w:rFonts w:eastAsiaTheme="minorEastAsia"/>
        </w:rPr>
      </w:pPr>
    </w:p>
    <w:p w14:paraId="307A0833" w14:textId="3FBEC680" w:rsidR="00074523" w:rsidRPr="00253E9D" w:rsidRDefault="00074523" w:rsidP="00EA0388">
      <w:pPr>
        <w:autoSpaceDE w:val="0"/>
        <w:autoSpaceDN w:val="0"/>
        <w:spacing w:after="0" w:line="240" w:lineRule="auto"/>
        <w:ind w:firstLine="567"/>
        <w:jc w:val="center"/>
        <w:rPr>
          <w:rFonts w:ascii="Times New Roman" w:eastAsiaTheme="minorEastAsia" w:hAnsi="Times New Roman" w:cs="Times New Roman"/>
          <w:sz w:val="24"/>
          <w:szCs w:val="24"/>
          <w:lang w:eastAsia="ru-RU"/>
        </w:rPr>
      </w:pPr>
      <w:r w:rsidRPr="00253E9D">
        <w:rPr>
          <w:rFonts w:ascii="Times New Roman" w:eastAsiaTheme="minorEastAsia" w:hAnsi="Times New Roman" w:cs="Times New Roman"/>
          <w:sz w:val="24"/>
          <w:szCs w:val="24"/>
          <w:lang w:eastAsia="ru-RU"/>
        </w:rPr>
        <w:t xml:space="preserve">Информация, содержащаяся в настоящем </w:t>
      </w:r>
      <w:r w:rsidR="00395D34">
        <w:rPr>
          <w:rFonts w:ascii="Times New Roman" w:eastAsiaTheme="minorEastAsia" w:hAnsi="Times New Roman" w:cs="Times New Roman"/>
          <w:sz w:val="24"/>
          <w:szCs w:val="24"/>
          <w:lang w:eastAsia="ru-RU"/>
        </w:rPr>
        <w:t>документе</w:t>
      </w:r>
      <w:r w:rsidRPr="00253E9D">
        <w:rPr>
          <w:rFonts w:ascii="Times New Roman" w:eastAsiaTheme="minorEastAsia" w:hAnsi="Times New Roman" w:cs="Times New Roman"/>
          <w:sz w:val="24"/>
          <w:szCs w:val="24"/>
          <w:lang w:eastAsia="ru-RU"/>
        </w:rPr>
        <w:t>, подлежит раскрытию в соответствии с законодательством Российской Федерации о ценных бумагах.</w:t>
      </w:r>
    </w:p>
    <w:p w14:paraId="54995655" w14:textId="77777777" w:rsidR="00A31926" w:rsidRPr="00B5591D" w:rsidRDefault="00A31926" w:rsidP="00EA0388">
      <w:pPr>
        <w:pStyle w:val="Default"/>
        <w:rPr>
          <w:rFonts w:eastAsiaTheme="minorEastAsia"/>
        </w:rPr>
      </w:pPr>
    </w:p>
    <w:p w14:paraId="0A1ECE15" w14:textId="6E543338" w:rsidR="00B512AB" w:rsidRPr="00B5591D" w:rsidRDefault="00B5591D" w:rsidP="00EA0388">
      <w:pPr>
        <w:pStyle w:val="Default"/>
        <w:jc w:val="both"/>
        <w:rPr>
          <w:color w:val="auto"/>
        </w:rPr>
      </w:pPr>
      <w:r w:rsidRPr="00B5591D">
        <w:rPr>
          <w:rFonts w:eastAsiaTheme="minorEastAsia"/>
        </w:rPr>
        <w:t xml:space="preserve">Исполнение обязательств по </w:t>
      </w:r>
      <w:r>
        <w:rPr>
          <w:rFonts w:eastAsiaTheme="minorEastAsia"/>
        </w:rPr>
        <w:t xml:space="preserve">биржевым </w:t>
      </w:r>
      <w:r w:rsidRPr="00B5591D">
        <w:rPr>
          <w:rFonts w:eastAsiaTheme="minorEastAsia"/>
        </w:rPr>
        <w:t xml:space="preserve">облигациям </w:t>
      </w:r>
      <w:r>
        <w:rPr>
          <w:rFonts w:eastAsiaTheme="minorEastAsia"/>
        </w:rPr>
        <w:t>ООО «ПРОМОМЕД ДМ»</w:t>
      </w:r>
      <w:r w:rsidRPr="00B5591D">
        <w:rPr>
          <w:rFonts w:eastAsiaTheme="minorEastAsia"/>
        </w:rPr>
        <w:t xml:space="preserve"> обеспечивается поручительством</w:t>
      </w:r>
      <w:r>
        <w:rPr>
          <w:rFonts w:eastAsiaTheme="minorEastAsia"/>
        </w:rPr>
        <w:t xml:space="preserve"> </w:t>
      </w:r>
      <w:r w:rsidRPr="00B5591D">
        <w:rPr>
          <w:rFonts w:eastAsiaTheme="minorEastAsia"/>
        </w:rPr>
        <w:t>Акционерно</w:t>
      </w:r>
      <w:r>
        <w:rPr>
          <w:rFonts w:eastAsiaTheme="minorEastAsia"/>
        </w:rPr>
        <w:t>го</w:t>
      </w:r>
      <w:r w:rsidRPr="00B5591D">
        <w:rPr>
          <w:rFonts w:eastAsiaTheme="minorEastAsia"/>
        </w:rPr>
        <w:t xml:space="preserve"> обществ</w:t>
      </w:r>
      <w:r>
        <w:rPr>
          <w:rFonts w:eastAsiaTheme="minorEastAsia"/>
        </w:rPr>
        <w:t>а</w:t>
      </w:r>
      <w:r w:rsidRPr="00B5591D">
        <w:rPr>
          <w:rFonts w:eastAsiaTheme="minorEastAsia"/>
        </w:rPr>
        <w:t xml:space="preserve"> «Биохимик» в соответствии с условиями, установленными в </w:t>
      </w:r>
      <w:r>
        <w:rPr>
          <w:rFonts w:eastAsiaTheme="minorEastAsia"/>
        </w:rPr>
        <w:t>Р</w:t>
      </w:r>
      <w:r w:rsidRPr="00B5591D">
        <w:rPr>
          <w:rFonts w:eastAsiaTheme="minorEastAsia"/>
        </w:rPr>
        <w:t>ешении о выпуске ценных бумаг</w:t>
      </w:r>
      <w:r>
        <w:rPr>
          <w:rFonts w:eastAsiaTheme="minorEastAsia"/>
        </w:rPr>
        <w:t>.</w:t>
      </w:r>
    </w:p>
    <w:p w14:paraId="5AD4A00B" w14:textId="013FDC2B" w:rsidR="00723BA7" w:rsidRDefault="00723BA7" w:rsidP="00EA0388">
      <w:pPr>
        <w:pStyle w:val="Default"/>
        <w:rPr>
          <w:color w:val="auto"/>
        </w:rPr>
      </w:pPr>
    </w:p>
    <w:p w14:paraId="09EDFFF1" w14:textId="521AB281" w:rsidR="00B5591D" w:rsidRDefault="00B5591D" w:rsidP="00EA0388">
      <w:pPr>
        <w:pStyle w:val="Default"/>
        <w:rPr>
          <w:color w:val="auto"/>
        </w:rPr>
      </w:pPr>
    </w:p>
    <w:p w14:paraId="653EE24B" w14:textId="77777777" w:rsidR="00B5591D" w:rsidRPr="00B5591D" w:rsidRDefault="00B5591D" w:rsidP="00EA0388">
      <w:pPr>
        <w:pStyle w:val="Default"/>
        <w:rPr>
          <w:color w:val="auto"/>
        </w:rPr>
      </w:pP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96"/>
        <w:gridCol w:w="329"/>
        <w:gridCol w:w="230"/>
        <w:gridCol w:w="1613"/>
        <w:gridCol w:w="284"/>
        <w:gridCol w:w="283"/>
        <w:gridCol w:w="3119"/>
        <w:gridCol w:w="283"/>
        <w:gridCol w:w="1276"/>
        <w:gridCol w:w="283"/>
        <w:gridCol w:w="1843"/>
        <w:gridCol w:w="142"/>
      </w:tblGrid>
      <w:tr w:rsidR="00EF5F19" w:rsidRPr="00253E9D" w14:paraId="7DCCDBAC" w14:textId="77777777" w:rsidTr="00402F3F">
        <w:trPr>
          <w:cantSplit/>
          <w:trHeight w:val="360"/>
        </w:trPr>
        <w:tc>
          <w:tcPr>
            <w:tcW w:w="170" w:type="dxa"/>
            <w:tcBorders>
              <w:bottom w:val="nil"/>
              <w:right w:val="nil"/>
            </w:tcBorders>
            <w:vAlign w:val="bottom"/>
          </w:tcPr>
          <w:p w14:paraId="2A0CAA7A" w14:textId="77777777" w:rsidR="00074523" w:rsidRPr="00253E9D" w:rsidRDefault="00074523" w:rsidP="00EA0388">
            <w:pPr>
              <w:autoSpaceDE w:val="0"/>
              <w:autoSpaceDN w:val="0"/>
              <w:spacing w:after="0" w:line="240" w:lineRule="auto"/>
              <w:ind w:left="57"/>
              <w:rPr>
                <w:rFonts w:ascii="Times New Roman" w:eastAsiaTheme="minorEastAsia" w:hAnsi="Times New Roman" w:cs="Times New Roman"/>
                <w:sz w:val="24"/>
                <w:szCs w:val="24"/>
                <w:lang w:eastAsia="ru-RU"/>
              </w:rPr>
            </w:pPr>
          </w:p>
        </w:tc>
        <w:tc>
          <w:tcPr>
            <w:tcW w:w="5954" w:type="dxa"/>
            <w:gridSpan w:val="7"/>
            <w:tcBorders>
              <w:left w:val="nil"/>
              <w:right w:val="nil"/>
            </w:tcBorders>
            <w:vAlign w:val="bottom"/>
          </w:tcPr>
          <w:p w14:paraId="4577C65F" w14:textId="77777777" w:rsidR="007A22C2" w:rsidRPr="00253E9D" w:rsidRDefault="007A22C2" w:rsidP="00EA0388">
            <w:pPr>
              <w:autoSpaceDE w:val="0"/>
              <w:autoSpaceDN w:val="0"/>
              <w:spacing w:after="0" w:line="240" w:lineRule="auto"/>
              <w:jc w:val="center"/>
              <w:rPr>
                <w:rFonts w:ascii="Times New Roman" w:eastAsiaTheme="minorEastAsia" w:hAnsi="Times New Roman" w:cs="Times New Roman"/>
                <w:sz w:val="24"/>
                <w:szCs w:val="24"/>
                <w:lang w:eastAsia="ru-RU"/>
              </w:rPr>
            </w:pPr>
          </w:p>
          <w:p w14:paraId="1F020793" w14:textId="40BFC86B" w:rsidR="00B5591D" w:rsidRPr="00253E9D" w:rsidRDefault="00E3099F" w:rsidP="00A46E9E">
            <w:pPr>
              <w:autoSpaceDE w:val="0"/>
              <w:autoSpaceDN w:val="0"/>
              <w:spacing w:after="0" w:line="240" w:lineRule="auto"/>
              <w:rPr>
                <w:rFonts w:ascii="Times New Roman" w:eastAsiaTheme="minorEastAsia" w:hAnsi="Times New Roman" w:cs="Times New Roman"/>
                <w:sz w:val="24"/>
                <w:szCs w:val="24"/>
                <w:lang w:eastAsia="ru-RU"/>
              </w:rPr>
            </w:pPr>
            <w:r w:rsidRPr="00E3099F">
              <w:rPr>
                <w:rFonts w:ascii="Times New Roman" w:eastAsiaTheme="minorEastAsia" w:hAnsi="Times New Roman" w:cs="Times New Roman"/>
                <w:sz w:val="24"/>
                <w:szCs w:val="24"/>
                <w:lang w:eastAsia="ru-RU"/>
              </w:rPr>
              <w:t>Генеральный директор ООО «ПРОМОМЕД ДМ» - управляющей организации АО «Б</w:t>
            </w:r>
            <w:r w:rsidR="00A46E9E">
              <w:rPr>
                <w:rFonts w:ascii="Times New Roman" w:eastAsiaTheme="minorEastAsia" w:hAnsi="Times New Roman" w:cs="Times New Roman"/>
                <w:sz w:val="24"/>
                <w:szCs w:val="24"/>
                <w:lang w:eastAsia="ru-RU"/>
              </w:rPr>
              <w:t>иохимик</w:t>
            </w:r>
            <w:r w:rsidRPr="00E3099F">
              <w:rPr>
                <w:rFonts w:ascii="Times New Roman" w:eastAsiaTheme="minorEastAsia" w:hAnsi="Times New Roman" w:cs="Times New Roman"/>
                <w:sz w:val="24"/>
                <w:szCs w:val="24"/>
                <w:lang w:eastAsia="ru-RU"/>
              </w:rPr>
              <w:t>»</w:t>
            </w:r>
          </w:p>
        </w:tc>
        <w:tc>
          <w:tcPr>
            <w:tcW w:w="283" w:type="dxa"/>
            <w:tcBorders>
              <w:left w:val="nil"/>
              <w:bottom w:val="nil"/>
              <w:right w:val="nil"/>
            </w:tcBorders>
            <w:vAlign w:val="bottom"/>
          </w:tcPr>
          <w:p w14:paraId="2BE95CCF" w14:textId="77777777" w:rsidR="00074523" w:rsidRPr="00253E9D" w:rsidRDefault="00074523" w:rsidP="00EA0388">
            <w:pPr>
              <w:autoSpaceDE w:val="0"/>
              <w:autoSpaceDN w:val="0"/>
              <w:spacing w:after="0" w:line="240" w:lineRule="auto"/>
              <w:rPr>
                <w:rFonts w:ascii="Times New Roman" w:eastAsiaTheme="minorEastAsia" w:hAnsi="Times New Roman" w:cs="Times New Roman"/>
                <w:sz w:val="24"/>
                <w:szCs w:val="24"/>
                <w:lang w:eastAsia="ru-RU"/>
              </w:rPr>
            </w:pPr>
          </w:p>
        </w:tc>
        <w:tc>
          <w:tcPr>
            <w:tcW w:w="1276" w:type="dxa"/>
            <w:tcBorders>
              <w:left w:val="nil"/>
              <w:right w:val="nil"/>
            </w:tcBorders>
            <w:vAlign w:val="bottom"/>
          </w:tcPr>
          <w:p w14:paraId="329A32D6" w14:textId="77777777" w:rsidR="00074523" w:rsidRPr="00253E9D" w:rsidRDefault="00074523" w:rsidP="00EA0388">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83" w:type="dxa"/>
            <w:tcBorders>
              <w:left w:val="nil"/>
              <w:bottom w:val="nil"/>
              <w:right w:val="nil"/>
            </w:tcBorders>
            <w:vAlign w:val="bottom"/>
          </w:tcPr>
          <w:p w14:paraId="609D1A13" w14:textId="77777777" w:rsidR="00074523" w:rsidRPr="00253E9D" w:rsidRDefault="00074523" w:rsidP="00EA0388">
            <w:pPr>
              <w:autoSpaceDE w:val="0"/>
              <w:autoSpaceDN w:val="0"/>
              <w:spacing w:after="0" w:line="240" w:lineRule="auto"/>
              <w:rPr>
                <w:rFonts w:ascii="Times New Roman" w:eastAsiaTheme="minorEastAsia" w:hAnsi="Times New Roman" w:cs="Times New Roman"/>
                <w:sz w:val="24"/>
                <w:szCs w:val="24"/>
                <w:lang w:eastAsia="ru-RU"/>
              </w:rPr>
            </w:pPr>
          </w:p>
        </w:tc>
        <w:tc>
          <w:tcPr>
            <w:tcW w:w="1843" w:type="dxa"/>
            <w:tcBorders>
              <w:left w:val="nil"/>
              <w:right w:val="nil"/>
            </w:tcBorders>
            <w:vAlign w:val="bottom"/>
          </w:tcPr>
          <w:p w14:paraId="05FE3F0C" w14:textId="3858DEBC" w:rsidR="00074523" w:rsidRPr="00253E9D" w:rsidRDefault="001C2940" w:rsidP="00EA0388">
            <w:pPr>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М.Ю. Смагин</w:t>
            </w:r>
          </w:p>
        </w:tc>
        <w:tc>
          <w:tcPr>
            <w:tcW w:w="142" w:type="dxa"/>
            <w:tcBorders>
              <w:left w:val="nil"/>
              <w:bottom w:val="nil"/>
            </w:tcBorders>
            <w:vAlign w:val="bottom"/>
          </w:tcPr>
          <w:p w14:paraId="05C5514E" w14:textId="77777777" w:rsidR="00074523" w:rsidRPr="00253E9D" w:rsidRDefault="00074523" w:rsidP="00EA0388">
            <w:pPr>
              <w:autoSpaceDE w:val="0"/>
              <w:autoSpaceDN w:val="0"/>
              <w:spacing w:after="0" w:line="240" w:lineRule="auto"/>
              <w:rPr>
                <w:rFonts w:ascii="Times New Roman" w:eastAsiaTheme="minorEastAsia" w:hAnsi="Times New Roman" w:cs="Times New Roman"/>
                <w:sz w:val="24"/>
                <w:szCs w:val="24"/>
                <w:lang w:eastAsia="ru-RU"/>
              </w:rPr>
            </w:pPr>
          </w:p>
        </w:tc>
      </w:tr>
      <w:tr w:rsidR="005B034E" w:rsidRPr="00253E9D" w14:paraId="6C0F5FF2" w14:textId="77777777" w:rsidTr="00402F3F">
        <w:trPr>
          <w:cantSplit/>
        </w:trPr>
        <w:tc>
          <w:tcPr>
            <w:tcW w:w="170" w:type="dxa"/>
            <w:tcBorders>
              <w:top w:val="nil"/>
              <w:bottom w:val="nil"/>
              <w:right w:val="nil"/>
            </w:tcBorders>
            <w:vAlign w:val="bottom"/>
          </w:tcPr>
          <w:p w14:paraId="37145A7C" w14:textId="77777777" w:rsidR="00074523" w:rsidRPr="00253E9D" w:rsidRDefault="00074523" w:rsidP="00EA0388">
            <w:pPr>
              <w:autoSpaceDE w:val="0"/>
              <w:autoSpaceDN w:val="0"/>
              <w:spacing w:after="0" w:line="240" w:lineRule="auto"/>
              <w:ind w:left="57"/>
              <w:rPr>
                <w:rFonts w:ascii="Times New Roman" w:eastAsiaTheme="minorEastAsia" w:hAnsi="Times New Roman" w:cs="Times New Roman"/>
                <w:sz w:val="18"/>
                <w:szCs w:val="18"/>
                <w:lang w:eastAsia="ru-RU"/>
              </w:rPr>
            </w:pPr>
          </w:p>
        </w:tc>
        <w:tc>
          <w:tcPr>
            <w:tcW w:w="5954" w:type="dxa"/>
            <w:gridSpan w:val="7"/>
            <w:tcBorders>
              <w:top w:val="nil"/>
              <w:left w:val="nil"/>
              <w:bottom w:val="nil"/>
              <w:right w:val="nil"/>
            </w:tcBorders>
          </w:tcPr>
          <w:p w14:paraId="22E00A69" w14:textId="77777777" w:rsidR="00074523" w:rsidRPr="00253E9D" w:rsidRDefault="00074523" w:rsidP="00EA0388">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283" w:type="dxa"/>
            <w:tcBorders>
              <w:top w:val="nil"/>
              <w:left w:val="nil"/>
              <w:bottom w:val="nil"/>
              <w:right w:val="nil"/>
            </w:tcBorders>
          </w:tcPr>
          <w:p w14:paraId="07FC1CF0" w14:textId="77777777" w:rsidR="00074523" w:rsidRPr="00253E9D" w:rsidRDefault="00074523" w:rsidP="00EA0388">
            <w:pPr>
              <w:autoSpaceDE w:val="0"/>
              <w:autoSpaceDN w:val="0"/>
              <w:spacing w:after="0" w:line="240" w:lineRule="auto"/>
              <w:rPr>
                <w:rFonts w:ascii="Times New Roman" w:eastAsiaTheme="minorEastAsia" w:hAnsi="Times New Roman" w:cs="Times New Roman"/>
                <w:sz w:val="18"/>
                <w:szCs w:val="18"/>
                <w:lang w:eastAsia="ru-RU"/>
              </w:rPr>
            </w:pPr>
          </w:p>
        </w:tc>
        <w:tc>
          <w:tcPr>
            <w:tcW w:w="1276" w:type="dxa"/>
            <w:tcBorders>
              <w:top w:val="nil"/>
              <w:left w:val="nil"/>
              <w:bottom w:val="nil"/>
              <w:right w:val="nil"/>
            </w:tcBorders>
          </w:tcPr>
          <w:p w14:paraId="6DEEDEE7" w14:textId="27660ECD" w:rsidR="00074523" w:rsidRPr="00253E9D" w:rsidRDefault="00074523" w:rsidP="00EA0388">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283" w:type="dxa"/>
            <w:tcBorders>
              <w:top w:val="nil"/>
              <w:left w:val="nil"/>
              <w:bottom w:val="nil"/>
              <w:right w:val="nil"/>
            </w:tcBorders>
          </w:tcPr>
          <w:p w14:paraId="7FEA3B33" w14:textId="77777777" w:rsidR="00074523" w:rsidRPr="00253E9D" w:rsidRDefault="00074523" w:rsidP="00EA0388">
            <w:pPr>
              <w:autoSpaceDE w:val="0"/>
              <w:autoSpaceDN w:val="0"/>
              <w:spacing w:after="0" w:line="240" w:lineRule="auto"/>
              <w:rPr>
                <w:rFonts w:ascii="Times New Roman" w:eastAsiaTheme="minorEastAsia" w:hAnsi="Times New Roman" w:cs="Times New Roman"/>
                <w:sz w:val="18"/>
                <w:szCs w:val="18"/>
                <w:lang w:eastAsia="ru-RU"/>
              </w:rPr>
            </w:pPr>
          </w:p>
        </w:tc>
        <w:tc>
          <w:tcPr>
            <w:tcW w:w="1843" w:type="dxa"/>
            <w:tcBorders>
              <w:top w:val="nil"/>
              <w:left w:val="nil"/>
              <w:bottom w:val="nil"/>
              <w:right w:val="nil"/>
            </w:tcBorders>
          </w:tcPr>
          <w:p w14:paraId="57EE1A52" w14:textId="77777777" w:rsidR="00074523" w:rsidRPr="00253E9D" w:rsidRDefault="00074523" w:rsidP="00EA0388">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142" w:type="dxa"/>
            <w:tcBorders>
              <w:top w:val="nil"/>
              <w:left w:val="nil"/>
              <w:bottom w:val="nil"/>
            </w:tcBorders>
          </w:tcPr>
          <w:p w14:paraId="6474B34C" w14:textId="77777777" w:rsidR="00074523" w:rsidRPr="00253E9D" w:rsidRDefault="00074523" w:rsidP="00EA0388">
            <w:pPr>
              <w:autoSpaceDE w:val="0"/>
              <w:autoSpaceDN w:val="0"/>
              <w:spacing w:after="0" w:line="240" w:lineRule="auto"/>
              <w:rPr>
                <w:rFonts w:ascii="Times New Roman" w:eastAsiaTheme="minorEastAsia" w:hAnsi="Times New Roman" w:cs="Times New Roman"/>
                <w:sz w:val="18"/>
                <w:szCs w:val="18"/>
                <w:lang w:eastAsia="ru-RU"/>
              </w:rPr>
            </w:pPr>
          </w:p>
        </w:tc>
      </w:tr>
      <w:tr w:rsidR="00EF5F19" w:rsidRPr="00253E9D" w14:paraId="432FDC7D" w14:textId="77777777" w:rsidTr="00402F3F">
        <w:trPr>
          <w:cantSplit/>
        </w:trPr>
        <w:tc>
          <w:tcPr>
            <w:tcW w:w="266" w:type="dxa"/>
            <w:gridSpan w:val="2"/>
            <w:tcBorders>
              <w:top w:val="nil"/>
              <w:bottom w:val="nil"/>
              <w:right w:val="nil"/>
            </w:tcBorders>
            <w:vAlign w:val="bottom"/>
          </w:tcPr>
          <w:p w14:paraId="24E0B1FD" w14:textId="77777777" w:rsidR="00074523" w:rsidRPr="00253E9D" w:rsidRDefault="00074523" w:rsidP="00EA0388">
            <w:pPr>
              <w:autoSpaceDE w:val="0"/>
              <w:autoSpaceDN w:val="0"/>
              <w:spacing w:after="0" w:line="240" w:lineRule="auto"/>
              <w:ind w:left="57"/>
              <w:jc w:val="right"/>
              <w:rPr>
                <w:rFonts w:ascii="Times New Roman" w:eastAsiaTheme="minorEastAsia" w:hAnsi="Times New Roman" w:cs="Times New Roman"/>
                <w:lang w:eastAsia="ru-RU"/>
              </w:rPr>
            </w:pPr>
            <w:r w:rsidRPr="00253E9D">
              <w:rPr>
                <w:rFonts w:ascii="Times New Roman" w:eastAsiaTheme="minorEastAsia" w:hAnsi="Times New Roman" w:cs="Times New Roman"/>
                <w:lang w:eastAsia="ru-RU"/>
              </w:rPr>
              <w:t>“</w:t>
            </w:r>
          </w:p>
        </w:tc>
        <w:tc>
          <w:tcPr>
            <w:tcW w:w="329" w:type="dxa"/>
            <w:tcBorders>
              <w:top w:val="nil"/>
              <w:left w:val="nil"/>
              <w:right w:val="nil"/>
            </w:tcBorders>
            <w:vAlign w:val="bottom"/>
          </w:tcPr>
          <w:p w14:paraId="5B19001D" w14:textId="358B465D" w:rsidR="00074523" w:rsidRPr="00253E9D" w:rsidRDefault="00CF0D09" w:rsidP="00EA0388">
            <w:pPr>
              <w:autoSpaceDE w:val="0"/>
              <w:autoSpaceDN w:val="0"/>
              <w:spacing w:after="0" w:line="240" w:lineRule="auto"/>
              <w:jc w:val="center"/>
              <w:rPr>
                <w:rFonts w:ascii="Times New Roman" w:eastAsiaTheme="minorEastAsia" w:hAnsi="Times New Roman" w:cs="Times New Roman"/>
                <w:lang w:val="en-US" w:eastAsia="ru-RU"/>
              </w:rPr>
            </w:pPr>
            <w:r>
              <w:rPr>
                <w:rFonts w:ascii="Times New Roman" w:eastAsiaTheme="minorEastAsia" w:hAnsi="Times New Roman" w:cs="Times New Roman"/>
                <w:lang w:val="en-US" w:eastAsia="ru-RU"/>
              </w:rPr>
              <w:t>24</w:t>
            </w:r>
          </w:p>
        </w:tc>
        <w:tc>
          <w:tcPr>
            <w:tcW w:w="230" w:type="dxa"/>
            <w:tcBorders>
              <w:top w:val="nil"/>
              <w:left w:val="nil"/>
              <w:bottom w:val="nil"/>
              <w:right w:val="nil"/>
            </w:tcBorders>
            <w:vAlign w:val="bottom"/>
          </w:tcPr>
          <w:p w14:paraId="69264421" w14:textId="77777777" w:rsidR="00074523" w:rsidRPr="00253E9D" w:rsidRDefault="00074523" w:rsidP="00EA0388">
            <w:pPr>
              <w:autoSpaceDE w:val="0"/>
              <w:autoSpaceDN w:val="0"/>
              <w:spacing w:after="0" w:line="240" w:lineRule="auto"/>
              <w:rPr>
                <w:rFonts w:ascii="Times New Roman" w:eastAsiaTheme="minorEastAsia" w:hAnsi="Times New Roman" w:cs="Times New Roman"/>
                <w:lang w:eastAsia="ru-RU"/>
              </w:rPr>
            </w:pPr>
            <w:r w:rsidRPr="00253E9D">
              <w:rPr>
                <w:rFonts w:ascii="Times New Roman" w:eastAsiaTheme="minorEastAsia" w:hAnsi="Times New Roman" w:cs="Times New Roman"/>
                <w:lang w:eastAsia="ru-RU"/>
              </w:rPr>
              <w:t>”</w:t>
            </w:r>
          </w:p>
        </w:tc>
        <w:tc>
          <w:tcPr>
            <w:tcW w:w="1613" w:type="dxa"/>
            <w:tcBorders>
              <w:top w:val="nil"/>
              <w:left w:val="nil"/>
              <w:right w:val="nil"/>
            </w:tcBorders>
            <w:vAlign w:val="bottom"/>
          </w:tcPr>
          <w:p w14:paraId="7C109FE5" w14:textId="08598359" w:rsidR="00074523" w:rsidRPr="00253E9D" w:rsidRDefault="00E3099F" w:rsidP="00EA0388">
            <w:pPr>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декабря</w:t>
            </w:r>
          </w:p>
        </w:tc>
        <w:tc>
          <w:tcPr>
            <w:tcW w:w="284" w:type="dxa"/>
            <w:tcBorders>
              <w:top w:val="nil"/>
              <w:left w:val="nil"/>
              <w:bottom w:val="nil"/>
              <w:right w:val="nil"/>
            </w:tcBorders>
            <w:vAlign w:val="bottom"/>
          </w:tcPr>
          <w:p w14:paraId="24D30257" w14:textId="77777777" w:rsidR="00074523" w:rsidRPr="00253E9D" w:rsidRDefault="00074523" w:rsidP="00EA0388">
            <w:pPr>
              <w:autoSpaceDE w:val="0"/>
              <w:autoSpaceDN w:val="0"/>
              <w:spacing w:after="0" w:line="240" w:lineRule="auto"/>
              <w:jc w:val="right"/>
              <w:rPr>
                <w:rFonts w:ascii="Times New Roman" w:eastAsiaTheme="minorEastAsia" w:hAnsi="Times New Roman" w:cs="Times New Roman"/>
                <w:lang w:eastAsia="ru-RU"/>
              </w:rPr>
            </w:pPr>
            <w:r w:rsidRPr="00253E9D">
              <w:rPr>
                <w:rFonts w:ascii="Times New Roman" w:eastAsiaTheme="minorEastAsia" w:hAnsi="Times New Roman" w:cs="Times New Roman"/>
                <w:lang w:eastAsia="ru-RU"/>
              </w:rPr>
              <w:t>20</w:t>
            </w:r>
          </w:p>
        </w:tc>
        <w:tc>
          <w:tcPr>
            <w:tcW w:w="283" w:type="dxa"/>
            <w:tcBorders>
              <w:top w:val="nil"/>
              <w:left w:val="nil"/>
              <w:right w:val="nil"/>
            </w:tcBorders>
            <w:vAlign w:val="bottom"/>
          </w:tcPr>
          <w:p w14:paraId="4E0D77AE" w14:textId="77777777" w:rsidR="00074523" w:rsidRPr="00253E9D" w:rsidRDefault="00B90BFF" w:rsidP="00EA0388">
            <w:pPr>
              <w:autoSpaceDE w:val="0"/>
              <w:autoSpaceDN w:val="0"/>
              <w:spacing w:after="0" w:line="240" w:lineRule="auto"/>
              <w:rPr>
                <w:rFonts w:ascii="Times New Roman" w:eastAsiaTheme="minorEastAsia" w:hAnsi="Times New Roman" w:cs="Times New Roman"/>
                <w:lang w:eastAsia="ru-RU"/>
              </w:rPr>
            </w:pPr>
            <w:r w:rsidRPr="00253E9D">
              <w:rPr>
                <w:rFonts w:ascii="Times New Roman" w:eastAsiaTheme="minorEastAsia" w:hAnsi="Times New Roman" w:cs="Times New Roman"/>
                <w:lang w:eastAsia="ru-RU"/>
              </w:rPr>
              <w:t>20</w:t>
            </w:r>
          </w:p>
        </w:tc>
        <w:tc>
          <w:tcPr>
            <w:tcW w:w="6946" w:type="dxa"/>
            <w:gridSpan w:val="6"/>
            <w:tcBorders>
              <w:top w:val="nil"/>
              <w:left w:val="nil"/>
              <w:bottom w:val="nil"/>
            </w:tcBorders>
            <w:vAlign w:val="bottom"/>
          </w:tcPr>
          <w:p w14:paraId="75B53143" w14:textId="05BBA6C7" w:rsidR="00074523" w:rsidRPr="00253E9D" w:rsidRDefault="00074523" w:rsidP="00EA0388">
            <w:pPr>
              <w:autoSpaceDE w:val="0"/>
              <w:autoSpaceDN w:val="0"/>
              <w:spacing w:after="0" w:line="240" w:lineRule="auto"/>
              <w:ind w:left="57"/>
              <w:rPr>
                <w:rFonts w:ascii="Times New Roman" w:eastAsiaTheme="minorEastAsia" w:hAnsi="Times New Roman" w:cs="Times New Roman"/>
                <w:lang w:eastAsia="ru-RU"/>
              </w:rPr>
            </w:pPr>
            <w:r w:rsidRPr="00253E9D">
              <w:rPr>
                <w:rFonts w:ascii="Times New Roman" w:eastAsiaTheme="minorEastAsia" w:hAnsi="Times New Roman" w:cs="Times New Roman"/>
                <w:lang w:eastAsia="ru-RU"/>
              </w:rPr>
              <w:t>г.</w:t>
            </w:r>
            <w:r w:rsidR="001C2940">
              <w:rPr>
                <w:rFonts w:ascii="Times New Roman" w:eastAsiaTheme="minorEastAsia" w:hAnsi="Times New Roman" w:cs="Times New Roman"/>
                <w:lang w:eastAsia="ru-RU"/>
              </w:rPr>
              <w:t xml:space="preserve">                                                                  М.П.</w:t>
            </w:r>
          </w:p>
        </w:tc>
      </w:tr>
      <w:tr w:rsidR="00074523" w:rsidRPr="00253E9D" w14:paraId="445A9721" w14:textId="77777777" w:rsidTr="00402F3F">
        <w:trPr>
          <w:cantSplit/>
          <w:trHeight w:val="60"/>
        </w:trPr>
        <w:tc>
          <w:tcPr>
            <w:tcW w:w="9951" w:type="dxa"/>
            <w:gridSpan w:val="13"/>
            <w:tcBorders>
              <w:top w:val="nil"/>
              <w:bottom w:val="single" w:sz="4" w:space="0" w:color="auto"/>
            </w:tcBorders>
            <w:vAlign w:val="bottom"/>
          </w:tcPr>
          <w:p w14:paraId="4911A102" w14:textId="77777777" w:rsidR="00074523" w:rsidRPr="00253E9D" w:rsidRDefault="00074523" w:rsidP="00EA0388">
            <w:pPr>
              <w:autoSpaceDE w:val="0"/>
              <w:autoSpaceDN w:val="0"/>
              <w:spacing w:after="0" w:line="240" w:lineRule="auto"/>
              <w:rPr>
                <w:rFonts w:ascii="Times New Roman" w:eastAsiaTheme="minorEastAsia" w:hAnsi="Times New Roman" w:cs="Times New Roman"/>
                <w:sz w:val="20"/>
                <w:szCs w:val="20"/>
                <w:lang w:eastAsia="ru-RU"/>
              </w:rPr>
            </w:pPr>
          </w:p>
        </w:tc>
      </w:tr>
    </w:tbl>
    <w:p w14:paraId="626498D0" w14:textId="77777777" w:rsidR="00E11492" w:rsidRPr="00253E9D" w:rsidRDefault="00E11492" w:rsidP="00EA0388">
      <w:pPr>
        <w:pStyle w:val="ConsPlusNormal"/>
        <w:ind w:firstLine="540"/>
        <w:jc w:val="both"/>
        <w:outlineLvl w:val="3"/>
        <w:rPr>
          <w:rFonts w:ascii="Times New Roman" w:hAnsi="Times New Roman" w:cs="Times New Roman"/>
          <w:sz w:val="16"/>
          <w:szCs w:val="16"/>
        </w:rPr>
      </w:pPr>
      <w:r w:rsidRPr="00253E9D">
        <w:rPr>
          <w:rFonts w:ascii="Times New Roman" w:hAnsi="Times New Roman" w:cs="Times New Roman"/>
          <w:sz w:val="16"/>
          <w:szCs w:val="16"/>
        </w:rPr>
        <w:br w:type="page"/>
      </w:r>
    </w:p>
    <w:p w14:paraId="48475CDF" w14:textId="77777777" w:rsidR="00CF630D" w:rsidRPr="00253E9D" w:rsidRDefault="00CF630D" w:rsidP="00EA0388">
      <w:pPr>
        <w:pStyle w:val="ConsPlusNormal"/>
        <w:jc w:val="center"/>
        <w:rPr>
          <w:rFonts w:ascii="Times New Roman" w:hAnsi="Times New Roman" w:cs="Times New Roman"/>
          <w:b/>
          <w:sz w:val="22"/>
          <w:szCs w:val="22"/>
        </w:rPr>
      </w:pPr>
      <w:r w:rsidRPr="00253E9D">
        <w:rPr>
          <w:rFonts w:ascii="Times New Roman" w:hAnsi="Times New Roman" w:cs="Times New Roman"/>
          <w:b/>
          <w:sz w:val="22"/>
          <w:szCs w:val="22"/>
        </w:rPr>
        <w:lastRenderedPageBreak/>
        <w:t>Оглавление</w:t>
      </w:r>
    </w:p>
    <w:p w14:paraId="59A6F3D7" w14:textId="5F930BB9" w:rsidR="00B5469F" w:rsidRDefault="00472857">
      <w:pPr>
        <w:pStyle w:val="25"/>
        <w:rPr>
          <w:rFonts w:asciiTheme="minorHAnsi" w:hAnsiTheme="minorHAnsi" w:cstheme="minorBidi"/>
        </w:rPr>
      </w:pPr>
      <w:r w:rsidRPr="00253E9D">
        <w:rPr>
          <w:b/>
        </w:rPr>
        <w:fldChar w:fldCharType="begin"/>
      </w:r>
      <w:r w:rsidR="00CF630D" w:rsidRPr="00253E9D">
        <w:rPr>
          <w:b/>
        </w:rPr>
        <w:instrText xml:space="preserve"> TOC \o "1-3" \h \z \u </w:instrText>
      </w:r>
      <w:r w:rsidRPr="00253E9D">
        <w:rPr>
          <w:b/>
        </w:rPr>
        <w:fldChar w:fldCharType="separate"/>
      </w:r>
      <w:hyperlink w:anchor="_Toc59114145" w:history="1">
        <w:r w:rsidR="00B5469F" w:rsidRPr="00A7799C">
          <w:rPr>
            <w:rStyle w:val="ab"/>
            <w:b/>
          </w:rPr>
          <w:t>Введение</w:t>
        </w:r>
        <w:r w:rsidR="00B5469F">
          <w:rPr>
            <w:webHidden/>
          </w:rPr>
          <w:tab/>
        </w:r>
        <w:r w:rsidR="00B5469F">
          <w:rPr>
            <w:webHidden/>
          </w:rPr>
          <w:fldChar w:fldCharType="begin"/>
        </w:r>
        <w:r w:rsidR="00B5469F">
          <w:rPr>
            <w:webHidden/>
          </w:rPr>
          <w:instrText xml:space="preserve"> PAGEREF _Toc59114145 \h </w:instrText>
        </w:r>
        <w:r w:rsidR="00B5469F">
          <w:rPr>
            <w:webHidden/>
          </w:rPr>
        </w:r>
        <w:r w:rsidR="00B5469F">
          <w:rPr>
            <w:webHidden/>
          </w:rPr>
          <w:fldChar w:fldCharType="separate"/>
        </w:r>
        <w:r w:rsidR="00B5469F">
          <w:rPr>
            <w:webHidden/>
          </w:rPr>
          <w:t>6</w:t>
        </w:r>
        <w:r w:rsidR="00B5469F">
          <w:rPr>
            <w:webHidden/>
          </w:rPr>
          <w:fldChar w:fldCharType="end"/>
        </w:r>
      </w:hyperlink>
    </w:p>
    <w:p w14:paraId="74E55485" w14:textId="68723758" w:rsidR="00B5469F" w:rsidRDefault="007941D2">
      <w:pPr>
        <w:pStyle w:val="25"/>
        <w:rPr>
          <w:rFonts w:asciiTheme="minorHAnsi" w:hAnsiTheme="minorHAnsi" w:cstheme="minorBidi"/>
        </w:rPr>
      </w:pPr>
      <w:hyperlink w:anchor="_Toc59114146" w:history="1">
        <w:r w:rsidR="00B5469F" w:rsidRPr="00A7799C">
          <w:rPr>
            <w:rStyle w:val="ab"/>
            <w:b/>
          </w:rPr>
          <w:t>I. Сведения о банковских счетах, об аудиторе (аудиторской организации), оценщике и о финансовом консультанте поручителя, а также об иных лицах, подписавших настоящий документ</w:t>
        </w:r>
        <w:r w:rsidR="00B5469F">
          <w:rPr>
            <w:webHidden/>
          </w:rPr>
          <w:tab/>
        </w:r>
        <w:r w:rsidR="00B5469F">
          <w:rPr>
            <w:webHidden/>
          </w:rPr>
          <w:fldChar w:fldCharType="begin"/>
        </w:r>
        <w:r w:rsidR="00B5469F">
          <w:rPr>
            <w:webHidden/>
          </w:rPr>
          <w:instrText xml:space="preserve"> PAGEREF _Toc59114146 \h </w:instrText>
        </w:r>
        <w:r w:rsidR="00B5469F">
          <w:rPr>
            <w:webHidden/>
          </w:rPr>
        </w:r>
        <w:r w:rsidR="00B5469F">
          <w:rPr>
            <w:webHidden/>
          </w:rPr>
          <w:fldChar w:fldCharType="separate"/>
        </w:r>
        <w:r w:rsidR="00B5469F">
          <w:rPr>
            <w:webHidden/>
          </w:rPr>
          <w:t>7</w:t>
        </w:r>
        <w:r w:rsidR="00B5469F">
          <w:rPr>
            <w:webHidden/>
          </w:rPr>
          <w:fldChar w:fldCharType="end"/>
        </w:r>
      </w:hyperlink>
    </w:p>
    <w:p w14:paraId="1CE87538" w14:textId="35A2B8DD" w:rsidR="00B5469F" w:rsidRDefault="007941D2">
      <w:pPr>
        <w:pStyle w:val="32"/>
        <w:tabs>
          <w:tab w:val="right" w:leader="dot" w:pos="9911"/>
        </w:tabs>
        <w:rPr>
          <w:noProof/>
        </w:rPr>
      </w:pPr>
      <w:hyperlink w:anchor="_Toc59114147" w:history="1">
        <w:r w:rsidR="00B5469F" w:rsidRPr="00A7799C">
          <w:rPr>
            <w:rStyle w:val="ab"/>
            <w:rFonts w:ascii="Times New Roman" w:hAnsi="Times New Roman" w:cs="Times New Roman"/>
            <w:b/>
            <w:noProof/>
          </w:rPr>
          <w:t>1.1. Сведения о банковских счетах поручителя</w:t>
        </w:r>
        <w:r w:rsidR="00B5469F">
          <w:rPr>
            <w:noProof/>
            <w:webHidden/>
          </w:rPr>
          <w:tab/>
        </w:r>
        <w:r w:rsidR="00B5469F">
          <w:rPr>
            <w:noProof/>
            <w:webHidden/>
          </w:rPr>
          <w:fldChar w:fldCharType="begin"/>
        </w:r>
        <w:r w:rsidR="00B5469F">
          <w:rPr>
            <w:noProof/>
            <w:webHidden/>
          </w:rPr>
          <w:instrText xml:space="preserve"> PAGEREF _Toc59114147 \h </w:instrText>
        </w:r>
        <w:r w:rsidR="00B5469F">
          <w:rPr>
            <w:noProof/>
            <w:webHidden/>
          </w:rPr>
        </w:r>
        <w:r w:rsidR="00B5469F">
          <w:rPr>
            <w:noProof/>
            <w:webHidden/>
          </w:rPr>
          <w:fldChar w:fldCharType="separate"/>
        </w:r>
        <w:r w:rsidR="00B5469F">
          <w:rPr>
            <w:noProof/>
            <w:webHidden/>
          </w:rPr>
          <w:t>7</w:t>
        </w:r>
        <w:r w:rsidR="00B5469F">
          <w:rPr>
            <w:noProof/>
            <w:webHidden/>
          </w:rPr>
          <w:fldChar w:fldCharType="end"/>
        </w:r>
      </w:hyperlink>
    </w:p>
    <w:p w14:paraId="1CE5A569" w14:textId="04C5FF6D" w:rsidR="00B5469F" w:rsidRDefault="007941D2">
      <w:pPr>
        <w:pStyle w:val="32"/>
        <w:tabs>
          <w:tab w:val="right" w:leader="dot" w:pos="9911"/>
        </w:tabs>
        <w:rPr>
          <w:noProof/>
        </w:rPr>
      </w:pPr>
      <w:hyperlink w:anchor="_Toc59114148" w:history="1">
        <w:r w:rsidR="00B5469F" w:rsidRPr="00A7799C">
          <w:rPr>
            <w:rStyle w:val="ab"/>
            <w:rFonts w:ascii="Times New Roman" w:hAnsi="Times New Roman" w:cs="Times New Roman"/>
            <w:b/>
            <w:noProof/>
          </w:rPr>
          <w:t>1.2. Сведения об аудиторе (аудиторской организации) поручителя</w:t>
        </w:r>
        <w:r w:rsidR="00B5469F">
          <w:rPr>
            <w:noProof/>
            <w:webHidden/>
          </w:rPr>
          <w:tab/>
        </w:r>
        <w:r w:rsidR="00B5469F">
          <w:rPr>
            <w:noProof/>
            <w:webHidden/>
          </w:rPr>
          <w:fldChar w:fldCharType="begin"/>
        </w:r>
        <w:r w:rsidR="00B5469F">
          <w:rPr>
            <w:noProof/>
            <w:webHidden/>
          </w:rPr>
          <w:instrText xml:space="preserve"> PAGEREF _Toc59114148 \h </w:instrText>
        </w:r>
        <w:r w:rsidR="00B5469F">
          <w:rPr>
            <w:noProof/>
            <w:webHidden/>
          </w:rPr>
        </w:r>
        <w:r w:rsidR="00B5469F">
          <w:rPr>
            <w:noProof/>
            <w:webHidden/>
          </w:rPr>
          <w:fldChar w:fldCharType="separate"/>
        </w:r>
        <w:r w:rsidR="00B5469F">
          <w:rPr>
            <w:noProof/>
            <w:webHidden/>
          </w:rPr>
          <w:t>7</w:t>
        </w:r>
        <w:r w:rsidR="00B5469F">
          <w:rPr>
            <w:noProof/>
            <w:webHidden/>
          </w:rPr>
          <w:fldChar w:fldCharType="end"/>
        </w:r>
      </w:hyperlink>
    </w:p>
    <w:p w14:paraId="31076C3C" w14:textId="3127D9A4" w:rsidR="00B5469F" w:rsidRDefault="007941D2">
      <w:pPr>
        <w:pStyle w:val="32"/>
        <w:tabs>
          <w:tab w:val="right" w:leader="dot" w:pos="9911"/>
        </w:tabs>
        <w:rPr>
          <w:noProof/>
        </w:rPr>
      </w:pPr>
      <w:hyperlink w:anchor="_Toc59114149" w:history="1">
        <w:r w:rsidR="00B5469F" w:rsidRPr="00A7799C">
          <w:rPr>
            <w:rStyle w:val="ab"/>
            <w:rFonts w:ascii="Times New Roman" w:hAnsi="Times New Roman" w:cs="Times New Roman"/>
            <w:b/>
            <w:noProof/>
          </w:rPr>
          <w:t>1.3. Сведения об оценщике поручителя</w:t>
        </w:r>
        <w:r w:rsidR="00B5469F">
          <w:rPr>
            <w:noProof/>
            <w:webHidden/>
          </w:rPr>
          <w:tab/>
        </w:r>
        <w:r w:rsidR="00B5469F">
          <w:rPr>
            <w:noProof/>
            <w:webHidden/>
          </w:rPr>
          <w:fldChar w:fldCharType="begin"/>
        </w:r>
        <w:r w:rsidR="00B5469F">
          <w:rPr>
            <w:noProof/>
            <w:webHidden/>
          </w:rPr>
          <w:instrText xml:space="preserve"> PAGEREF _Toc59114149 \h </w:instrText>
        </w:r>
        <w:r w:rsidR="00B5469F">
          <w:rPr>
            <w:noProof/>
            <w:webHidden/>
          </w:rPr>
        </w:r>
        <w:r w:rsidR="00B5469F">
          <w:rPr>
            <w:noProof/>
            <w:webHidden/>
          </w:rPr>
          <w:fldChar w:fldCharType="separate"/>
        </w:r>
        <w:r w:rsidR="00B5469F">
          <w:rPr>
            <w:noProof/>
            <w:webHidden/>
          </w:rPr>
          <w:t>10</w:t>
        </w:r>
        <w:r w:rsidR="00B5469F">
          <w:rPr>
            <w:noProof/>
            <w:webHidden/>
          </w:rPr>
          <w:fldChar w:fldCharType="end"/>
        </w:r>
      </w:hyperlink>
    </w:p>
    <w:p w14:paraId="04D01164" w14:textId="5123232B" w:rsidR="00B5469F" w:rsidRDefault="007941D2">
      <w:pPr>
        <w:pStyle w:val="32"/>
        <w:tabs>
          <w:tab w:val="right" w:leader="dot" w:pos="9911"/>
        </w:tabs>
        <w:rPr>
          <w:noProof/>
        </w:rPr>
      </w:pPr>
      <w:hyperlink w:anchor="_Toc59114150" w:history="1">
        <w:r w:rsidR="00B5469F" w:rsidRPr="00A7799C">
          <w:rPr>
            <w:rStyle w:val="ab"/>
            <w:rFonts w:ascii="Times New Roman" w:hAnsi="Times New Roman" w:cs="Times New Roman"/>
            <w:b/>
            <w:noProof/>
          </w:rPr>
          <w:t>1.4. Сведения о консультантах поручителя</w:t>
        </w:r>
        <w:r w:rsidR="00B5469F">
          <w:rPr>
            <w:noProof/>
            <w:webHidden/>
          </w:rPr>
          <w:tab/>
        </w:r>
        <w:r w:rsidR="00B5469F">
          <w:rPr>
            <w:noProof/>
            <w:webHidden/>
          </w:rPr>
          <w:fldChar w:fldCharType="begin"/>
        </w:r>
        <w:r w:rsidR="00B5469F">
          <w:rPr>
            <w:noProof/>
            <w:webHidden/>
          </w:rPr>
          <w:instrText xml:space="preserve"> PAGEREF _Toc59114150 \h </w:instrText>
        </w:r>
        <w:r w:rsidR="00B5469F">
          <w:rPr>
            <w:noProof/>
            <w:webHidden/>
          </w:rPr>
        </w:r>
        <w:r w:rsidR="00B5469F">
          <w:rPr>
            <w:noProof/>
            <w:webHidden/>
          </w:rPr>
          <w:fldChar w:fldCharType="separate"/>
        </w:r>
        <w:r w:rsidR="00B5469F">
          <w:rPr>
            <w:noProof/>
            <w:webHidden/>
          </w:rPr>
          <w:t>10</w:t>
        </w:r>
        <w:r w:rsidR="00B5469F">
          <w:rPr>
            <w:noProof/>
            <w:webHidden/>
          </w:rPr>
          <w:fldChar w:fldCharType="end"/>
        </w:r>
      </w:hyperlink>
    </w:p>
    <w:p w14:paraId="3D37E9C4" w14:textId="30260020" w:rsidR="00B5469F" w:rsidRDefault="007941D2">
      <w:pPr>
        <w:pStyle w:val="32"/>
        <w:tabs>
          <w:tab w:val="right" w:leader="dot" w:pos="9911"/>
        </w:tabs>
        <w:rPr>
          <w:noProof/>
        </w:rPr>
      </w:pPr>
      <w:hyperlink w:anchor="_Toc59114151" w:history="1">
        <w:r w:rsidR="00B5469F" w:rsidRPr="00A7799C">
          <w:rPr>
            <w:rStyle w:val="ab"/>
            <w:rFonts w:ascii="Times New Roman" w:hAnsi="Times New Roman" w:cs="Times New Roman"/>
            <w:b/>
            <w:noProof/>
          </w:rPr>
          <w:t>1.5. Сведения об иных лицах, подписавших настоящий документ</w:t>
        </w:r>
        <w:r w:rsidR="00B5469F">
          <w:rPr>
            <w:noProof/>
            <w:webHidden/>
          </w:rPr>
          <w:tab/>
        </w:r>
        <w:r w:rsidR="00B5469F">
          <w:rPr>
            <w:noProof/>
            <w:webHidden/>
          </w:rPr>
          <w:fldChar w:fldCharType="begin"/>
        </w:r>
        <w:r w:rsidR="00B5469F">
          <w:rPr>
            <w:noProof/>
            <w:webHidden/>
          </w:rPr>
          <w:instrText xml:space="preserve"> PAGEREF _Toc59114151 \h </w:instrText>
        </w:r>
        <w:r w:rsidR="00B5469F">
          <w:rPr>
            <w:noProof/>
            <w:webHidden/>
          </w:rPr>
        </w:r>
        <w:r w:rsidR="00B5469F">
          <w:rPr>
            <w:noProof/>
            <w:webHidden/>
          </w:rPr>
          <w:fldChar w:fldCharType="separate"/>
        </w:r>
        <w:r w:rsidR="00B5469F">
          <w:rPr>
            <w:noProof/>
            <w:webHidden/>
          </w:rPr>
          <w:t>10</w:t>
        </w:r>
        <w:r w:rsidR="00B5469F">
          <w:rPr>
            <w:noProof/>
            <w:webHidden/>
          </w:rPr>
          <w:fldChar w:fldCharType="end"/>
        </w:r>
      </w:hyperlink>
    </w:p>
    <w:p w14:paraId="250FE623" w14:textId="67EEE8B2" w:rsidR="00B5469F" w:rsidRDefault="007941D2">
      <w:pPr>
        <w:pStyle w:val="25"/>
        <w:rPr>
          <w:rFonts w:asciiTheme="minorHAnsi" w:hAnsiTheme="minorHAnsi" w:cstheme="minorBidi"/>
        </w:rPr>
      </w:pPr>
      <w:hyperlink w:anchor="_Toc59114152" w:history="1">
        <w:r w:rsidR="00B5469F" w:rsidRPr="00A7799C">
          <w:rPr>
            <w:rStyle w:val="ab"/>
            <w:b/>
          </w:rPr>
          <w:t>II. Основная информация о финансово-экономическом состоянии поручителя</w:t>
        </w:r>
        <w:r w:rsidR="00B5469F">
          <w:rPr>
            <w:webHidden/>
          </w:rPr>
          <w:tab/>
        </w:r>
        <w:r w:rsidR="00B5469F">
          <w:rPr>
            <w:webHidden/>
          </w:rPr>
          <w:fldChar w:fldCharType="begin"/>
        </w:r>
        <w:r w:rsidR="00B5469F">
          <w:rPr>
            <w:webHidden/>
          </w:rPr>
          <w:instrText xml:space="preserve"> PAGEREF _Toc59114152 \h </w:instrText>
        </w:r>
        <w:r w:rsidR="00B5469F">
          <w:rPr>
            <w:webHidden/>
          </w:rPr>
        </w:r>
        <w:r w:rsidR="00B5469F">
          <w:rPr>
            <w:webHidden/>
          </w:rPr>
          <w:fldChar w:fldCharType="separate"/>
        </w:r>
        <w:r w:rsidR="00B5469F">
          <w:rPr>
            <w:webHidden/>
          </w:rPr>
          <w:t>12</w:t>
        </w:r>
        <w:r w:rsidR="00B5469F">
          <w:rPr>
            <w:webHidden/>
          </w:rPr>
          <w:fldChar w:fldCharType="end"/>
        </w:r>
      </w:hyperlink>
    </w:p>
    <w:p w14:paraId="6DFC8FB3" w14:textId="789FE1F9" w:rsidR="00B5469F" w:rsidRDefault="007941D2">
      <w:pPr>
        <w:pStyle w:val="32"/>
        <w:tabs>
          <w:tab w:val="right" w:leader="dot" w:pos="9911"/>
        </w:tabs>
        <w:rPr>
          <w:noProof/>
        </w:rPr>
      </w:pPr>
      <w:hyperlink w:anchor="_Toc59114153" w:history="1">
        <w:r w:rsidR="00B5469F" w:rsidRPr="00A7799C">
          <w:rPr>
            <w:rStyle w:val="ab"/>
            <w:rFonts w:ascii="Times New Roman" w:hAnsi="Times New Roman" w:cs="Times New Roman"/>
            <w:b/>
            <w:noProof/>
          </w:rPr>
          <w:t>2.1. Показатели финансово-экономической деятельности поручителя</w:t>
        </w:r>
        <w:r w:rsidR="00B5469F">
          <w:rPr>
            <w:noProof/>
            <w:webHidden/>
          </w:rPr>
          <w:tab/>
        </w:r>
        <w:r w:rsidR="00B5469F">
          <w:rPr>
            <w:noProof/>
            <w:webHidden/>
          </w:rPr>
          <w:fldChar w:fldCharType="begin"/>
        </w:r>
        <w:r w:rsidR="00B5469F">
          <w:rPr>
            <w:noProof/>
            <w:webHidden/>
          </w:rPr>
          <w:instrText xml:space="preserve"> PAGEREF _Toc59114153 \h </w:instrText>
        </w:r>
        <w:r w:rsidR="00B5469F">
          <w:rPr>
            <w:noProof/>
            <w:webHidden/>
          </w:rPr>
        </w:r>
        <w:r w:rsidR="00B5469F">
          <w:rPr>
            <w:noProof/>
            <w:webHidden/>
          </w:rPr>
          <w:fldChar w:fldCharType="separate"/>
        </w:r>
        <w:r w:rsidR="00B5469F">
          <w:rPr>
            <w:noProof/>
            <w:webHidden/>
          </w:rPr>
          <w:t>12</w:t>
        </w:r>
        <w:r w:rsidR="00B5469F">
          <w:rPr>
            <w:noProof/>
            <w:webHidden/>
          </w:rPr>
          <w:fldChar w:fldCharType="end"/>
        </w:r>
      </w:hyperlink>
    </w:p>
    <w:p w14:paraId="0D21AEB5" w14:textId="71736193" w:rsidR="00B5469F" w:rsidRDefault="007941D2">
      <w:pPr>
        <w:pStyle w:val="32"/>
        <w:tabs>
          <w:tab w:val="right" w:leader="dot" w:pos="9911"/>
        </w:tabs>
        <w:rPr>
          <w:noProof/>
        </w:rPr>
      </w:pPr>
      <w:hyperlink w:anchor="_Toc59114154" w:history="1">
        <w:r w:rsidR="00B5469F" w:rsidRPr="00A7799C">
          <w:rPr>
            <w:rStyle w:val="ab"/>
            <w:rFonts w:ascii="Times New Roman" w:hAnsi="Times New Roman" w:cs="Times New Roman"/>
            <w:b/>
            <w:noProof/>
          </w:rPr>
          <w:t>2.2. Рыночная капитализация поручителя</w:t>
        </w:r>
        <w:r w:rsidR="00B5469F">
          <w:rPr>
            <w:noProof/>
            <w:webHidden/>
          </w:rPr>
          <w:tab/>
        </w:r>
        <w:r w:rsidR="00B5469F">
          <w:rPr>
            <w:noProof/>
            <w:webHidden/>
          </w:rPr>
          <w:fldChar w:fldCharType="begin"/>
        </w:r>
        <w:r w:rsidR="00B5469F">
          <w:rPr>
            <w:noProof/>
            <w:webHidden/>
          </w:rPr>
          <w:instrText xml:space="preserve"> PAGEREF _Toc59114154 \h </w:instrText>
        </w:r>
        <w:r w:rsidR="00B5469F">
          <w:rPr>
            <w:noProof/>
            <w:webHidden/>
          </w:rPr>
        </w:r>
        <w:r w:rsidR="00B5469F">
          <w:rPr>
            <w:noProof/>
            <w:webHidden/>
          </w:rPr>
          <w:fldChar w:fldCharType="separate"/>
        </w:r>
        <w:r w:rsidR="00B5469F">
          <w:rPr>
            <w:noProof/>
            <w:webHidden/>
          </w:rPr>
          <w:t>12</w:t>
        </w:r>
        <w:r w:rsidR="00B5469F">
          <w:rPr>
            <w:noProof/>
            <w:webHidden/>
          </w:rPr>
          <w:fldChar w:fldCharType="end"/>
        </w:r>
      </w:hyperlink>
    </w:p>
    <w:p w14:paraId="6037FFC9" w14:textId="01FE66DC" w:rsidR="00B5469F" w:rsidRDefault="007941D2">
      <w:pPr>
        <w:pStyle w:val="32"/>
        <w:tabs>
          <w:tab w:val="right" w:leader="dot" w:pos="9911"/>
        </w:tabs>
        <w:rPr>
          <w:noProof/>
        </w:rPr>
      </w:pPr>
      <w:hyperlink w:anchor="_Toc59114155" w:history="1">
        <w:r w:rsidR="00B5469F" w:rsidRPr="00A7799C">
          <w:rPr>
            <w:rStyle w:val="ab"/>
            <w:rFonts w:ascii="Times New Roman" w:hAnsi="Times New Roman" w:cs="Times New Roman"/>
            <w:b/>
            <w:noProof/>
          </w:rPr>
          <w:t>2.3. Обязательства поручителя</w:t>
        </w:r>
        <w:r w:rsidR="00B5469F">
          <w:rPr>
            <w:noProof/>
            <w:webHidden/>
          </w:rPr>
          <w:tab/>
        </w:r>
        <w:r w:rsidR="00B5469F">
          <w:rPr>
            <w:noProof/>
            <w:webHidden/>
          </w:rPr>
          <w:fldChar w:fldCharType="begin"/>
        </w:r>
        <w:r w:rsidR="00B5469F">
          <w:rPr>
            <w:noProof/>
            <w:webHidden/>
          </w:rPr>
          <w:instrText xml:space="preserve"> PAGEREF _Toc59114155 \h </w:instrText>
        </w:r>
        <w:r w:rsidR="00B5469F">
          <w:rPr>
            <w:noProof/>
            <w:webHidden/>
          </w:rPr>
        </w:r>
        <w:r w:rsidR="00B5469F">
          <w:rPr>
            <w:noProof/>
            <w:webHidden/>
          </w:rPr>
          <w:fldChar w:fldCharType="separate"/>
        </w:r>
        <w:r w:rsidR="00B5469F">
          <w:rPr>
            <w:noProof/>
            <w:webHidden/>
          </w:rPr>
          <w:t>12</w:t>
        </w:r>
        <w:r w:rsidR="00B5469F">
          <w:rPr>
            <w:noProof/>
            <w:webHidden/>
          </w:rPr>
          <w:fldChar w:fldCharType="end"/>
        </w:r>
      </w:hyperlink>
    </w:p>
    <w:p w14:paraId="5F5CBE66" w14:textId="20FE572E" w:rsidR="00B5469F" w:rsidRDefault="007941D2">
      <w:pPr>
        <w:pStyle w:val="32"/>
        <w:tabs>
          <w:tab w:val="right" w:leader="dot" w:pos="9911"/>
        </w:tabs>
        <w:rPr>
          <w:noProof/>
        </w:rPr>
      </w:pPr>
      <w:hyperlink w:anchor="_Toc59114156" w:history="1">
        <w:r w:rsidR="00B5469F" w:rsidRPr="00A7799C">
          <w:rPr>
            <w:rStyle w:val="ab"/>
            <w:rFonts w:ascii="Times New Roman" w:hAnsi="Times New Roman" w:cs="Times New Roman"/>
            <w:b/>
            <w:noProof/>
          </w:rPr>
          <w:t>2.3.1. Заемные средства и кредиторская задолженность</w:t>
        </w:r>
        <w:r w:rsidR="00B5469F">
          <w:rPr>
            <w:noProof/>
            <w:webHidden/>
          </w:rPr>
          <w:tab/>
        </w:r>
        <w:r w:rsidR="00B5469F">
          <w:rPr>
            <w:noProof/>
            <w:webHidden/>
          </w:rPr>
          <w:fldChar w:fldCharType="begin"/>
        </w:r>
        <w:r w:rsidR="00B5469F">
          <w:rPr>
            <w:noProof/>
            <w:webHidden/>
          </w:rPr>
          <w:instrText xml:space="preserve"> PAGEREF _Toc59114156 \h </w:instrText>
        </w:r>
        <w:r w:rsidR="00B5469F">
          <w:rPr>
            <w:noProof/>
            <w:webHidden/>
          </w:rPr>
        </w:r>
        <w:r w:rsidR="00B5469F">
          <w:rPr>
            <w:noProof/>
            <w:webHidden/>
          </w:rPr>
          <w:fldChar w:fldCharType="separate"/>
        </w:r>
        <w:r w:rsidR="00B5469F">
          <w:rPr>
            <w:noProof/>
            <w:webHidden/>
          </w:rPr>
          <w:t>12</w:t>
        </w:r>
        <w:r w:rsidR="00B5469F">
          <w:rPr>
            <w:noProof/>
            <w:webHidden/>
          </w:rPr>
          <w:fldChar w:fldCharType="end"/>
        </w:r>
      </w:hyperlink>
    </w:p>
    <w:p w14:paraId="04013CFA" w14:textId="5F0555F5" w:rsidR="00B5469F" w:rsidRDefault="007941D2">
      <w:pPr>
        <w:pStyle w:val="32"/>
        <w:tabs>
          <w:tab w:val="right" w:leader="dot" w:pos="9911"/>
        </w:tabs>
        <w:rPr>
          <w:noProof/>
        </w:rPr>
      </w:pPr>
      <w:hyperlink w:anchor="_Toc59114157" w:history="1">
        <w:r w:rsidR="00B5469F" w:rsidRPr="00A7799C">
          <w:rPr>
            <w:rStyle w:val="ab"/>
            <w:rFonts w:ascii="Times New Roman" w:hAnsi="Times New Roman" w:cs="Times New Roman"/>
            <w:b/>
            <w:noProof/>
          </w:rPr>
          <w:t>2.3.2. Кредитная история поручителя</w:t>
        </w:r>
        <w:r w:rsidR="00B5469F">
          <w:rPr>
            <w:noProof/>
            <w:webHidden/>
          </w:rPr>
          <w:tab/>
        </w:r>
        <w:r w:rsidR="00B5469F">
          <w:rPr>
            <w:noProof/>
            <w:webHidden/>
          </w:rPr>
          <w:fldChar w:fldCharType="begin"/>
        </w:r>
        <w:r w:rsidR="00B5469F">
          <w:rPr>
            <w:noProof/>
            <w:webHidden/>
          </w:rPr>
          <w:instrText xml:space="preserve"> PAGEREF _Toc59114157 \h </w:instrText>
        </w:r>
        <w:r w:rsidR="00B5469F">
          <w:rPr>
            <w:noProof/>
            <w:webHidden/>
          </w:rPr>
        </w:r>
        <w:r w:rsidR="00B5469F">
          <w:rPr>
            <w:noProof/>
            <w:webHidden/>
          </w:rPr>
          <w:fldChar w:fldCharType="separate"/>
        </w:r>
        <w:r w:rsidR="00B5469F">
          <w:rPr>
            <w:noProof/>
            <w:webHidden/>
          </w:rPr>
          <w:t>14</w:t>
        </w:r>
        <w:r w:rsidR="00B5469F">
          <w:rPr>
            <w:noProof/>
            <w:webHidden/>
          </w:rPr>
          <w:fldChar w:fldCharType="end"/>
        </w:r>
      </w:hyperlink>
    </w:p>
    <w:p w14:paraId="3E8D0834" w14:textId="229BA5ED" w:rsidR="00B5469F" w:rsidRDefault="007941D2">
      <w:pPr>
        <w:pStyle w:val="32"/>
        <w:tabs>
          <w:tab w:val="right" w:leader="dot" w:pos="9911"/>
        </w:tabs>
        <w:rPr>
          <w:noProof/>
        </w:rPr>
      </w:pPr>
      <w:hyperlink w:anchor="_Toc59114158" w:history="1">
        <w:r w:rsidR="00B5469F" w:rsidRPr="00A7799C">
          <w:rPr>
            <w:rStyle w:val="ab"/>
            <w:rFonts w:ascii="Times New Roman" w:hAnsi="Times New Roman" w:cs="Times New Roman"/>
            <w:b/>
            <w:noProof/>
          </w:rPr>
          <w:t>2.3.3. Обязательства поручителя из предоставленного им обеспечения</w:t>
        </w:r>
        <w:r w:rsidR="00B5469F">
          <w:rPr>
            <w:noProof/>
            <w:webHidden/>
          </w:rPr>
          <w:tab/>
        </w:r>
        <w:r w:rsidR="00B5469F">
          <w:rPr>
            <w:noProof/>
            <w:webHidden/>
          </w:rPr>
          <w:fldChar w:fldCharType="begin"/>
        </w:r>
        <w:r w:rsidR="00B5469F">
          <w:rPr>
            <w:noProof/>
            <w:webHidden/>
          </w:rPr>
          <w:instrText xml:space="preserve"> PAGEREF _Toc59114158 \h </w:instrText>
        </w:r>
        <w:r w:rsidR="00B5469F">
          <w:rPr>
            <w:noProof/>
            <w:webHidden/>
          </w:rPr>
        </w:r>
        <w:r w:rsidR="00B5469F">
          <w:rPr>
            <w:noProof/>
            <w:webHidden/>
          </w:rPr>
          <w:fldChar w:fldCharType="separate"/>
        </w:r>
        <w:r w:rsidR="00B5469F">
          <w:rPr>
            <w:noProof/>
            <w:webHidden/>
          </w:rPr>
          <w:t>19</w:t>
        </w:r>
        <w:r w:rsidR="00B5469F">
          <w:rPr>
            <w:noProof/>
            <w:webHidden/>
          </w:rPr>
          <w:fldChar w:fldCharType="end"/>
        </w:r>
      </w:hyperlink>
    </w:p>
    <w:p w14:paraId="4380945F" w14:textId="429598B0" w:rsidR="00B5469F" w:rsidRDefault="007941D2">
      <w:pPr>
        <w:pStyle w:val="32"/>
        <w:tabs>
          <w:tab w:val="right" w:leader="dot" w:pos="9911"/>
        </w:tabs>
        <w:rPr>
          <w:noProof/>
        </w:rPr>
      </w:pPr>
      <w:hyperlink w:anchor="_Toc59114159" w:history="1">
        <w:r w:rsidR="00B5469F" w:rsidRPr="00A7799C">
          <w:rPr>
            <w:rStyle w:val="ab"/>
            <w:rFonts w:ascii="Times New Roman" w:hAnsi="Times New Roman" w:cs="Times New Roman"/>
            <w:b/>
            <w:noProof/>
          </w:rPr>
          <w:t>2.3.4. Прочие обязательства поручителя</w:t>
        </w:r>
        <w:r w:rsidR="00B5469F">
          <w:rPr>
            <w:noProof/>
            <w:webHidden/>
          </w:rPr>
          <w:tab/>
        </w:r>
        <w:r w:rsidR="00B5469F">
          <w:rPr>
            <w:noProof/>
            <w:webHidden/>
          </w:rPr>
          <w:fldChar w:fldCharType="begin"/>
        </w:r>
        <w:r w:rsidR="00B5469F">
          <w:rPr>
            <w:noProof/>
            <w:webHidden/>
          </w:rPr>
          <w:instrText xml:space="preserve"> PAGEREF _Toc59114159 \h </w:instrText>
        </w:r>
        <w:r w:rsidR="00B5469F">
          <w:rPr>
            <w:noProof/>
            <w:webHidden/>
          </w:rPr>
        </w:r>
        <w:r w:rsidR="00B5469F">
          <w:rPr>
            <w:noProof/>
            <w:webHidden/>
          </w:rPr>
          <w:fldChar w:fldCharType="separate"/>
        </w:r>
        <w:r w:rsidR="00B5469F">
          <w:rPr>
            <w:noProof/>
            <w:webHidden/>
          </w:rPr>
          <w:t>21</w:t>
        </w:r>
        <w:r w:rsidR="00B5469F">
          <w:rPr>
            <w:noProof/>
            <w:webHidden/>
          </w:rPr>
          <w:fldChar w:fldCharType="end"/>
        </w:r>
      </w:hyperlink>
    </w:p>
    <w:p w14:paraId="36C8E66A" w14:textId="6EC7AFAF" w:rsidR="00B5469F" w:rsidRDefault="007941D2">
      <w:pPr>
        <w:pStyle w:val="32"/>
        <w:tabs>
          <w:tab w:val="right" w:leader="dot" w:pos="9911"/>
        </w:tabs>
        <w:rPr>
          <w:noProof/>
        </w:rPr>
      </w:pPr>
      <w:hyperlink w:anchor="_Toc59114160" w:history="1">
        <w:r w:rsidR="00B5469F" w:rsidRPr="00A7799C">
          <w:rPr>
            <w:rStyle w:val="ab"/>
            <w:rFonts w:ascii="Times New Roman" w:hAnsi="Times New Roman" w:cs="Times New Roman"/>
            <w:b/>
            <w:noProof/>
          </w:rPr>
          <w:t>2.4. Цели эмиссии и направления использования средств, полученных в результате размещения эмиссионных ценных бумаг</w:t>
        </w:r>
        <w:r w:rsidR="00B5469F">
          <w:rPr>
            <w:noProof/>
            <w:webHidden/>
          </w:rPr>
          <w:tab/>
        </w:r>
        <w:r w:rsidR="00B5469F">
          <w:rPr>
            <w:noProof/>
            <w:webHidden/>
          </w:rPr>
          <w:fldChar w:fldCharType="begin"/>
        </w:r>
        <w:r w:rsidR="00B5469F">
          <w:rPr>
            <w:noProof/>
            <w:webHidden/>
          </w:rPr>
          <w:instrText xml:space="preserve"> PAGEREF _Toc59114160 \h </w:instrText>
        </w:r>
        <w:r w:rsidR="00B5469F">
          <w:rPr>
            <w:noProof/>
            <w:webHidden/>
          </w:rPr>
        </w:r>
        <w:r w:rsidR="00B5469F">
          <w:rPr>
            <w:noProof/>
            <w:webHidden/>
          </w:rPr>
          <w:fldChar w:fldCharType="separate"/>
        </w:r>
        <w:r w:rsidR="00B5469F">
          <w:rPr>
            <w:noProof/>
            <w:webHidden/>
          </w:rPr>
          <w:t>21</w:t>
        </w:r>
        <w:r w:rsidR="00B5469F">
          <w:rPr>
            <w:noProof/>
            <w:webHidden/>
          </w:rPr>
          <w:fldChar w:fldCharType="end"/>
        </w:r>
      </w:hyperlink>
    </w:p>
    <w:p w14:paraId="543C4B8B" w14:textId="6CCF653D" w:rsidR="00B5469F" w:rsidRDefault="007941D2">
      <w:pPr>
        <w:pStyle w:val="32"/>
        <w:tabs>
          <w:tab w:val="right" w:leader="dot" w:pos="9911"/>
        </w:tabs>
        <w:rPr>
          <w:noProof/>
        </w:rPr>
      </w:pPr>
      <w:hyperlink w:anchor="_Toc59114161" w:history="1">
        <w:r w:rsidR="00B5469F" w:rsidRPr="00A7799C">
          <w:rPr>
            <w:rStyle w:val="ab"/>
            <w:rFonts w:ascii="Times New Roman" w:hAnsi="Times New Roman" w:cs="Times New Roman"/>
            <w:b/>
            <w:noProof/>
          </w:rPr>
          <w:t>2.5. Риски, связанные с приобретением размещаемых эмиссионных ценных бумаг</w:t>
        </w:r>
        <w:r w:rsidR="00B5469F">
          <w:rPr>
            <w:noProof/>
            <w:webHidden/>
          </w:rPr>
          <w:tab/>
        </w:r>
        <w:r w:rsidR="00B5469F">
          <w:rPr>
            <w:noProof/>
            <w:webHidden/>
          </w:rPr>
          <w:fldChar w:fldCharType="begin"/>
        </w:r>
        <w:r w:rsidR="00B5469F">
          <w:rPr>
            <w:noProof/>
            <w:webHidden/>
          </w:rPr>
          <w:instrText xml:space="preserve"> PAGEREF _Toc59114161 \h </w:instrText>
        </w:r>
        <w:r w:rsidR="00B5469F">
          <w:rPr>
            <w:noProof/>
            <w:webHidden/>
          </w:rPr>
        </w:r>
        <w:r w:rsidR="00B5469F">
          <w:rPr>
            <w:noProof/>
            <w:webHidden/>
          </w:rPr>
          <w:fldChar w:fldCharType="separate"/>
        </w:r>
        <w:r w:rsidR="00B5469F">
          <w:rPr>
            <w:noProof/>
            <w:webHidden/>
          </w:rPr>
          <w:t>21</w:t>
        </w:r>
        <w:r w:rsidR="00B5469F">
          <w:rPr>
            <w:noProof/>
            <w:webHidden/>
          </w:rPr>
          <w:fldChar w:fldCharType="end"/>
        </w:r>
      </w:hyperlink>
    </w:p>
    <w:p w14:paraId="282B07F0" w14:textId="0DD1BC7B" w:rsidR="00B5469F" w:rsidRDefault="007941D2">
      <w:pPr>
        <w:pStyle w:val="32"/>
        <w:tabs>
          <w:tab w:val="right" w:leader="dot" w:pos="9911"/>
        </w:tabs>
        <w:rPr>
          <w:noProof/>
        </w:rPr>
      </w:pPr>
      <w:hyperlink w:anchor="_Toc59114162" w:history="1">
        <w:r w:rsidR="00B5469F" w:rsidRPr="00A7799C">
          <w:rPr>
            <w:rStyle w:val="ab"/>
            <w:rFonts w:ascii="Times New Roman" w:hAnsi="Times New Roman" w:cs="Times New Roman"/>
            <w:b/>
            <w:noProof/>
          </w:rPr>
          <w:t>2.5.1. Отраслевые риски</w:t>
        </w:r>
        <w:r w:rsidR="00B5469F">
          <w:rPr>
            <w:noProof/>
            <w:webHidden/>
          </w:rPr>
          <w:tab/>
        </w:r>
        <w:r w:rsidR="00B5469F">
          <w:rPr>
            <w:noProof/>
            <w:webHidden/>
          </w:rPr>
          <w:fldChar w:fldCharType="begin"/>
        </w:r>
        <w:r w:rsidR="00B5469F">
          <w:rPr>
            <w:noProof/>
            <w:webHidden/>
          </w:rPr>
          <w:instrText xml:space="preserve"> PAGEREF _Toc59114162 \h </w:instrText>
        </w:r>
        <w:r w:rsidR="00B5469F">
          <w:rPr>
            <w:noProof/>
            <w:webHidden/>
          </w:rPr>
        </w:r>
        <w:r w:rsidR="00B5469F">
          <w:rPr>
            <w:noProof/>
            <w:webHidden/>
          </w:rPr>
          <w:fldChar w:fldCharType="separate"/>
        </w:r>
        <w:r w:rsidR="00B5469F">
          <w:rPr>
            <w:noProof/>
            <w:webHidden/>
          </w:rPr>
          <w:t>22</w:t>
        </w:r>
        <w:r w:rsidR="00B5469F">
          <w:rPr>
            <w:noProof/>
            <w:webHidden/>
          </w:rPr>
          <w:fldChar w:fldCharType="end"/>
        </w:r>
      </w:hyperlink>
    </w:p>
    <w:p w14:paraId="15DC4002" w14:textId="7A36272E" w:rsidR="00B5469F" w:rsidRDefault="007941D2">
      <w:pPr>
        <w:pStyle w:val="32"/>
        <w:tabs>
          <w:tab w:val="right" w:leader="dot" w:pos="9911"/>
        </w:tabs>
        <w:rPr>
          <w:noProof/>
        </w:rPr>
      </w:pPr>
      <w:hyperlink w:anchor="_Toc59114163" w:history="1">
        <w:r w:rsidR="00B5469F" w:rsidRPr="00A7799C">
          <w:rPr>
            <w:rStyle w:val="ab"/>
            <w:rFonts w:ascii="Times New Roman" w:hAnsi="Times New Roman" w:cs="Times New Roman"/>
            <w:b/>
            <w:noProof/>
          </w:rPr>
          <w:t>2.5.2. Страновые и региональные риски</w:t>
        </w:r>
        <w:r w:rsidR="00B5469F">
          <w:rPr>
            <w:noProof/>
            <w:webHidden/>
          </w:rPr>
          <w:tab/>
        </w:r>
        <w:r w:rsidR="00B5469F">
          <w:rPr>
            <w:noProof/>
            <w:webHidden/>
          </w:rPr>
          <w:fldChar w:fldCharType="begin"/>
        </w:r>
        <w:r w:rsidR="00B5469F">
          <w:rPr>
            <w:noProof/>
            <w:webHidden/>
          </w:rPr>
          <w:instrText xml:space="preserve"> PAGEREF _Toc59114163 \h </w:instrText>
        </w:r>
        <w:r w:rsidR="00B5469F">
          <w:rPr>
            <w:noProof/>
            <w:webHidden/>
          </w:rPr>
        </w:r>
        <w:r w:rsidR="00B5469F">
          <w:rPr>
            <w:noProof/>
            <w:webHidden/>
          </w:rPr>
          <w:fldChar w:fldCharType="separate"/>
        </w:r>
        <w:r w:rsidR="00B5469F">
          <w:rPr>
            <w:noProof/>
            <w:webHidden/>
          </w:rPr>
          <w:t>23</w:t>
        </w:r>
        <w:r w:rsidR="00B5469F">
          <w:rPr>
            <w:noProof/>
            <w:webHidden/>
          </w:rPr>
          <w:fldChar w:fldCharType="end"/>
        </w:r>
      </w:hyperlink>
    </w:p>
    <w:p w14:paraId="3D903A95" w14:textId="02B0C80D" w:rsidR="00B5469F" w:rsidRDefault="007941D2">
      <w:pPr>
        <w:pStyle w:val="32"/>
        <w:tabs>
          <w:tab w:val="right" w:leader="dot" w:pos="9911"/>
        </w:tabs>
        <w:rPr>
          <w:noProof/>
        </w:rPr>
      </w:pPr>
      <w:hyperlink w:anchor="_Toc59114164" w:history="1">
        <w:r w:rsidR="00B5469F" w:rsidRPr="00A7799C">
          <w:rPr>
            <w:rStyle w:val="ab"/>
            <w:rFonts w:ascii="Times New Roman" w:hAnsi="Times New Roman" w:cs="Times New Roman"/>
            <w:b/>
            <w:noProof/>
          </w:rPr>
          <w:t>2.5.3. Финансовые риски</w:t>
        </w:r>
        <w:r w:rsidR="00B5469F">
          <w:rPr>
            <w:noProof/>
            <w:webHidden/>
          </w:rPr>
          <w:tab/>
        </w:r>
        <w:r w:rsidR="00B5469F">
          <w:rPr>
            <w:noProof/>
            <w:webHidden/>
          </w:rPr>
          <w:fldChar w:fldCharType="begin"/>
        </w:r>
        <w:r w:rsidR="00B5469F">
          <w:rPr>
            <w:noProof/>
            <w:webHidden/>
          </w:rPr>
          <w:instrText xml:space="preserve"> PAGEREF _Toc59114164 \h </w:instrText>
        </w:r>
        <w:r w:rsidR="00B5469F">
          <w:rPr>
            <w:noProof/>
            <w:webHidden/>
          </w:rPr>
        </w:r>
        <w:r w:rsidR="00B5469F">
          <w:rPr>
            <w:noProof/>
            <w:webHidden/>
          </w:rPr>
          <w:fldChar w:fldCharType="separate"/>
        </w:r>
        <w:r w:rsidR="00B5469F">
          <w:rPr>
            <w:noProof/>
            <w:webHidden/>
          </w:rPr>
          <w:t>24</w:t>
        </w:r>
        <w:r w:rsidR="00B5469F">
          <w:rPr>
            <w:noProof/>
            <w:webHidden/>
          </w:rPr>
          <w:fldChar w:fldCharType="end"/>
        </w:r>
      </w:hyperlink>
    </w:p>
    <w:p w14:paraId="61244643" w14:textId="678942CE" w:rsidR="00B5469F" w:rsidRDefault="007941D2">
      <w:pPr>
        <w:pStyle w:val="32"/>
        <w:tabs>
          <w:tab w:val="right" w:leader="dot" w:pos="9911"/>
        </w:tabs>
        <w:rPr>
          <w:noProof/>
        </w:rPr>
      </w:pPr>
      <w:hyperlink w:anchor="_Toc59114165" w:history="1">
        <w:r w:rsidR="00B5469F" w:rsidRPr="00A7799C">
          <w:rPr>
            <w:rStyle w:val="ab"/>
            <w:rFonts w:ascii="Times New Roman" w:hAnsi="Times New Roman" w:cs="Times New Roman"/>
            <w:b/>
            <w:noProof/>
          </w:rPr>
          <w:t>2.5.4. Правовые риски</w:t>
        </w:r>
        <w:r w:rsidR="00B5469F">
          <w:rPr>
            <w:noProof/>
            <w:webHidden/>
          </w:rPr>
          <w:tab/>
        </w:r>
        <w:r w:rsidR="00B5469F">
          <w:rPr>
            <w:noProof/>
            <w:webHidden/>
          </w:rPr>
          <w:fldChar w:fldCharType="begin"/>
        </w:r>
        <w:r w:rsidR="00B5469F">
          <w:rPr>
            <w:noProof/>
            <w:webHidden/>
          </w:rPr>
          <w:instrText xml:space="preserve"> PAGEREF _Toc59114165 \h </w:instrText>
        </w:r>
        <w:r w:rsidR="00B5469F">
          <w:rPr>
            <w:noProof/>
            <w:webHidden/>
          </w:rPr>
        </w:r>
        <w:r w:rsidR="00B5469F">
          <w:rPr>
            <w:noProof/>
            <w:webHidden/>
          </w:rPr>
          <w:fldChar w:fldCharType="separate"/>
        </w:r>
        <w:r w:rsidR="00B5469F">
          <w:rPr>
            <w:noProof/>
            <w:webHidden/>
          </w:rPr>
          <w:t>25</w:t>
        </w:r>
        <w:r w:rsidR="00B5469F">
          <w:rPr>
            <w:noProof/>
            <w:webHidden/>
          </w:rPr>
          <w:fldChar w:fldCharType="end"/>
        </w:r>
      </w:hyperlink>
    </w:p>
    <w:p w14:paraId="47A853E7" w14:textId="51EAF730" w:rsidR="00B5469F" w:rsidRDefault="007941D2">
      <w:pPr>
        <w:pStyle w:val="32"/>
        <w:tabs>
          <w:tab w:val="right" w:leader="dot" w:pos="9911"/>
        </w:tabs>
        <w:rPr>
          <w:noProof/>
        </w:rPr>
      </w:pPr>
      <w:hyperlink w:anchor="_Toc59114166" w:history="1">
        <w:r w:rsidR="00B5469F" w:rsidRPr="00A7799C">
          <w:rPr>
            <w:rStyle w:val="ab"/>
            <w:rFonts w:ascii="Times New Roman" w:hAnsi="Times New Roman" w:cs="Times New Roman"/>
            <w:b/>
            <w:noProof/>
          </w:rPr>
          <w:t>2.5.5. Риск потери деловой репутации (репутационный риск)</w:t>
        </w:r>
        <w:r w:rsidR="00B5469F">
          <w:rPr>
            <w:noProof/>
            <w:webHidden/>
          </w:rPr>
          <w:tab/>
        </w:r>
        <w:r w:rsidR="00B5469F">
          <w:rPr>
            <w:noProof/>
            <w:webHidden/>
          </w:rPr>
          <w:fldChar w:fldCharType="begin"/>
        </w:r>
        <w:r w:rsidR="00B5469F">
          <w:rPr>
            <w:noProof/>
            <w:webHidden/>
          </w:rPr>
          <w:instrText xml:space="preserve"> PAGEREF _Toc59114166 \h </w:instrText>
        </w:r>
        <w:r w:rsidR="00B5469F">
          <w:rPr>
            <w:noProof/>
            <w:webHidden/>
          </w:rPr>
        </w:r>
        <w:r w:rsidR="00B5469F">
          <w:rPr>
            <w:noProof/>
            <w:webHidden/>
          </w:rPr>
          <w:fldChar w:fldCharType="separate"/>
        </w:r>
        <w:r w:rsidR="00B5469F">
          <w:rPr>
            <w:noProof/>
            <w:webHidden/>
          </w:rPr>
          <w:t>26</w:t>
        </w:r>
        <w:r w:rsidR="00B5469F">
          <w:rPr>
            <w:noProof/>
            <w:webHidden/>
          </w:rPr>
          <w:fldChar w:fldCharType="end"/>
        </w:r>
      </w:hyperlink>
    </w:p>
    <w:p w14:paraId="1FA79D69" w14:textId="0C0F7A67" w:rsidR="00B5469F" w:rsidRDefault="007941D2">
      <w:pPr>
        <w:pStyle w:val="32"/>
        <w:tabs>
          <w:tab w:val="right" w:leader="dot" w:pos="9911"/>
        </w:tabs>
        <w:rPr>
          <w:noProof/>
        </w:rPr>
      </w:pPr>
      <w:hyperlink w:anchor="_Toc59114167" w:history="1">
        <w:r w:rsidR="00B5469F" w:rsidRPr="00A7799C">
          <w:rPr>
            <w:rStyle w:val="ab"/>
            <w:rFonts w:ascii="Times New Roman" w:hAnsi="Times New Roman" w:cs="Times New Roman"/>
            <w:b/>
            <w:noProof/>
          </w:rPr>
          <w:t>2.5.6. Стратегический риск</w:t>
        </w:r>
        <w:r w:rsidR="00B5469F">
          <w:rPr>
            <w:noProof/>
            <w:webHidden/>
          </w:rPr>
          <w:tab/>
        </w:r>
        <w:r w:rsidR="00B5469F">
          <w:rPr>
            <w:noProof/>
            <w:webHidden/>
          </w:rPr>
          <w:fldChar w:fldCharType="begin"/>
        </w:r>
        <w:r w:rsidR="00B5469F">
          <w:rPr>
            <w:noProof/>
            <w:webHidden/>
          </w:rPr>
          <w:instrText xml:space="preserve"> PAGEREF _Toc59114167 \h </w:instrText>
        </w:r>
        <w:r w:rsidR="00B5469F">
          <w:rPr>
            <w:noProof/>
            <w:webHidden/>
          </w:rPr>
        </w:r>
        <w:r w:rsidR="00B5469F">
          <w:rPr>
            <w:noProof/>
            <w:webHidden/>
          </w:rPr>
          <w:fldChar w:fldCharType="separate"/>
        </w:r>
        <w:r w:rsidR="00B5469F">
          <w:rPr>
            <w:noProof/>
            <w:webHidden/>
          </w:rPr>
          <w:t>26</w:t>
        </w:r>
        <w:r w:rsidR="00B5469F">
          <w:rPr>
            <w:noProof/>
            <w:webHidden/>
          </w:rPr>
          <w:fldChar w:fldCharType="end"/>
        </w:r>
      </w:hyperlink>
    </w:p>
    <w:p w14:paraId="7C4E8C79" w14:textId="272D090A" w:rsidR="00B5469F" w:rsidRDefault="007941D2">
      <w:pPr>
        <w:pStyle w:val="32"/>
        <w:tabs>
          <w:tab w:val="right" w:leader="dot" w:pos="9911"/>
        </w:tabs>
        <w:rPr>
          <w:noProof/>
        </w:rPr>
      </w:pPr>
      <w:hyperlink w:anchor="_Toc59114168" w:history="1">
        <w:r w:rsidR="00B5469F" w:rsidRPr="00A7799C">
          <w:rPr>
            <w:rStyle w:val="ab"/>
            <w:rFonts w:ascii="Times New Roman" w:hAnsi="Times New Roman" w:cs="Times New Roman"/>
            <w:b/>
            <w:noProof/>
          </w:rPr>
          <w:t>2.5.7. Риски, связанные с деятельностью поручителя</w:t>
        </w:r>
        <w:r w:rsidR="00B5469F">
          <w:rPr>
            <w:noProof/>
            <w:webHidden/>
          </w:rPr>
          <w:tab/>
        </w:r>
        <w:r w:rsidR="00B5469F">
          <w:rPr>
            <w:noProof/>
            <w:webHidden/>
          </w:rPr>
          <w:fldChar w:fldCharType="begin"/>
        </w:r>
        <w:r w:rsidR="00B5469F">
          <w:rPr>
            <w:noProof/>
            <w:webHidden/>
          </w:rPr>
          <w:instrText xml:space="preserve"> PAGEREF _Toc59114168 \h </w:instrText>
        </w:r>
        <w:r w:rsidR="00B5469F">
          <w:rPr>
            <w:noProof/>
            <w:webHidden/>
          </w:rPr>
        </w:r>
        <w:r w:rsidR="00B5469F">
          <w:rPr>
            <w:noProof/>
            <w:webHidden/>
          </w:rPr>
          <w:fldChar w:fldCharType="separate"/>
        </w:r>
        <w:r w:rsidR="00B5469F">
          <w:rPr>
            <w:noProof/>
            <w:webHidden/>
          </w:rPr>
          <w:t>27</w:t>
        </w:r>
        <w:r w:rsidR="00B5469F">
          <w:rPr>
            <w:noProof/>
            <w:webHidden/>
          </w:rPr>
          <w:fldChar w:fldCharType="end"/>
        </w:r>
      </w:hyperlink>
    </w:p>
    <w:p w14:paraId="6C6FFB29" w14:textId="645E4210" w:rsidR="00B5469F" w:rsidRDefault="007941D2">
      <w:pPr>
        <w:pStyle w:val="32"/>
        <w:tabs>
          <w:tab w:val="right" w:leader="dot" w:pos="9911"/>
        </w:tabs>
        <w:rPr>
          <w:noProof/>
        </w:rPr>
      </w:pPr>
      <w:hyperlink w:anchor="_Toc59114169" w:history="1">
        <w:r w:rsidR="00B5469F" w:rsidRPr="00A7799C">
          <w:rPr>
            <w:rStyle w:val="ab"/>
            <w:rFonts w:ascii="Times New Roman" w:hAnsi="Times New Roman" w:cs="Times New Roman"/>
            <w:b/>
            <w:noProof/>
          </w:rPr>
          <w:t>2.5.8. Банковские риски</w:t>
        </w:r>
        <w:r w:rsidR="00B5469F">
          <w:rPr>
            <w:noProof/>
            <w:webHidden/>
          </w:rPr>
          <w:tab/>
        </w:r>
        <w:r w:rsidR="00B5469F">
          <w:rPr>
            <w:noProof/>
            <w:webHidden/>
          </w:rPr>
          <w:fldChar w:fldCharType="begin"/>
        </w:r>
        <w:r w:rsidR="00B5469F">
          <w:rPr>
            <w:noProof/>
            <w:webHidden/>
          </w:rPr>
          <w:instrText xml:space="preserve"> PAGEREF _Toc59114169 \h </w:instrText>
        </w:r>
        <w:r w:rsidR="00B5469F">
          <w:rPr>
            <w:noProof/>
            <w:webHidden/>
          </w:rPr>
        </w:r>
        <w:r w:rsidR="00B5469F">
          <w:rPr>
            <w:noProof/>
            <w:webHidden/>
          </w:rPr>
          <w:fldChar w:fldCharType="separate"/>
        </w:r>
        <w:r w:rsidR="00B5469F">
          <w:rPr>
            <w:noProof/>
            <w:webHidden/>
          </w:rPr>
          <w:t>27</w:t>
        </w:r>
        <w:r w:rsidR="00B5469F">
          <w:rPr>
            <w:noProof/>
            <w:webHidden/>
          </w:rPr>
          <w:fldChar w:fldCharType="end"/>
        </w:r>
      </w:hyperlink>
    </w:p>
    <w:p w14:paraId="1F0341D1" w14:textId="7139253C" w:rsidR="00B5469F" w:rsidRDefault="007941D2">
      <w:pPr>
        <w:pStyle w:val="25"/>
        <w:rPr>
          <w:rFonts w:asciiTheme="minorHAnsi" w:hAnsiTheme="minorHAnsi" w:cstheme="minorBidi"/>
        </w:rPr>
      </w:pPr>
      <w:hyperlink w:anchor="_Toc59114170" w:history="1">
        <w:r w:rsidR="00B5469F" w:rsidRPr="00A7799C">
          <w:rPr>
            <w:rStyle w:val="ab"/>
            <w:b/>
          </w:rPr>
          <w:t>Раздел III. Подробная информация о поручителе</w:t>
        </w:r>
        <w:r w:rsidR="00B5469F">
          <w:rPr>
            <w:webHidden/>
          </w:rPr>
          <w:tab/>
        </w:r>
        <w:r w:rsidR="00B5469F">
          <w:rPr>
            <w:webHidden/>
          </w:rPr>
          <w:fldChar w:fldCharType="begin"/>
        </w:r>
        <w:r w:rsidR="00B5469F">
          <w:rPr>
            <w:webHidden/>
          </w:rPr>
          <w:instrText xml:space="preserve"> PAGEREF _Toc59114170 \h </w:instrText>
        </w:r>
        <w:r w:rsidR="00B5469F">
          <w:rPr>
            <w:webHidden/>
          </w:rPr>
        </w:r>
        <w:r w:rsidR="00B5469F">
          <w:rPr>
            <w:webHidden/>
          </w:rPr>
          <w:fldChar w:fldCharType="separate"/>
        </w:r>
        <w:r w:rsidR="00B5469F">
          <w:rPr>
            <w:webHidden/>
          </w:rPr>
          <w:t>28</w:t>
        </w:r>
        <w:r w:rsidR="00B5469F">
          <w:rPr>
            <w:webHidden/>
          </w:rPr>
          <w:fldChar w:fldCharType="end"/>
        </w:r>
      </w:hyperlink>
    </w:p>
    <w:p w14:paraId="5B00B462" w14:textId="112EBE8B" w:rsidR="00B5469F" w:rsidRDefault="007941D2">
      <w:pPr>
        <w:pStyle w:val="32"/>
        <w:tabs>
          <w:tab w:val="right" w:leader="dot" w:pos="9911"/>
        </w:tabs>
        <w:rPr>
          <w:noProof/>
        </w:rPr>
      </w:pPr>
      <w:hyperlink w:anchor="_Toc59114171" w:history="1">
        <w:r w:rsidR="00B5469F" w:rsidRPr="00A7799C">
          <w:rPr>
            <w:rStyle w:val="ab"/>
            <w:rFonts w:ascii="Times New Roman" w:hAnsi="Times New Roman" w:cs="Times New Roman"/>
            <w:b/>
            <w:noProof/>
          </w:rPr>
          <w:t>3.1. История создания и развитие поручителя</w:t>
        </w:r>
        <w:r w:rsidR="00B5469F">
          <w:rPr>
            <w:noProof/>
            <w:webHidden/>
          </w:rPr>
          <w:tab/>
        </w:r>
        <w:r w:rsidR="00B5469F">
          <w:rPr>
            <w:noProof/>
            <w:webHidden/>
          </w:rPr>
          <w:fldChar w:fldCharType="begin"/>
        </w:r>
        <w:r w:rsidR="00B5469F">
          <w:rPr>
            <w:noProof/>
            <w:webHidden/>
          </w:rPr>
          <w:instrText xml:space="preserve"> PAGEREF _Toc59114171 \h </w:instrText>
        </w:r>
        <w:r w:rsidR="00B5469F">
          <w:rPr>
            <w:noProof/>
            <w:webHidden/>
          </w:rPr>
        </w:r>
        <w:r w:rsidR="00B5469F">
          <w:rPr>
            <w:noProof/>
            <w:webHidden/>
          </w:rPr>
          <w:fldChar w:fldCharType="separate"/>
        </w:r>
        <w:r w:rsidR="00B5469F">
          <w:rPr>
            <w:noProof/>
            <w:webHidden/>
          </w:rPr>
          <w:t>28</w:t>
        </w:r>
        <w:r w:rsidR="00B5469F">
          <w:rPr>
            <w:noProof/>
            <w:webHidden/>
          </w:rPr>
          <w:fldChar w:fldCharType="end"/>
        </w:r>
      </w:hyperlink>
    </w:p>
    <w:p w14:paraId="4514FC0D" w14:textId="41EF143A" w:rsidR="00B5469F" w:rsidRDefault="007941D2">
      <w:pPr>
        <w:pStyle w:val="32"/>
        <w:tabs>
          <w:tab w:val="right" w:leader="dot" w:pos="9911"/>
        </w:tabs>
        <w:rPr>
          <w:noProof/>
        </w:rPr>
      </w:pPr>
      <w:hyperlink w:anchor="_Toc59114172" w:history="1">
        <w:r w:rsidR="00B5469F" w:rsidRPr="00A7799C">
          <w:rPr>
            <w:rStyle w:val="ab"/>
            <w:rFonts w:ascii="Times New Roman" w:hAnsi="Times New Roman" w:cs="Times New Roman"/>
            <w:b/>
            <w:noProof/>
          </w:rPr>
          <w:t>3.1.1. Данные о фирменном наименовании (наименовании) поручителя</w:t>
        </w:r>
        <w:r w:rsidR="00B5469F">
          <w:rPr>
            <w:noProof/>
            <w:webHidden/>
          </w:rPr>
          <w:tab/>
        </w:r>
        <w:r w:rsidR="00B5469F">
          <w:rPr>
            <w:noProof/>
            <w:webHidden/>
          </w:rPr>
          <w:fldChar w:fldCharType="begin"/>
        </w:r>
        <w:r w:rsidR="00B5469F">
          <w:rPr>
            <w:noProof/>
            <w:webHidden/>
          </w:rPr>
          <w:instrText xml:space="preserve"> PAGEREF _Toc59114172 \h </w:instrText>
        </w:r>
        <w:r w:rsidR="00B5469F">
          <w:rPr>
            <w:noProof/>
            <w:webHidden/>
          </w:rPr>
        </w:r>
        <w:r w:rsidR="00B5469F">
          <w:rPr>
            <w:noProof/>
            <w:webHidden/>
          </w:rPr>
          <w:fldChar w:fldCharType="separate"/>
        </w:r>
        <w:r w:rsidR="00B5469F">
          <w:rPr>
            <w:noProof/>
            <w:webHidden/>
          </w:rPr>
          <w:t>28</w:t>
        </w:r>
        <w:r w:rsidR="00B5469F">
          <w:rPr>
            <w:noProof/>
            <w:webHidden/>
          </w:rPr>
          <w:fldChar w:fldCharType="end"/>
        </w:r>
      </w:hyperlink>
    </w:p>
    <w:p w14:paraId="51166081" w14:textId="75BB744E" w:rsidR="00B5469F" w:rsidRDefault="007941D2">
      <w:pPr>
        <w:pStyle w:val="32"/>
        <w:tabs>
          <w:tab w:val="right" w:leader="dot" w:pos="9911"/>
        </w:tabs>
        <w:rPr>
          <w:noProof/>
        </w:rPr>
      </w:pPr>
      <w:hyperlink w:anchor="_Toc59114173" w:history="1">
        <w:r w:rsidR="00B5469F" w:rsidRPr="00A7799C">
          <w:rPr>
            <w:rStyle w:val="ab"/>
            <w:rFonts w:ascii="Times New Roman" w:hAnsi="Times New Roman" w:cs="Times New Roman"/>
            <w:b/>
            <w:noProof/>
          </w:rPr>
          <w:t>3.1.2. Сведения о государственной регистрации поручителя</w:t>
        </w:r>
        <w:r w:rsidR="00B5469F">
          <w:rPr>
            <w:noProof/>
            <w:webHidden/>
          </w:rPr>
          <w:tab/>
        </w:r>
        <w:r w:rsidR="00B5469F">
          <w:rPr>
            <w:noProof/>
            <w:webHidden/>
          </w:rPr>
          <w:fldChar w:fldCharType="begin"/>
        </w:r>
        <w:r w:rsidR="00B5469F">
          <w:rPr>
            <w:noProof/>
            <w:webHidden/>
          </w:rPr>
          <w:instrText xml:space="preserve"> PAGEREF _Toc59114173 \h </w:instrText>
        </w:r>
        <w:r w:rsidR="00B5469F">
          <w:rPr>
            <w:noProof/>
            <w:webHidden/>
          </w:rPr>
        </w:r>
        <w:r w:rsidR="00B5469F">
          <w:rPr>
            <w:noProof/>
            <w:webHidden/>
          </w:rPr>
          <w:fldChar w:fldCharType="separate"/>
        </w:r>
        <w:r w:rsidR="00B5469F">
          <w:rPr>
            <w:noProof/>
            <w:webHidden/>
          </w:rPr>
          <w:t>28</w:t>
        </w:r>
        <w:r w:rsidR="00B5469F">
          <w:rPr>
            <w:noProof/>
            <w:webHidden/>
          </w:rPr>
          <w:fldChar w:fldCharType="end"/>
        </w:r>
      </w:hyperlink>
    </w:p>
    <w:p w14:paraId="62811046" w14:textId="52D3431F" w:rsidR="00B5469F" w:rsidRDefault="007941D2">
      <w:pPr>
        <w:pStyle w:val="32"/>
        <w:tabs>
          <w:tab w:val="right" w:leader="dot" w:pos="9911"/>
        </w:tabs>
        <w:rPr>
          <w:noProof/>
        </w:rPr>
      </w:pPr>
      <w:hyperlink w:anchor="_Toc59114174" w:history="1">
        <w:r w:rsidR="00B5469F" w:rsidRPr="00A7799C">
          <w:rPr>
            <w:rStyle w:val="ab"/>
            <w:rFonts w:ascii="Times New Roman" w:hAnsi="Times New Roman" w:cs="Times New Roman"/>
            <w:b/>
            <w:noProof/>
          </w:rPr>
          <w:t>3.1.3. Сведения о создании и развитии поручителя</w:t>
        </w:r>
        <w:r w:rsidR="00B5469F">
          <w:rPr>
            <w:noProof/>
            <w:webHidden/>
          </w:rPr>
          <w:tab/>
        </w:r>
        <w:r w:rsidR="00B5469F">
          <w:rPr>
            <w:noProof/>
            <w:webHidden/>
          </w:rPr>
          <w:fldChar w:fldCharType="begin"/>
        </w:r>
        <w:r w:rsidR="00B5469F">
          <w:rPr>
            <w:noProof/>
            <w:webHidden/>
          </w:rPr>
          <w:instrText xml:space="preserve"> PAGEREF _Toc59114174 \h </w:instrText>
        </w:r>
        <w:r w:rsidR="00B5469F">
          <w:rPr>
            <w:noProof/>
            <w:webHidden/>
          </w:rPr>
        </w:r>
        <w:r w:rsidR="00B5469F">
          <w:rPr>
            <w:noProof/>
            <w:webHidden/>
          </w:rPr>
          <w:fldChar w:fldCharType="separate"/>
        </w:r>
        <w:r w:rsidR="00B5469F">
          <w:rPr>
            <w:noProof/>
            <w:webHidden/>
          </w:rPr>
          <w:t>28</w:t>
        </w:r>
        <w:r w:rsidR="00B5469F">
          <w:rPr>
            <w:noProof/>
            <w:webHidden/>
          </w:rPr>
          <w:fldChar w:fldCharType="end"/>
        </w:r>
      </w:hyperlink>
    </w:p>
    <w:p w14:paraId="0C5A3E5A" w14:textId="719BD237" w:rsidR="00B5469F" w:rsidRDefault="007941D2">
      <w:pPr>
        <w:pStyle w:val="32"/>
        <w:tabs>
          <w:tab w:val="right" w:leader="dot" w:pos="9911"/>
        </w:tabs>
        <w:rPr>
          <w:noProof/>
        </w:rPr>
      </w:pPr>
      <w:hyperlink w:anchor="_Toc59114175" w:history="1">
        <w:r w:rsidR="00B5469F" w:rsidRPr="00A7799C">
          <w:rPr>
            <w:rStyle w:val="ab"/>
            <w:rFonts w:ascii="Times New Roman" w:hAnsi="Times New Roman" w:cs="Times New Roman"/>
            <w:b/>
            <w:noProof/>
          </w:rPr>
          <w:t>3.1.4. Контактная информация</w:t>
        </w:r>
        <w:r w:rsidR="00B5469F">
          <w:rPr>
            <w:noProof/>
            <w:webHidden/>
          </w:rPr>
          <w:tab/>
        </w:r>
        <w:r w:rsidR="00B5469F">
          <w:rPr>
            <w:noProof/>
            <w:webHidden/>
          </w:rPr>
          <w:fldChar w:fldCharType="begin"/>
        </w:r>
        <w:r w:rsidR="00B5469F">
          <w:rPr>
            <w:noProof/>
            <w:webHidden/>
          </w:rPr>
          <w:instrText xml:space="preserve"> PAGEREF _Toc59114175 \h </w:instrText>
        </w:r>
        <w:r w:rsidR="00B5469F">
          <w:rPr>
            <w:noProof/>
            <w:webHidden/>
          </w:rPr>
        </w:r>
        <w:r w:rsidR="00B5469F">
          <w:rPr>
            <w:noProof/>
            <w:webHidden/>
          </w:rPr>
          <w:fldChar w:fldCharType="separate"/>
        </w:r>
        <w:r w:rsidR="00B5469F">
          <w:rPr>
            <w:noProof/>
            <w:webHidden/>
          </w:rPr>
          <w:t>30</w:t>
        </w:r>
        <w:r w:rsidR="00B5469F">
          <w:rPr>
            <w:noProof/>
            <w:webHidden/>
          </w:rPr>
          <w:fldChar w:fldCharType="end"/>
        </w:r>
      </w:hyperlink>
    </w:p>
    <w:p w14:paraId="7D16ABE7" w14:textId="5356FCA5" w:rsidR="00B5469F" w:rsidRDefault="007941D2">
      <w:pPr>
        <w:pStyle w:val="32"/>
        <w:tabs>
          <w:tab w:val="right" w:leader="dot" w:pos="9911"/>
        </w:tabs>
        <w:rPr>
          <w:noProof/>
        </w:rPr>
      </w:pPr>
      <w:hyperlink w:anchor="_Toc59114176" w:history="1">
        <w:r w:rsidR="00B5469F" w:rsidRPr="00A7799C">
          <w:rPr>
            <w:rStyle w:val="ab"/>
            <w:rFonts w:ascii="Times New Roman" w:hAnsi="Times New Roman" w:cs="Times New Roman"/>
            <w:b/>
            <w:noProof/>
          </w:rPr>
          <w:t>3.1.5. Идентификационный номер налогоплательщика</w:t>
        </w:r>
        <w:r w:rsidR="00B5469F">
          <w:rPr>
            <w:noProof/>
            <w:webHidden/>
          </w:rPr>
          <w:tab/>
        </w:r>
        <w:r w:rsidR="00B5469F">
          <w:rPr>
            <w:noProof/>
            <w:webHidden/>
          </w:rPr>
          <w:fldChar w:fldCharType="begin"/>
        </w:r>
        <w:r w:rsidR="00B5469F">
          <w:rPr>
            <w:noProof/>
            <w:webHidden/>
          </w:rPr>
          <w:instrText xml:space="preserve"> PAGEREF _Toc59114176 \h </w:instrText>
        </w:r>
        <w:r w:rsidR="00B5469F">
          <w:rPr>
            <w:noProof/>
            <w:webHidden/>
          </w:rPr>
        </w:r>
        <w:r w:rsidR="00B5469F">
          <w:rPr>
            <w:noProof/>
            <w:webHidden/>
          </w:rPr>
          <w:fldChar w:fldCharType="separate"/>
        </w:r>
        <w:r w:rsidR="00B5469F">
          <w:rPr>
            <w:noProof/>
            <w:webHidden/>
          </w:rPr>
          <w:t>30</w:t>
        </w:r>
        <w:r w:rsidR="00B5469F">
          <w:rPr>
            <w:noProof/>
            <w:webHidden/>
          </w:rPr>
          <w:fldChar w:fldCharType="end"/>
        </w:r>
      </w:hyperlink>
    </w:p>
    <w:p w14:paraId="69CDB95F" w14:textId="05C6FEC5" w:rsidR="00B5469F" w:rsidRDefault="007941D2">
      <w:pPr>
        <w:pStyle w:val="32"/>
        <w:tabs>
          <w:tab w:val="right" w:leader="dot" w:pos="9911"/>
        </w:tabs>
        <w:rPr>
          <w:noProof/>
        </w:rPr>
      </w:pPr>
      <w:hyperlink w:anchor="_Toc59114177" w:history="1">
        <w:r w:rsidR="00B5469F" w:rsidRPr="00A7799C">
          <w:rPr>
            <w:rStyle w:val="ab"/>
            <w:rFonts w:ascii="Times New Roman" w:hAnsi="Times New Roman" w:cs="Times New Roman"/>
            <w:b/>
            <w:noProof/>
          </w:rPr>
          <w:t>3.1.6. Филиалы и представительства поручителя</w:t>
        </w:r>
        <w:r w:rsidR="00B5469F">
          <w:rPr>
            <w:noProof/>
            <w:webHidden/>
          </w:rPr>
          <w:tab/>
        </w:r>
        <w:r w:rsidR="00B5469F">
          <w:rPr>
            <w:noProof/>
            <w:webHidden/>
          </w:rPr>
          <w:fldChar w:fldCharType="begin"/>
        </w:r>
        <w:r w:rsidR="00B5469F">
          <w:rPr>
            <w:noProof/>
            <w:webHidden/>
          </w:rPr>
          <w:instrText xml:space="preserve"> PAGEREF _Toc59114177 \h </w:instrText>
        </w:r>
        <w:r w:rsidR="00B5469F">
          <w:rPr>
            <w:noProof/>
            <w:webHidden/>
          </w:rPr>
        </w:r>
        <w:r w:rsidR="00B5469F">
          <w:rPr>
            <w:noProof/>
            <w:webHidden/>
          </w:rPr>
          <w:fldChar w:fldCharType="separate"/>
        </w:r>
        <w:r w:rsidR="00B5469F">
          <w:rPr>
            <w:noProof/>
            <w:webHidden/>
          </w:rPr>
          <w:t>30</w:t>
        </w:r>
        <w:r w:rsidR="00B5469F">
          <w:rPr>
            <w:noProof/>
            <w:webHidden/>
          </w:rPr>
          <w:fldChar w:fldCharType="end"/>
        </w:r>
      </w:hyperlink>
    </w:p>
    <w:p w14:paraId="144D667A" w14:textId="31172B62" w:rsidR="00B5469F" w:rsidRDefault="007941D2">
      <w:pPr>
        <w:pStyle w:val="32"/>
        <w:tabs>
          <w:tab w:val="right" w:leader="dot" w:pos="9911"/>
        </w:tabs>
        <w:rPr>
          <w:noProof/>
        </w:rPr>
      </w:pPr>
      <w:hyperlink w:anchor="_Toc59114178" w:history="1">
        <w:r w:rsidR="00B5469F" w:rsidRPr="00A7799C">
          <w:rPr>
            <w:rStyle w:val="ab"/>
            <w:rFonts w:ascii="Times New Roman" w:hAnsi="Times New Roman" w:cs="Times New Roman"/>
            <w:b/>
            <w:noProof/>
          </w:rPr>
          <w:t>3.2. Основная хозяйственная деятельность поручителя</w:t>
        </w:r>
        <w:r w:rsidR="00B5469F">
          <w:rPr>
            <w:noProof/>
            <w:webHidden/>
          </w:rPr>
          <w:tab/>
        </w:r>
        <w:r w:rsidR="00B5469F">
          <w:rPr>
            <w:noProof/>
            <w:webHidden/>
          </w:rPr>
          <w:fldChar w:fldCharType="begin"/>
        </w:r>
        <w:r w:rsidR="00B5469F">
          <w:rPr>
            <w:noProof/>
            <w:webHidden/>
          </w:rPr>
          <w:instrText xml:space="preserve"> PAGEREF _Toc59114178 \h </w:instrText>
        </w:r>
        <w:r w:rsidR="00B5469F">
          <w:rPr>
            <w:noProof/>
            <w:webHidden/>
          </w:rPr>
        </w:r>
        <w:r w:rsidR="00B5469F">
          <w:rPr>
            <w:noProof/>
            <w:webHidden/>
          </w:rPr>
          <w:fldChar w:fldCharType="separate"/>
        </w:r>
        <w:r w:rsidR="00B5469F">
          <w:rPr>
            <w:noProof/>
            <w:webHidden/>
          </w:rPr>
          <w:t>30</w:t>
        </w:r>
        <w:r w:rsidR="00B5469F">
          <w:rPr>
            <w:noProof/>
            <w:webHidden/>
          </w:rPr>
          <w:fldChar w:fldCharType="end"/>
        </w:r>
      </w:hyperlink>
    </w:p>
    <w:p w14:paraId="78611E8C" w14:textId="05806BBD" w:rsidR="00B5469F" w:rsidRDefault="007941D2">
      <w:pPr>
        <w:pStyle w:val="32"/>
        <w:tabs>
          <w:tab w:val="right" w:leader="dot" w:pos="9911"/>
        </w:tabs>
        <w:rPr>
          <w:noProof/>
        </w:rPr>
      </w:pPr>
      <w:hyperlink w:anchor="_Toc59114179" w:history="1">
        <w:r w:rsidR="00B5469F" w:rsidRPr="00A7799C">
          <w:rPr>
            <w:rStyle w:val="ab"/>
            <w:rFonts w:ascii="Times New Roman" w:hAnsi="Times New Roman" w:cs="Times New Roman"/>
            <w:b/>
            <w:noProof/>
          </w:rPr>
          <w:t>3.2.1. Основные виды экономической деятельности поручителя</w:t>
        </w:r>
        <w:r w:rsidR="00B5469F">
          <w:rPr>
            <w:noProof/>
            <w:webHidden/>
          </w:rPr>
          <w:tab/>
        </w:r>
        <w:r w:rsidR="00B5469F">
          <w:rPr>
            <w:noProof/>
            <w:webHidden/>
          </w:rPr>
          <w:fldChar w:fldCharType="begin"/>
        </w:r>
        <w:r w:rsidR="00B5469F">
          <w:rPr>
            <w:noProof/>
            <w:webHidden/>
          </w:rPr>
          <w:instrText xml:space="preserve"> PAGEREF _Toc59114179 \h </w:instrText>
        </w:r>
        <w:r w:rsidR="00B5469F">
          <w:rPr>
            <w:noProof/>
            <w:webHidden/>
          </w:rPr>
        </w:r>
        <w:r w:rsidR="00B5469F">
          <w:rPr>
            <w:noProof/>
            <w:webHidden/>
          </w:rPr>
          <w:fldChar w:fldCharType="separate"/>
        </w:r>
        <w:r w:rsidR="00B5469F">
          <w:rPr>
            <w:noProof/>
            <w:webHidden/>
          </w:rPr>
          <w:t>30</w:t>
        </w:r>
        <w:r w:rsidR="00B5469F">
          <w:rPr>
            <w:noProof/>
            <w:webHidden/>
          </w:rPr>
          <w:fldChar w:fldCharType="end"/>
        </w:r>
      </w:hyperlink>
    </w:p>
    <w:p w14:paraId="40DDE4F5" w14:textId="0963041A" w:rsidR="00B5469F" w:rsidRDefault="007941D2">
      <w:pPr>
        <w:pStyle w:val="32"/>
        <w:tabs>
          <w:tab w:val="right" w:leader="dot" w:pos="9911"/>
        </w:tabs>
        <w:rPr>
          <w:noProof/>
        </w:rPr>
      </w:pPr>
      <w:hyperlink w:anchor="_Toc59114180" w:history="1">
        <w:r w:rsidR="00B5469F" w:rsidRPr="00A7799C">
          <w:rPr>
            <w:rStyle w:val="ab"/>
            <w:rFonts w:ascii="Times New Roman" w:hAnsi="Times New Roman" w:cs="Times New Roman"/>
            <w:b/>
            <w:noProof/>
          </w:rPr>
          <w:t>3.2.2. Основная хозяйственная деятельность поручителя</w:t>
        </w:r>
        <w:r w:rsidR="00B5469F">
          <w:rPr>
            <w:noProof/>
            <w:webHidden/>
          </w:rPr>
          <w:tab/>
        </w:r>
        <w:r w:rsidR="00B5469F">
          <w:rPr>
            <w:noProof/>
            <w:webHidden/>
          </w:rPr>
          <w:fldChar w:fldCharType="begin"/>
        </w:r>
        <w:r w:rsidR="00B5469F">
          <w:rPr>
            <w:noProof/>
            <w:webHidden/>
          </w:rPr>
          <w:instrText xml:space="preserve"> PAGEREF _Toc59114180 \h </w:instrText>
        </w:r>
        <w:r w:rsidR="00B5469F">
          <w:rPr>
            <w:noProof/>
            <w:webHidden/>
          </w:rPr>
        </w:r>
        <w:r w:rsidR="00B5469F">
          <w:rPr>
            <w:noProof/>
            <w:webHidden/>
          </w:rPr>
          <w:fldChar w:fldCharType="separate"/>
        </w:r>
        <w:r w:rsidR="00B5469F">
          <w:rPr>
            <w:noProof/>
            <w:webHidden/>
          </w:rPr>
          <w:t>30</w:t>
        </w:r>
        <w:r w:rsidR="00B5469F">
          <w:rPr>
            <w:noProof/>
            <w:webHidden/>
          </w:rPr>
          <w:fldChar w:fldCharType="end"/>
        </w:r>
      </w:hyperlink>
    </w:p>
    <w:p w14:paraId="1BA56DD6" w14:textId="3701FFFB" w:rsidR="00B5469F" w:rsidRDefault="007941D2">
      <w:pPr>
        <w:pStyle w:val="32"/>
        <w:tabs>
          <w:tab w:val="right" w:leader="dot" w:pos="9911"/>
        </w:tabs>
        <w:rPr>
          <w:noProof/>
        </w:rPr>
      </w:pPr>
      <w:hyperlink w:anchor="_Toc59114181" w:history="1">
        <w:r w:rsidR="00B5469F" w:rsidRPr="00A7799C">
          <w:rPr>
            <w:rStyle w:val="ab"/>
            <w:rFonts w:ascii="Times New Roman" w:hAnsi="Times New Roman" w:cs="Times New Roman"/>
            <w:b/>
            <w:noProof/>
          </w:rPr>
          <w:t>3.2.3. Материалы, товары (сырье) и поставщики поручителя</w:t>
        </w:r>
        <w:r w:rsidR="00B5469F">
          <w:rPr>
            <w:noProof/>
            <w:webHidden/>
          </w:rPr>
          <w:tab/>
        </w:r>
        <w:r w:rsidR="00B5469F">
          <w:rPr>
            <w:noProof/>
            <w:webHidden/>
          </w:rPr>
          <w:fldChar w:fldCharType="begin"/>
        </w:r>
        <w:r w:rsidR="00B5469F">
          <w:rPr>
            <w:noProof/>
            <w:webHidden/>
          </w:rPr>
          <w:instrText xml:space="preserve"> PAGEREF _Toc59114181 \h </w:instrText>
        </w:r>
        <w:r w:rsidR="00B5469F">
          <w:rPr>
            <w:noProof/>
            <w:webHidden/>
          </w:rPr>
        </w:r>
        <w:r w:rsidR="00B5469F">
          <w:rPr>
            <w:noProof/>
            <w:webHidden/>
          </w:rPr>
          <w:fldChar w:fldCharType="separate"/>
        </w:r>
        <w:r w:rsidR="00B5469F">
          <w:rPr>
            <w:noProof/>
            <w:webHidden/>
          </w:rPr>
          <w:t>32</w:t>
        </w:r>
        <w:r w:rsidR="00B5469F">
          <w:rPr>
            <w:noProof/>
            <w:webHidden/>
          </w:rPr>
          <w:fldChar w:fldCharType="end"/>
        </w:r>
      </w:hyperlink>
    </w:p>
    <w:p w14:paraId="3473749F" w14:textId="4F159D5E" w:rsidR="00B5469F" w:rsidRDefault="007941D2">
      <w:pPr>
        <w:pStyle w:val="32"/>
        <w:tabs>
          <w:tab w:val="right" w:leader="dot" w:pos="9911"/>
        </w:tabs>
        <w:rPr>
          <w:noProof/>
        </w:rPr>
      </w:pPr>
      <w:hyperlink w:anchor="_Toc59114182" w:history="1">
        <w:r w:rsidR="00B5469F" w:rsidRPr="00A7799C">
          <w:rPr>
            <w:rStyle w:val="ab"/>
            <w:rFonts w:ascii="Times New Roman" w:hAnsi="Times New Roman" w:cs="Times New Roman"/>
            <w:b/>
            <w:noProof/>
          </w:rPr>
          <w:t>3.2.4. Рынки сбыта продукции (работ, услуг) поручителя</w:t>
        </w:r>
        <w:r w:rsidR="00B5469F">
          <w:rPr>
            <w:noProof/>
            <w:webHidden/>
          </w:rPr>
          <w:tab/>
        </w:r>
        <w:r w:rsidR="00B5469F">
          <w:rPr>
            <w:noProof/>
            <w:webHidden/>
          </w:rPr>
          <w:fldChar w:fldCharType="begin"/>
        </w:r>
        <w:r w:rsidR="00B5469F">
          <w:rPr>
            <w:noProof/>
            <w:webHidden/>
          </w:rPr>
          <w:instrText xml:space="preserve"> PAGEREF _Toc59114182 \h </w:instrText>
        </w:r>
        <w:r w:rsidR="00B5469F">
          <w:rPr>
            <w:noProof/>
            <w:webHidden/>
          </w:rPr>
        </w:r>
        <w:r w:rsidR="00B5469F">
          <w:rPr>
            <w:noProof/>
            <w:webHidden/>
          </w:rPr>
          <w:fldChar w:fldCharType="separate"/>
        </w:r>
        <w:r w:rsidR="00B5469F">
          <w:rPr>
            <w:noProof/>
            <w:webHidden/>
          </w:rPr>
          <w:t>33</w:t>
        </w:r>
        <w:r w:rsidR="00B5469F">
          <w:rPr>
            <w:noProof/>
            <w:webHidden/>
          </w:rPr>
          <w:fldChar w:fldCharType="end"/>
        </w:r>
      </w:hyperlink>
    </w:p>
    <w:p w14:paraId="4C4DD559" w14:textId="4F0944D1" w:rsidR="00B5469F" w:rsidRDefault="007941D2">
      <w:pPr>
        <w:pStyle w:val="32"/>
        <w:tabs>
          <w:tab w:val="right" w:leader="dot" w:pos="9911"/>
        </w:tabs>
        <w:rPr>
          <w:noProof/>
        </w:rPr>
      </w:pPr>
      <w:hyperlink w:anchor="_Toc59114183" w:history="1">
        <w:r w:rsidR="00B5469F" w:rsidRPr="00A7799C">
          <w:rPr>
            <w:rStyle w:val="ab"/>
            <w:rFonts w:ascii="Times New Roman" w:hAnsi="Times New Roman" w:cs="Times New Roman"/>
            <w:b/>
            <w:noProof/>
          </w:rPr>
          <w:t>3.2.5. Сведения о наличии у поручителя разрешений (лицензий) или допусков к отдельным видам работ</w:t>
        </w:r>
        <w:r w:rsidR="00B5469F">
          <w:rPr>
            <w:noProof/>
            <w:webHidden/>
          </w:rPr>
          <w:tab/>
        </w:r>
        <w:r w:rsidR="00B5469F">
          <w:rPr>
            <w:noProof/>
            <w:webHidden/>
          </w:rPr>
          <w:fldChar w:fldCharType="begin"/>
        </w:r>
        <w:r w:rsidR="00B5469F">
          <w:rPr>
            <w:noProof/>
            <w:webHidden/>
          </w:rPr>
          <w:instrText xml:space="preserve"> PAGEREF _Toc59114183 \h </w:instrText>
        </w:r>
        <w:r w:rsidR="00B5469F">
          <w:rPr>
            <w:noProof/>
            <w:webHidden/>
          </w:rPr>
        </w:r>
        <w:r w:rsidR="00B5469F">
          <w:rPr>
            <w:noProof/>
            <w:webHidden/>
          </w:rPr>
          <w:fldChar w:fldCharType="separate"/>
        </w:r>
        <w:r w:rsidR="00B5469F">
          <w:rPr>
            <w:noProof/>
            <w:webHidden/>
          </w:rPr>
          <w:t>33</w:t>
        </w:r>
        <w:r w:rsidR="00B5469F">
          <w:rPr>
            <w:noProof/>
            <w:webHidden/>
          </w:rPr>
          <w:fldChar w:fldCharType="end"/>
        </w:r>
      </w:hyperlink>
    </w:p>
    <w:p w14:paraId="60FE8C26" w14:textId="7EA6FF57" w:rsidR="00B5469F" w:rsidRDefault="007941D2">
      <w:pPr>
        <w:pStyle w:val="32"/>
        <w:tabs>
          <w:tab w:val="right" w:leader="dot" w:pos="9911"/>
        </w:tabs>
        <w:rPr>
          <w:noProof/>
        </w:rPr>
      </w:pPr>
      <w:hyperlink w:anchor="_Toc59114184" w:history="1">
        <w:r w:rsidR="00B5469F" w:rsidRPr="00A7799C">
          <w:rPr>
            <w:rStyle w:val="ab"/>
            <w:rFonts w:ascii="Times New Roman" w:hAnsi="Times New Roman" w:cs="Times New Roman"/>
            <w:b/>
            <w:noProof/>
          </w:rPr>
          <w:t>3.2.6. Сведения о деятельности отдельных категорий поручителей</w:t>
        </w:r>
        <w:r w:rsidR="00B5469F">
          <w:rPr>
            <w:noProof/>
            <w:webHidden/>
          </w:rPr>
          <w:tab/>
        </w:r>
        <w:r w:rsidR="00B5469F">
          <w:rPr>
            <w:noProof/>
            <w:webHidden/>
          </w:rPr>
          <w:fldChar w:fldCharType="begin"/>
        </w:r>
        <w:r w:rsidR="00B5469F">
          <w:rPr>
            <w:noProof/>
            <w:webHidden/>
          </w:rPr>
          <w:instrText xml:space="preserve"> PAGEREF _Toc59114184 \h </w:instrText>
        </w:r>
        <w:r w:rsidR="00B5469F">
          <w:rPr>
            <w:noProof/>
            <w:webHidden/>
          </w:rPr>
        </w:r>
        <w:r w:rsidR="00B5469F">
          <w:rPr>
            <w:noProof/>
            <w:webHidden/>
          </w:rPr>
          <w:fldChar w:fldCharType="separate"/>
        </w:r>
        <w:r w:rsidR="00B5469F">
          <w:rPr>
            <w:noProof/>
            <w:webHidden/>
          </w:rPr>
          <w:t>34</w:t>
        </w:r>
        <w:r w:rsidR="00B5469F">
          <w:rPr>
            <w:noProof/>
            <w:webHidden/>
          </w:rPr>
          <w:fldChar w:fldCharType="end"/>
        </w:r>
      </w:hyperlink>
    </w:p>
    <w:p w14:paraId="20537F53" w14:textId="6D429FBD" w:rsidR="00B5469F" w:rsidRDefault="007941D2">
      <w:pPr>
        <w:pStyle w:val="32"/>
        <w:tabs>
          <w:tab w:val="right" w:leader="dot" w:pos="9911"/>
        </w:tabs>
        <w:rPr>
          <w:noProof/>
        </w:rPr>
      </w:pPr>
      <w:hyperlink w:anchor="_Toc59114185" w:history="1">
        <w:r w:rsidR="00B5469F" w:rsidRPr="00A7799C">
          <w:rPr>
            <w:rStyle w:val="ab"/>
            <w:rFonts w:ascii="Times New Roman" w:hAnsi="Times New Roman" w:cs="Times New Roman"/>
            <w:b/>
            <w:noProof/>
          </w:rPr>
          <w:t>3.2.7. Дополнительные сведения об поручителях, основной деятельностью которых является добыча полезных ископаемых</w:t>
        </w:r>
        <w:r w:rsidR="00B5469F">
          <w:rPr>
            <w:noProof/>
            <w:webHidden/>
          </w:rPr>
          <w:tab/>
        </w:r>
        <w:r w:rsidR="00B5469F">
          <w:rPr>
            <w:noProof/>
            <w:webHidden/>
          </w:rPr>
          <w:fldChar w:fldCharType="begin"/>
        </w:r>
        <w:r w:rsidR="00B5469F">
          <w:rPr>
            <w:noProof/>
            <w:webHidden/>
          </w:rPr>
          <w:instrText xml:space="preserve"> PAGEREF _Toc59114185 \h </w:instrText>
        </w:r>
        <w:r w:rsidR="00B5469F">
          <w:rPr>
            <w:noProof/>
            <w:webHidden/>
          </w:rPr>
        </w:r>
        <w:r w:rsidR="00B5469F">
          <w:rPr>
            <w:noProof/>
            <w:webHidden/>
          </w:rPr>
          <w:fldChar w:fldCharType="separate"/>
        </w:r>
        <w:r w:rsidR="00B5469F">
          <w:rPr>
            <w:noProof/>
            <w:webHidden/>
          </w:rPr>
          <w:t>34</w:t>
        </w:r>
        <w:r w:rsidR="00B5469F">
          <w:rPr>
            <w:noProof/>
            <w:webHidden/>
          </w:rPr>
          <w:fldChar w:fldCharType="end"/>
        </w:r>
      </w:hyperlink>
    </w:p>
    <w:p w14:paraId="3E484DBF" w14:textId="4F382D3F" w:rsidR="00B5469F" w:rsidRDefault="007941D2">
      <w:pPr>
        <w:pStyle w:val="32"/>
        <w:tabs>
          <w:tab w:val="right" w:leader="dot" w:pos="9911"/>
        </w:tabs>
        <w:rPr>
          <w:noProof/>
        </w:rPr>
      </w:pPr>
      <w:hyperlink w:anchor="_Toc59114186" w:history="1">
        <w:r w:rsidR="00B5469F" w:rsidRPr="00A7799C">
          <w:rPr>
            <w:rStyle w:val="ab"/>
            <w:rFonts w:ascii="Times New Roman" w:hAnsi="Times New Roman" w:cs="Times New Roman"/>
            <w:b/>
            <w:noProof/>
          </w:rPr>
          <w:t>3.2.8. Дополнительные сведения об поручителях, основной деятельностью которых является оказание услуг связи</w:t>
        </w:r>
        <w:r w:rsidR="00B5469F">
          <w:rPr>
            <w:noProof/>
            <w:webHidden/>
          </w:rPr>
          <w:tab/>
        </w:r>
        <w:r w:rsidR="00B5469F">
          <w:rPr>
            <w:noProof/>
            <w:webHidden/>
          </w:rPr>
          <w:fldChar w:fldCharType="begin"/>
        </w:r>
        <w:r w:rsidR="00B5469F">
          <w:rPr>
            <w:noProof/>
            <w:webHidden/>
          </w:rPr>
          <w:instrText xml:space="preserve"> PAGEREF _Toc59114186 \h </w:instrText>
        </w:r>
        <w:r w:rsidR="00B5469F">
          <w:rPr>
            <w:noProof/>
            <w:webHidden/>
          </w:rPr>
        </w:r>
        <w:r w:rsidR="00B5469F">
          <w:rPr>
            <w:noProof/>
            <w:webHidden/>
          </w:rPr>
          <w:fldChar w:fldCharType="separate"/>
        </w:r>
        <w:r w:rsidR="00B5469F">
          <w:rPr>
            <w:noProof/>
            <w:webHidden/>
          </w:rPr>
          <w:t>34</w:t>
        </w:r>
        <w:r w:rsidR="00B5469F">
          <w:rPr>
            <w:noProof/>
            <w:webHidden/>
          </w:rPr>
          <w:fldChar w:fldCharType="end"/>
        </w:r>
      </w:hyperlink>
    </w:p>
    <w:p w14:paraId="76DB73DF" w14:textId="1F9B9E40" w:rsidR="00B5469F" w:rsidRDefault="007941D2">
      <w:pPr>
        <w:pStyle w:val="32"/>
        <w:tabs>
          <w:tab w:val="right" w:leader="dot" w:pos="9911"/>
        </w:tabs>
        <w:rPr>
          <w:noProof/>
        </w:rPr>
      </w:pPr>
      <w:hyperlink w:anchor="_Toc59114187" w:history="1">
        <w:r w:rsidR="00B5469F" w:rsidRPr="00A7799C">
          <w:rPr>
            <w:rStyle w:val="ab"/>
            <w:rFonts w:ascii="Times New Roman" w:hAnsi="Times New Roman" w:cs="Times New Roman"/>
            <w:b/>
            <w:noProof/>
          </w:rPr>
          <w:t>3.3. Планы будущей деятельности поручителя</w:t>
        </w:r>
        <w:r w:rsidR="00B5469F">
          <w:rPr>
            <w:noProof/>
            <w:webHidden/>
          </w:rPr>
          <w:tab/>
        </w:r>
        <w:r w:rsidR="00B5469F">
          <w:rPr>
            <w:noProof/>
            <w:webHidden/>
          </w:rPr>
          <w:fldChar w:fldCharType="begin"/>
        </w:r>
        <w:r w:rsidR="00B5469F">
          <w:rPr>
            <w:noProof/>
            <w:webHidden/>
          </w:rPr>
          <w:instrText xml:space="preserve"> PAGEREF _Toc59114187 \h </w:instrText>
        </w:r>
        <w:r w:rsidR="00B5469F">
          <w:rPr>
            <w:noProof/>
            <w:webHidden/>
          </w:rPr>
        </w:r>
        <w:r w:rsidR="00B5469F">
          <w:rPr>
            <w:noProof/>
            <w:webHidden/>
          </w:rPr>
          <w:fldChar w:fldCharType="separate"/>
        </w:r>
        <w:r w:rsidR="00B5469F">
          <w:rPr>
            <w:noProof/>
            <w:webHidden/>
          </w:rPr>
          <w:t>34</w:t>
        </w:r>
        <w:r w:rsidR="00B5469F">
          <w:rPr>
            <w:noProof/>
            <w:webHidden/>
          </w:rPr>
          <w:fldChar w:fldCharType="end"/>
        </w:r>
      </w:hyperlink>
    </w:p>
    <w:p w14:paraId="5BF929E5" w14:textId="212C6056" w:rsidR="00B5469F" w:rsidRDefault="007941D2">
      <w:pPr>
        <w:pStyle w:val="32"/>
        <w:tabs>
          <w:tab w:val="right" w:leader="dot" w:pos="9911"/>
        </w:tabs>
        <w:rPr>
          <w:noProof/>
        </w:rPr>
      </w:pPr>
      <w:hyperlink w:anchor="_Toc59114188" w:history="1">
        <w:r w:rsidR="00B5469F" w:rsidRPr="00A7799C">
          <w:rPr>
            <w:rStyle w:val="ab"/>
            <w:rFonts w:ascii="Times New Roman" w:hAnsi="Times New Roman" w:cs="Times New Roman"/>
            <w:b/>
            <w:noProof/>
          </w:rPr>
          <w:t>3.4. Участие поручителя в банковских группах, банковских холдингах, холдингах и ассоциациях</w:t>
        </w:r>
        <w:r w:rsidR="00B5469F">
          <w:rPr>
            <w:noProof/>
            <w:webHidden/>
          </w:rPr>
          <w:tab/>
        </w:r>
        <w:r w:rsidR="00B5469F">
          <w:rPr>
            <w:noProof/>
            <w:webHidden/>
          </w:rPr>
          <w:fldChar w:fldCharType="begin"/>
        </w:r>
        <w:r w:rsidR="00B5469F">
          <w:rPr>
            <w:noProof/>
            <w:webHidden/>
          </w:rPr>
          <w:instrText xml:space="preserve"> PAGEREF _Toc59114188 \h </w:instrText>
        </w:r>
        <w:r w:rsidR="00B5469F">
          <w:rPr>
            <w:noProof/>
            <w:webHidden/>
          </w:rPr>
        </w:r>
        <w:r w:rsidR="00B5469F">
          <w:rPr>
            <w:noProof/>
            <w:webHidden/>
          </w:rPr>
          <w:fldChar w:fldCharType="separate"/>
        </w:r>
        <w:r w:rsidR="00B5469F">
          <w:rPr>
            <w:noProof/>
            <w:webHidden/>
          </w:rPr>
          <w:t>34</w:t>
        </w:r>
        <w:r w:rsidR="00B5469F">
          <w:rPr>
            <w:noProof/>
            <w:webHidden/>
          </w:rPr>
          <w:fldChar w:fldCharType="end"/>
        </w:r>
      </w:hyperlink>
    </w:p>
    <w:p w14:paraId="00C92803" w14:textId="768444B7" w:rsidR="00B5469F" w:rsidRDefault="007941D2">
      <w:pPr>
        <w:pStyle w:val="32"/>
        <w:tabs>
          <w:tab w:val="right" w:leader="dot" w:pos="9911"/>
        </w:tabs>
        <w:rPr>
          <w:noProof/>
        </w:rPr>
      </w:pPr>
      <w:hyperlink w:anchor="_Toc59114189" w:history="1">
        <w:r w:rsidR="00B5469F" w:rsidRPr="00A7799C">
          <w:rPr>
            <w:rStyle w:val="ab"/>
            <w:rFonts w:ascii="Times New Roman" w:hAnsi="Times New Roman" w:cs="Times New Roman"/>
            <w:b/>
            <w:noProof/>
          </w:rPr>
          <w:t>3.5. Дочерние и зависимые хозяйственные общества поручителя</w:t>
        </w:r>
        <w:r w:rsidR="00B5469F">
          <w:rPr>
            <w:noProof/>
            <w:webHidden/>
          </w:rPr>
          <w:tab/>
        </w:r>
        <w:r w:rsidR="00B5469F">
          <w:rPr>
            <w:noProof/>
            <w:webHidden/>
          </w:rPr>
          <w:fldChar w:fldCharType="begin"/>
        </w:r>
        <w:r w:rsidR="00B5469F">
          <w:rPr>
            <w:noProof/>
            <w:webHidden/>
          </w:rPr>
          <w:instrText xml:space="preserve"> PAGEREF _Toc59114189 \h </w:instrText>
        </w:r>
        <w:r w:rsidR="00B5469F">
          <w:rPr>
            <w:noProof/>
            <w:webHidden/>
          </w:rPr>
        </w:r>
        <w:r w:rsidR="00B5469F">
          <w:rPr>
            <w:noProof/>
            <w:webHidden/>
          </w:rPr>
          <w:fldChar w:fldCharType="separate"/>
        </w:r>
        <w:r w:rsidR="00B5469F">
          <w:rPr>
            <w:noProof/>
            <w:webHidden/>
          </w:rPr>
          <w:t>34</w:t>
        </w:r>
        <w:r w:rsidR="00B5469F">
          <w:rPr>
            <w:noProof/>
            <w:webHidden/>
          </w:rPr>
          <w:fldChar w:fldCharType="end"/>
        </w:r>
      </w:hyperlink>
    </w:p>
    <w:p w14:paraId="4010AB32" w14:textId="5F5F0D15" w:rsidR="00B5469F" w:rsidRDefault="007941D2">
      <w:pPr>
        <w:pStyle w:val="32"/>
        <w:tabs>
          <w:tab w:val="right" w:leader="dot" w:pos="9911"/>
        </w:tabs>
        <w:rPr>
          <w:noProof/>
        </w:rPr>
      </w:pPr>
      <w:hyperlink w:anchor="_Toc59114190" w:history="1">
        <w:r w:rsidR="00B5469F" w:rsidRPr="00A7799C">
          <w:rPr>
            <w:rStyle w:val="ab"/>
            <w:rFonts w:ascii="Times New Roman" w:hAnsi="Times New Roman" w:cs="Times New Roman"/>
            <w:b/>
            <w:noProof/>
          </w:rPr>
          <w:t>3.6. Состав, структура и стоимость основных средств поручителя, информация о планах по приобретению, замене, выбытию основных средств, а также обо всех фактах обременения основных средств поручителя</w:t>
        </w:r>
        <w:r w:rsidR="00B5469F">
          <w:rPr>
            <w:noProof/>
            <w:webHidden/>
          </w:rPr>
          <w:tab/>
        </w:r>
        <w:r w:rsidR="00B5469F">
          <w:rPr>
            <w:noProof/>
            <w:webHidden/>
          </w:rPr>
          <w:fldChar w:fldCharType="begin"/>
        </w:r>
        <w:r w:rsidR="00B5469F">
          <w:rPr>
            <w:noProof/>
            <w:webHidden/>
          </w:rPr>
          <w:instrText xml:space="preserve"> PAGEREF _Toc59114190 \h </w:instrText>
        </w:r>
        <w:r w:rsidR="00B5469F">
          <w:rPr>
            <w:noProof/>
            <w:webHidden/>
          </w:rPr>
        </w:r>
        <w:r w:rsidR="00B5469F">
          <w:rPr>
            <w:noProof/>
            <w:webHidden/>
          </w:rPr>
          <w:fldChar w:fldCharType="separate"/>
        </w:r>
        <w:r w:rsidR="00B5469F">
          <w:rPr>
            <w:noProof/>
            <w:webHidden/>
          </w:rPr>
          <w:t>35</w:t>
        </w:r>
        <w:r w:rsidR="00B5469F">
          <w:rPr>
            <w:noProof/>
            <w:webHidden/>
          </w:rPr>
          <w:fldChar w:fldCharType="end"/>
        </w:r>
      </w:hyperlink>
    </w:p>
    <w:p w14:paraId="5A84682B" w14:textId="6734D330" w:rsidR="00B5469F" w:rsidRDefault="007941D2">
      <w:pPr>
        <w:pStyle w:val="32"/>
        <w:tabs>
          <w:tab w:val="right" w:leader="dot" w:pos="9911"/>
        </w:tabs>
        <w:rPr>
          <w:noProof/>
        </w:rPr>
      </w:pPr>
      <w:hyperlink w:anchor="_Toc59114191" w:history="1">
        <w:r w:rsidR="00B5469F" w:rsidRPr="00A7799C">
          <w:rPr>
            <w:rStyle w:val="ab"/>
            <w:rFonts w:ascii="Times New Roman" w:hAnsi="Times New Roman" w:cs="Times New Roman"/>
            <w:b/>
            <w:noProof/>
          </w:rPr>
          <w:t>3.7. Подконтрольные поручителю организации, имеющие для него существенное значение</w:t>
        </w:r>
        <w:r w:rsidR="00B5469F">
          <w:rPr>
            <w:noProof/>
            <w:webHidden/>
          </w:rPr>
          <w:tab/>
        </w:r>
        <w:r w:rsidR="00B5469F">
          <w:rPr>
            <w:noProof/>
            <w:webHidden/>
          </w:rPr>
          <w:fldChar w:fldCharType="begin"/>
        </w:r>
        <w:r w:rsidR="00B5469F">
          <w:rPr>
            <w:noProof/>
            <w:webHidden/>
          </w:rPr>
          <w:instrText xml:space="preserve"> PAGEREF _Toc59114191 \h </w:instrText>
        </w:r>
        <w:r w:rsidR="00B5469F">
          <w:rPr>
            <w:noProof/>
            <w:webHidden/>
          </w:rPr>
        </w:r>
        <w:r w:rsidR="00B5469F">
          <w:rPr>
            <w:noProof/>
            <w:webHidden/>
          </w:rPr>
          <w:fldChar w:fldCharType="separate"/>
        </w:r>
        <w:r w:rsidR="00B5469F">
          <w:rPr>
            <w:noProof/>
            <w:webHidden/>
          </w:rPr>
          <w:t>37</w:t>
        </w:r>
        <w:r w:rsidR="00B5469F">
          <w:rPr>
            <w:noProof/>
            <w:webHidden/>
          </w:rPr>
          <w:fldChar w:fldCharType="end"/>
        </w:r>
      </w:hyperlink>
    </w:p>
    <w:p w14:paraId="249D181C" w14:textId="1EEFDF43" w:rsidR="00B5469F" w:rsidRDefault="007941D2">
      <w:pPr>
        <w:pStyle w:val="25"/>
        <w:rPr>
          <w:rFonts w:asciiTheme="minorHAnsi" w:hAnsiTheme="minorHAnsi" w:cstheme="minorBidi"/>
        </w:rPr>
      </w:pPr>
      <w:hyperlink w:anchor="_Toc59114192" w:history="1">
        <w:r w:rsidR="00B5469F" w:rsidRPr="00A7799C">
          <w:rPr>
            <w:rStyle w:val="ab"/>
            <w:b/>
          </w:rPr>
          <w:t>Раздел IV. Сведения о финансово-хозяйственной деятельности поручителя</w:t>
        </w:r>
        <w:r w:rsidR="00B5469F">
          <w:rPr>
            <w:webHidden/>
          </w:rPr>
          <w:tab/>
        </w:r>
        <w:r w:rsidR="00B5469F">
          <w:rPr>
            <w:webHidden/>
          </w:rPr>
          <w:fldChar w:fldCharType="begin"/>
        </w:r>
        <w:r w:rsidR="00B5469F">
          <w:rPr>
            <w:webHidden/>
          </w:rPr>
          <w:instrText xml:space="preserve"> PAGEREF _Toc59114192 \h </w:instrText>
        </w:r>
        <w:r w:rsidR="00B5469F">
          <w:rPr>
            <w:webHidden/>
          </w:rPr>
        </w:r>
        <w:r w:rsidR="00B5469F">
          <w:rPr>
            <w:webHidden/>
          </w:rPr>
          <w:fldChar w:fldCharType="separate"/>
        </w:r>
        <w:r w:rsidR="00B5469F">
          <w:rPr>
            <w:webHidden/>
          </w:rPr>
          <w:t>38</w:t>
        </w:r>
        <w:r w:rsidR="00B5469F">
          <w:rPr>
            <w:webHidden/>
          </w:rPr>
          <w:fldChar w:fldCharType="end"/>
        </w:r>
      </w:hyperlink>
    </w:p>
    <w:p w14:paraId="39B29F86" w14:textId="7B3383BF" w:rsidR="00B5469F" w:rsidRDefault="007941D2">
      <w:pPr>
        <w:pStyle w:val="32"/>
        <w:tabs>
          <w:tab w:val="right" w:leader="dot" w:pos="9911"/>
        </w:tabs>
        <w:rPr>
          <w:noProof/>
        </w:rPr>
      </w:pPr>
      <w:hyperlink w:anchor="_Toc59114193" w:history="1">
        <w:r w:rsidR="00B5469F" w:rsidRPr="00A7799C">
          <w:rPr>
            <w:rStyle w:val="ab"/>
            <w:rFonts w:ascii="Times New Roman" w:hAnsi="Times New Roman" w:cs="Times New Roman"/>
            <w:b/>
            <w:noProof/>
          </w:rPr>
          <w:t>4.1. Результаты финансово-хозяйственной деятельности поручителя</w:t>
        </w:r>
        <w:r w:rsidR="00B5469F">
          <w:rPr>
            <w:noProof/>
            <w:webHidden/>
          </w:rPr>
          <w:tab/>
        </w:r>
        <w:r w:rsidR="00B5469F">
          <w:rPr>
            <w:noProof/>
            <w:webHidden/>
          </w:rPr>
          <w:fldChar w:fldCharType="begin"/>
        </w:r>
        <w:r w:rsidR="00B5469F">
          <w:rPr>
            <w:noProof/>
            <w:webHidden/>
          </w:rPr>
          <w:instrText xml:space="preserve"> PAGEREF _Toc59114193 \h </w:instrText>
        </w:r>
        <w:r w:rsidR="00B5469F">
          <w:rPr>
            <w:noProof/>
            <w:webHidden/>
          </w:rPr>
        </w:r>
        <w:r w:rsidR="00B5469F">
          <w:rPr>
            <w:noProof/>
            <w:webHidden/>
          </w:rPr>
          <w:fldChar w:fldCharType="separate"/>
        </w:r>
        <w:r w:rsidR="00B5469F">
          <w:rPr>
            <w:noProof/>
            <w:webHidden/>
          </w:rPr>
          <w:t>38</w:t>
        </w:r>
        <w:r w:rsidR="00B5469F">
          <w:rPr>
            <w:noProof/>
            <w:webHidden/>
          </w:rPr>
          <w:fldChar w:fldCharType="end"/>
        </w:r>
      </w:hyperlink>
    </w:p>
    <w:p w14:paraId="149E97BF" w14:textId="72D26B6A" w:rsidR="00B5469F" w:rsidRDefault="007941D2">
      <w:pPr>
        <w:pStyle w:val="32"/>
        <w:tabs>
          <w:tab w:val="right" w:leader="dot" w:pos="9911"/>
        </w:tabs>
        <w:rPr>
          <w:noProof/>
        </w:rPr>
      </w:pPr>
      <w:hyperlink w:anchor="_Toc59114194" w:history="1">
        <w:r w:rsidR="00B5469F" w:rsidRPr="00A7799C">
          <w:rPr>
            <w:rStyle w:val="ab"/>
            <w:rFonts w:ascii="Times New Roman" w:hAnsi="Times New Roman" w:cs="Times New Roman"/>
            <w:b/>
            <w:noProof/>
          </w:rPr>
          <w:t>4.2. Ликвидность поручителя, достаточность капитала и оборотных средств</w:t>
        </w:r>
        <w:r w:rsidR="00B5469F">
          <w:rPr>
            <w:noProof/>
            <w:webHidden/>
          </w:rPr>
          <w:tab/>
        </w:r>
        <w:r w:rsidR="00B5469F">
          <w:rPr>
            <w:noProof/>
            <w:webHidden/>
          </w:rPr>
          <w:fldChar w:fldCharType="begin"/>
        </w:r>
        <w:r w:rsidR="00B5469F">
          <w:rPr>
            <w:noProof/>
            <w:webHidden/>
          </w:rPr>
          <w:instrText xml:space="preserve"> PAGEREF _Toc59114194 \h </w:instrText>
        </w:r>
        <w:r w:rsidR="00B5469F">
          <w:rPr>
            <w:noProof/>
            <w:webHidden/>
          </w:rPr>
        </w:r>
        <w:r w:rsidR="00B5469F">
          <w:rPr>
            <w:noProof/>
            <w:webHidden/>
          </w:rPr>
          <w:fldChar w:fldCharType="separate"/>
        </w:r>
        <w:r w:rsidR="00B5469F">
          <w:rPr>
            <w:noProof/>
            <w:webHidden/>
          </w:rPr>
          <w:t>39</w:t>
        </w:r>
        <w:r w:rsidR="00B5469F">
          <w:rPr>
            <w:noProof/>
            <w:webHidden/>
          </w:rPr>
          <w:fldChar w:fldCharType="end"/>
        </w:r>
      </w:hyperlink>
    </w:p>
    <w:p w14:paraId="2330397A" w14:textId="2CA8A404" w:rsidR="00B5469F" w:rsidRDefault="007941D2">
      <w:pPr>
        <w:pStyle w:val="32"/>
        <w:tabs>
          <w:tab w:val="right" w:leader="dot" w:pos="9911"/>
        </w:tabs>
        <w:rPr>
          <w:noProof/>
        </w:rPr>
      </w:pPr>
      <w:hyperlink w:anchor="_Toc59114195" w:history="1">
        <w:r w:rsidR="00B5469F" w:rsidRPr="00A7799C">
          <w:rPr>
            <w:rStyle w:val="ab"/>
            <w:rFonts w:ascii="Times New Roman" w:hAnsi="Times New Roman" w:cs="Times New Roman"/>
            <w:b/>
            <w:noProof/>
          </w:rPr>
          <w:t>4.3. Размер и структура капитала и оборотных средств поручителя</w:t>
        </w:r>
        <w:r w:rsidR="00B5469F">
          <w:rPr>
            <w:noProof/>
            <w:webHidden/>
          </w:rPr>
          <w:tab/>
        </w:r>
        <w:r w:rsidR="00B5469F">
          <w:rPr>
            <w:noProof/>
            <w:webHidden/>
          </w:rPr>
          <w:fldChar w:fldCharType="begin"/>
        </w:r>
        <w:r w:rsidR="00B5469F">
          <w:rPr>
            <w:noProof/>
            <w:webHidden/>
          </w:rPr>
          <w:instrText xml:space="preserve"> PAGEREF _Toc59114195 \h </w:instrText>
        </w:r>
        <w:r w:rsidR="00B5469F">
          <w:rPr>
            <w:noProof/>
            <w:webHidden/>
          </w:rPr>
        </w:r>
        <w:r w:rsidR="00B5469F">
          <w:rPr>
            <w:noProof/>
            <w:webHidden/>
          </w:rPr>
          <w:fldChar w:fldCharType="separate"/>
        </w:r>
        <w:r w:rsidR="00B5469F">
          <w:rPr>
            <w:noProof/>
            <w:webHidden/>
          </w:rPr>
          <w:t>39</w:t>
        </w:r>
        <w:r w:rsidR="00B5469F">
          <w:rPr>
            <w:noProof/>
            <w:webHidden/>
          </w:rPr>
          <w:fldChar w:fldCharType="end"/>
        </w:r>
      </w:hyperlink>
    </w:p>
    <w:p w14:paraId="0C19D4EA" w14:textId="421E4310" w:rsidR="00B5469F" w:rsidRDefault="007941D2">
      <w:pPr>
        <w:pStyle w:val="32"/>
        <w:tabs>
          <w:tab w:val="right" w:leader="dot" w:pos="9911"/>
        </w:tabs>
        <w:rPr>
          <w:noProof/>
        </w:rPr>
      </w:pPr>
      <w:hyperlink w:anchor="_Toc59114196" w:history="1">
        <w:r w:rsidR="00B5469F" w:rsidRPr="00A7799C">
          <w:rPr>
            <w:rStyle w:val="ab"/>
            <w:rFonts w:ascii="Times New Roman" w:hAnsi="Times New Roman" w:cs="Times New Roman"/>
            <w:b/>
            <w:noProof/>
          </w:rPr>
          <w:t>4.3.1. Размер и структура капитала и оборотных средств поручителя</w:t>
        </w:r>
        <w:r w:rsidR="00B5469F">
          <w:rPr>
            <w:noProof/>
            <w:webHidden/>
          </w:rPr>
          <w:tab/>
        </w:r>
        <w:r w:rsidR="00B5469F">
          <w:rPr>
            <w:noProof/>
            <w:webHidden/>
          </w:rPr>
          <w:fldChar w:fldCharType="begin"/>
        </w:r>
        <w:r w:rsidR="00B5469F">
          <w:rPr>
            <w:noProof/>
            <w:webHidden/>
          </w:rPr>
          <w:instrText xml:space="preserve"> PAGEREF _Toc59114196 \h </w:instrText>
        </w:r>
        <w:r w:rsidR="00B5469F">
          <w:rPr>
            <w:noProof/>
            <w:webHidden/>
          </w:rPr>
        </w:r>
        <w:r w:rsidR="00B5469F">
          <w:rPr>
            <w:noProof/>
            <w:webHidden/>
          </w:rPr>
          <w:fldChar w:fldCharType="separate"/>
        </w:r>
        <w:r w:rsidR="00B5469F">
          <w:rPr>
            <w:noProof/>
            <w:webHidden/>
          </w:rPr>
          <w:t>40</w:t>
        </w:r>
        <w:r w:rsidR="00B5469F">
          <w:rPr>
            <w:noProof/>
            <w:webHidden/>
          </w:rPr>
          <w:fldChar w:fldCharType="end"/>
        </w:r>
      </w:hyperlink>
    </w:p>
    <w:p w14:paraId="5609D572" w14:textId="3E8BF3BA" w:rsidR="00B5469F" w:rsidRDefault="007941D2">
      <w:pPr>
        <w:pStyle w:val="32"/>
        <w:tabs>
          <w:tab w:val="right" w:leader="dot" w:pos="9911"/>
        </w:tabs>
        <w:rPr>
          <w:noProof/>
        </w:rPr>
      </w:pPr>
      <w:hyperlink w:anchor="_Toc59114197" w:history="1">
        <w:r w:rsidR="00B5469F" w:rsidRPr="00A7799C">
          <w:rPr>
            <w:rStyle w:val="ab"/>
            <w:rFonts w:ascii="Times New Roman" w:hAnsi="Times New Roman" w:cs="Times New Roman"/>
            <w:b/>
            <w:noProof/>
          </w:rPr>
          <w:t>4.3.2. Финансовые вложения поручителя</w:t>
        </w:r>
        <w:r w:rsidR="00B5469F">
          <w:rPr>
            <w:noProof/>
            <w:webHidden/>
          </w:rPr>
          <w:tab/>
        </w:r>
        <w:r w:rsidR="00B5469F">
          <w:rPr>
            <w:noProof/>
            <w:webHidden/>
          </w:rPr>
          <w:fldChar w:fldCharType="begin"/>
        </w:r>
        <w:r w:rsidR="00B5469F">
          <w:rPr>
            <w:noProof/>
            <w:webHidden/>
          </w:rPr>
          <w:instrText xml:space="preserve"> PAGEREF _Toc59114197 \h </w:instrText>
        </w:r>
        <w:r w:rsidR="00B5469F">
          <w:rPr>
            <w:noProof/>
            <w:webHidden/>
          </w:rPr>
        </w:r>
        <w:r w:rsidR="00B5469F">
          <w:rPr>
            <w:noProof/>
            <w:webHidden/>
          </w:rPr>
          <w:fldChar w:fldCharType="separate"/>
        </w:r>
        <w:r w:rsidR="00B5469F">
          <w:rPr>
            <w:noProof/>
            <w:webHidden/>
          </w:rPr>
          <w:t>41</w:t>
        </w:r>
        <w:r w:rsidR="00B5469F">
          <w:rPr>
            <w:noProof/>
            <w:webHidden/>
          </w:rPr>
          <w:fldChar w:fldCharType="end"/>
        </w:r>
      </w:hyperlink>
    </w:p>
    <w:p w14:paraId="524E5858" w14:textId="291B2BB8" w:rsidR="00B5469F" w:rsidRDefault="007941D2">
      <w:pPr>
        <w:pStyle w:val="32"/>
        <w:tabs>
          <w:tab w:val="right" w:leader="dot" w:pos="9911"/>
        </w:tabs>
        <w:rPr>
          <w:noProof/>
        </w:rPr>
      </w:pPr>
      <w:hyperlink w:anchor="_Toc59114198" w:history="1">
        <w:r w:rsidR="00B5469F" w:rsidRPr="00A7799C">
          <w:rPr>
            <w:rStyle w:val="ab"/>
            <w:rFonts w:ascii="Times New Roman" w:hAnsi="Times New Roman" w:cs="Times New Roman"/>
            <w:b/>
            <w:noProof/>
          </w:rPr>
          <w:t>4.3.3. Нематериальные активы поручителя</w:t>
        </w:r>
        <w:r w:rsidR="00B5469F">
          <w:rPr>
            <w:noProof/>
            <w:webHidden/>
          </w:rPr>
          <w:tab/>
        </w:r>
        <w:r w:rsidR="00B5469F">
          <w:rPr>
            <w:noProof/>
            <w:webHidden/>
          </w:rPr>
          <w:fldChar w:fldCharType="begin"/>
        </w:r>
        <w:r w:rsidR="00B5469F">
          <w:rPr>
            <w:noProof/>
            <w:webHidden/>
          </w:rPr>
          <w:instrText xml:space="preserve"> PAGEREF _Toc59114198 \h </w:instrText>
        </w:r>
        <w:r w:rsidR="00B5469F">
          <w:rPr>
            <w:noProof/>
            <w:webHidden/>
          </w:rPr>
        </w:r>
        <w:r w:rsidR="00B5469F">
          <w:rPr>
            <w:noProof/>
            <w:webHidden/>
          </w:rPr>
          <w:fldChar w:fldCharType="separate"/>
        </w:r>
        <w:r w:rsidR="00B5469F">
          <w:rPr>
            <w:noProof/>
            <w:webHidden/>
          </w:rPr>
          <w:t>42</w:t>
        </w:r>
        <w:r w:rsidR="00B5469F">
          <w:rPr>
            <w:noProof/>
            <w:webHidden/>
          </w:rPr>
          <w:fldChar w:fldCharType="end"/>
        </w:r>
      </w:hyperlink>
    </w:p>
    <w:p w14:paraId="22A01152" w14:textId="0BF55943" w:rsidR="00B5469F" w:rsidRDefault="007941D2">
      <w:pPr>
        <w:pStyle w:val="32"/>
        <w:tabs>
          <w:tab w:val="right" w:leader="dot" w:pos="9911"/>
        </w:tabs>
        <w:rPr>
          <w:noProof/>
        </w:rPr>
      </w:pPr>
      <w:hyperlink w:anchor="_Toc59114199" w:history="1">
        <w:r w:rsidR="00B5469F" w:rsidRPr="00A7799C">
          <w:rPr>
            <w:rStyle w:val="ab"/>
            <w:rFonts w:ascii="Times New Roman" w:hAnsi="Times New Roman" w:cs="Times New Roman"/>
            <w:b/>
            <w:noProof/>
          </w:rPr>
          <w:t>4.4. Сведения о политике и расходах поручителя в области научно-технического развития, в отношении лицензий и патентов, новых разработок и исследований</w:t>
        </w:r>
        <w:r w:rsidR="00B5469F">
          <w:rPr>
            <w:noProof/>
            <w:webHidden/>
          </w:rPr>
          <w:tab/>
        </w:r>
        <w:r w:rsidR="00B5469F">
          <w:rPr>
            <w:noProof/>
            <w:webHidden/>
          </w:rPr>
          <w:fldChar w:fldCharType="begin"/>
        </w:r>
        <w:r w:rsidR="00B5469F">
          <w:rPr>
            <w:noProof/>
            <w:webHidden/>
          </w:rPr>
          <w:instrText xml:space="preserve"> PAGEREF _Toc59114199 \h </w:instrText>
        </w:r>
        <w:r w:rsidR="00B5469F">
          <w:rPr>
            <w:noProof/>
            <w:webHidden/>
          </w:rPr>
        </w:r>
        <w:r w:rsidR="00B5469F">
          <w:rPr>
            <w:noProof/>
            <w:webHidden/>
          </w:rPr>
          <w:fldChar w:fldCharType="separate"/>
        </w:r>
        <w:r w:rsidR="00B5469F">
          <w:rPr>
            <w:noProof/>
            <w:webHidden/>
          </w:rPr>
          <w:t>42</w:t>
        </w:r>
        <w:r w:rsidR="00B5469F">
          <w:rPr>
            <w:noProof/>
            <w:webHidden/>
          </w:rPr>
          <w:fldChar w:fldCharType="end"/>
        </w:r>
      </w:hyperlink>
    </w:p>
    <w:p w14:paraId="71C53919" w14:textId="7A2590F9" w:rsidR="00B5469F" w:rsidRDefault="007941D2">
      <w:pPr>
        <w:pStyle w:val="32"/>
        <w:tabs>
          <w:tab w:val="right" w:leader="dot" w:pos="9911"/>
        </w:tabs>
        <w:rPr>
          <w:noProof/>
        </w:rPr>
      </w:pPr>
      <w:hyperlink w:anchor="_Toc59114200" w:history="1">
        <w:r w:rsidR="00B5469F" w:rsidRPr="00A7799C">
          <w:rPr>
            <w:rStyle w:val="ab"/>
            <w:rFonts w:ascii="Times New Roman" w:hAnsi="Times New Roman" w:cs="Times New Roman"/>
            <w:b/>
            <w:noProof/>
          </w:rPr>
          <w:t>4.5. Анализ тенденций развития в сфере основной деятельности поручителя</w:t>
        </w:r>
        <w:r w:rsidR="00B5469F">
          <w:rPr>
            <w:noProof/>
            <w:webHidden/>
          </w:rPr>
          <w:tab/>
        </w:r>
        <w:r w:rsidR="00B5469F">
          <w:rPr>
            <w:noProof/>
            <w:webHidden/>
          </w:rPr>
          <w:fldChar w:fldCharType="begin"/>
        </w:r>
        <w:r w:rsidR="00B5469F">
          <w:rPr>
            <w:noProof/>
            <w:webHidden/>
          </w:rPr>
          <w:instrText xml:space="preserve"> PAGEREF _Toc59114200 \h </w:instrText>
        </w:r>
        <w:r w:rsidR="00B5469F">
          <w:rPr>
            <w:noProof/>
            <w:webHidden/>
          </w:rPr>
        </w:r>
        <w:r w:rsidR="00B5469F">
          <w:rPr>
            <w:noProof/>
            <w:webHidden/>
          </w:rPr>
          <w:fldChar w:fldCharType="separate"/>
        </w:r>
        <w:r w:rsidR="00B5469F">
          <w:rPr>
            <w:noProof/>
            <w:webHidden/>
          </w:rPr>
          <w:t>42</w:t>
        </w:r>
        <w:r w:rsidR="00B5469F">
          <w:rPr>
            <w:noProof/>
            <w:webHidden/>
          </w:rPr>
          <w:fldChar w:fldCharType="end"/>
        </w:r>
      </w:hyperlink>
    </w:p>
    <w:p w14:paraId="362C6AC5" w14:textId="16FACD7E" w:rsidR="00B5469F" w:rsidRDefault="007941D2">
      <w:pPr>
        <w:pStyle w:val="32"/>
        <w:tabs>
          <w:tab w:val="right" w:leader="dot" w:pos="9911"/>
        </w:tabs>
        <w:rPr>
          <w:noProof/>
        </w:rPr>
      </w:pPr>
      <w:hyperlink w:anchor="_Toc59114201" w:history="1">
        <w:r w:rsidR="00B5469F" w:rsidRPr="00A7799C">
          <w:rPr>
            <w:rStyle w:val="ab"/>
            <w:rFonts w:ascii="Times New Roman" w:hAnsi="Times New Roman" w:cs="Times New Roman"/>
            <w:b/>
            <w:noProof/>
          </w:rPr>
          <w:t>4.6. Анализ факторов и условий, влияющих на деятельность поручителя</w:t>
        </w:r>
        <w:r w:rsidR="00B5469F">
          <w:rPr>
            <w:noProof/>
            <w:webHidden/>
          </w:rPr>
          <w:tab/>
        </w:r>
        <w:r w:rsidR="00B5469F">
          <w:rPr>
            <w:noProof/>
            <w:webHidden/>
          </w:rPr>
          <w:fldChar w:fldCharType="begin"/>
        </w:r>
        <w:r w:rsidR="00B5469F">
          <w:rPr>
            <w:noProof/>
            <w:webHidden/>
          </w:rPr>
          <w:instrText xml:space="preserve"> PAGEREF _Toc59114201 \h </w:instrText>
        </w:r>
        <w:r w:rsidR="00B5469F">
          <w:rPr>
            <w:noProof/>
            <w:webHidden/>
          </w:rPr>
        </w:r>
        <w:r w:rsidR="00B5469F">
          <w:rPr>
            <w:noProof/>
            <w:webHidden/>
          </w:rPr>
          <w:fldChar w:fldCharType="separate"/>
        </w:r>
        <w:r w:rsidR="00B5469F">
          <w:rPr>
            <w:noProof/>
            <w:webHidden/>
          </w:rPr>
          <w:t>47</w:t>
        </w:r>
        <w:r w:rsidR="00B5469F">
          <w:rPr>
            <w:noProof/>
            <w:webHidden/>
          </w:rPr>
          <w:fldChar w:fldCharType="end"/>
        </w:r>
      </w:hyperlink>
    </w:p>
    <w:p w14:paraId="6108D69D" w14:textId="2B3C4005" w:rsidR="00B5469F" w:rsidRDefault="007941D2">
      <w:pPr>
        <w:pStyle w:val="32"/>
        <w:tabs>
          <w:tab w:val="right" w:leader="dot" w:pos="9911"/>
        </w:tabs>
        <w:rPr>
          <w:noProof/>
        </w:rPr>
      </w:pPr>
      <w:hyperlink w:anchor="_Toc59114202" w:history="1">
        <w:r w:rsidR="00B5469F" w:rsidRPr="00A7799C">
          <w:rPr>
            <w:rStyle w:val="ab"/>
            <w:rFonts w:ascii="Times New Roman" w:hAnsi="Times New Roman" w:cs="Times New Roman"/>
            <w:b/>
            <w:noProof/>
          </w:rPr>
          <w:t>4.7. Конкуренты поручителя</w:t>
        </w:r>
        <w:r w:rsidR="00B5469F">
          <w:rPr>
            <w:noProof/>
            <w:webHidden/>
          </w:rPr>
          <w:tab/>
        </w:r>
        <w:r w:rsidR="00B5469F">
          <w:rPr>
            <w:noProof/>
            <w:webHidden/>
          </w:rPr>
          <w:fldChar w:fldCharType="begin"/>
        </w:r>
        <w:r w:rsidR="00B5469F">
          <w:rPr>
            <w:noProof/>
            <w:webHidden/>
          </w:rPr>
          <w:instrText xml:space="preserve"> PAGEREF _Toc59114202 \h </w:instrText>
        </w:r>
        <w:r w:rsidR="00B5469F">
          <w:rPr>
            <w:noProof/>
            <w:webHidden/>
          </w:rPr>
        </w:r>
        <w:r w:rsidR="00B5469F">
          <w:rPr>
            <w:noProof/>
            <w:webHidden/>
          </w:rPr>
          <w:fldChar w:fldCharType="separate"/>
        </w:r>
        <w:r w:rsidR="00B5469F">
          <w:rPr>
            <w:noProof/>
            <w:webHidden/>
          </w:rPr>
          <w:t>49</w:t>
        </w:r>
        <w:r w:rsidR="00B5469F">
          <w:rPr>
            <w:noProof/>
            <w:webHidden/>
          </w:rPr>
          <w:fldChar w:fldCharType="end"/>
        </w:r>
      </w:hyperlink>
    </w:p>
    <w:p w14:paraId="2B1E3714" w14:textId="61AD9D17" w:rsidR="00B5469F" w:rsidRDefault="007941D2">
      <w:pPr>
        <w:pStyle w:val="25"/>
        <w:rPr>
          <w:rFonts w:asciiTheme="minorHAnsi" w:hAnsiTheme="minorHAnsi" w:cstheme="minorBidi"/>
        </w:rPr>
      </w:pPr>
      <w:hyperlink w:anchor="_Toc59114203" w:history="1">
        <w:r w:rsidR="00B5469F" w:rsidRPr="00A7799C">
          <w:rPr>
            <w:rStyle w:val="ab"/>
            <w:b/>
          </w:rPr>
          <w:t>Раздел V. Подробные сведения о лицах, входящих в состав органов управления поручителя, органов поручителя по контролю за его финансово-хозяйственной деятельностью, и краткие сведения о сотрудниках (работниках) поручителя</w:t>
        </w:r>
        <w:r w:rsidR="00B5469F">
          <w:rPr>
            <w:webHidden/>
          </w:rPr>
          <w:tab/>
        </w:r>
        <w:r w:rsidR="00B5469F">
          <w:rPr>
            <w:webHidden/>
          </w:rPr>
          <w:fldChar w:fldCharType="begin"/>
        </w:r>
        <w:r w:rsidR="00B5469F">
          <w:rPr>
            <w:webHidden/>
          </w:rPr>
          <w:instrText xml:space="preserve"> PAGEREF _Toc59114203 \h </w:instrText>
        </w:r>
        <w:r w:rsidR="00B5469F">
          <w:rPr>
            <w:webHidden/>
          </w:rPr>
        </w:r>
        <w:r w:rsidR="00B5469F">
          <w:rPr>
            <w:webHidden/>
          </w:rPr>
          <w:fldChar w:fldCharType="separate"/>
        </w:r>
        <w:r w:rsidR="00B5469F">
          <w:rPr>
            <w:webHidden/>
          </w:rPr>
          <w:t>50</w:t>
        </w:r>
        <w:r w:rsidR="00B5469F">
          <w:rPr>
            <w:webHidden/>
          </w:rPr>
          <w:fldChar w:fldCharType="end"/>
        </w:r>
      </w:hyperlink>
    </w:p>
    <w:p w14:paraId="4133BF46" w14:textId="4D7380A0" w:rsidR="00B5469F" w:rsidRDefault="007941D2">
      <w:pPr>
        <w:pStyle w:val="32"/>
        <w:tabs>
          <w:tab w:val="right" w:leader="dot" w:pos="9911"/>
        </w:tabs>
        <w:rPr>
          <w:noProof/>
        </w:rPr>
      </w:pPr>
      <w:hyperlink w:anchor="_Toc59114204" w:history="1">
        <w:r w:rsidR="00B5469F" w:rsidRPr="00A7799C">
          <w:rPr>
            <w:rStyle w:val="ab"/>
            <w:rFonts w:ascii="Times New Roman" w:hAnsi="Times New Roman" w:cs="Times New Roman"/>
            <w:b/>
            <w:noProof/>
          </w:rPr>
          <w:t>5.1. Сведения о структуре и компетенции органов управления поручителя</w:t>
        </w:r>
        <w:r w:rsidR="00B5469F">
          <w:rPr>
            <w:noProof/>
            <w:webHidden/>
          </w:rPr>
          <w:tab/>
        </w:r>
        <w:r w:rsidR="00B5469F">
          <w:rPr>
            <w:noProof/>
            <w:webHidden/>
          </w:rPr>
          <w:fldChar w:fldCharType="begin"/>
        </w:r>
        <w:r w:rsidR="00B5469F">
          <w:rPr>
            <w:noProof/>
            <w:webHidden/>
          </w:rPr>
          <w:instrText xml:space="preserve"> PAGEREF _Toc59114204 \h </w:instrText>
        </w:r>
        <w:r w:rsidR="00B5469F">
          <w:rPr>
            <w:noProof/>
            <w:webHidden/>
          </w:rPr>
        </w:r>
        <w:r w:rsidR="00B5469F">
          <w:rPr>
            <w:noProof/>
            <w:webHidden/>
          </w:rPr>
          <w:fldChar w:fldCharType="separate"/>
        </w:r>
        <w:r w:rsidR="00B5469F">
          <w:rPr>
            <w:noProof/>
            <w:webHidden/>
          </w:rPr>
          <w:t>50</w:t>
        </w:r>
        <w:r w:rsidR="00B5469F">
          <w:rPr>
            <w:noProof/>
            <w:webHidden/>
          </w:rPr>
          <w:fldChar w:fldCharType="end"/>
        </w:r>
      </w:hyperlink>
    </w:p>
    <w:p w14:paraId="793DC56E" w14:textId="1862F28B" w:rsidR="00B5469F" w:rsidRDefault="007941D2">
      <w:pPr>
        <w:pStyle w:val="32"/>
        <w:tabs>
          <w:tab w:val="right" w:leader="dot" w:pos="9911"/>
        </w:tabs>
        <w:rPr>
          <w:noProof/>
        </w:rPr>
      </w:pPr>
      <w:hyperlink w:anchor="_Toc59114205" w:history="1">
        <w:r w:rsidR="00B5469F" w:rsidRPr="00A7799C">
          <w:rPr>
            <w:rStyle w:val="ab"/>
            <w:rFonts w:ascii="Times New Roman" w:hAnsi="Times New Roman" w:cs="Times New Roman"/>
            <w:b/>
            <w:noProof/>
          </w:rPr>
          <w:t>5.2. Информация о лицах, входящих в состав органов управления поручителя</w:t>
        </w:r>
        <w:r w:rsidR="00B5469F">
          <w:rPr>
            <w:noProof/>
            <w:webHidden/>
          </w:rPr>
          <w:tab/>
        </w:r>
        <w:r w:rsidR="00B5469F">
          <w:rPr>
            <w:noProof/>
            <w:webHidden/>
          </w:rPr>
          <w:fldChar w:fldCharType="begin"/>
        </w:r>
        <w:r w:rsidR="00B5469F">
          <w:rPr>
            <w:noProof/>
            <w:webHidden/>
          </w:rPr>
          <w:instrText xml:space="preserve"> PAGEREF _Toc59114205 \h </w:instrText>
        </w:r>
        <w:r w:rsidR="00B5469F">
          <w:rPr>
            <w:noProof/>
            <w:webHidden/>
          </w:rPr>
        </w:r>
        <w:r w:rsidR="00B5469F">
          <w:rPr>
            <w:noProof/>
            <w:webHidden/>
          </w:rPr>
          <w:fldChar w:fldCharType="separate"/>
        </w:r>
        <w:r w:rsidR="00B5469F">
          <w:rPr>
            <w:noProof/>
            <w:webHidden/>
          </w:rPr>
          <w:t>52</w:t>
        </w:r>
        <w:r w:rsidR="00B5469F">
          <w:rPr>
            <w:noProof/>
            <w:webHidden/>
          </w:rPr>
          <w:fldChar w:fldCharType="end"/>
        </w:r>
      </w:hyperlink>
    </w:p>
    <w:p w14:paraId="51CC0778" w14:textId="4D3B8201" w:rsidR="00B5469F" w:rsidRDefault="007941D2">
      <w:pPr>
        <w:pStyle w:val="32"/>
        <w:tabs>
          <w:tab w:val="right" w:leader="dot" w:pos="9911"/>
        </w:tabs>
        <w:rPr>
          <w:noProof/>
        </w:rPr>
      </w:pPr>
      <w:hyperlink w:anchor="_Toc59114206" w:history="1">
        <w:r w:rsidR="00B5469F" w:rsidRPr="00A7799C">
          <w:rPr>
            <w:rStyle w:val="ab"/>
            <w:rFonts w:ascii="Times New Roman" w:hAnsi="Times New Roman" w:cs="Times New Roman"/>
            <w:b/>
            <w:noProof/>
          </w:rPr>
          <w:t>5.3. Сведения о размере вознаграждения, льгот и (или) компенсации расходов по каждому органу управления поручителя</w:t>
        </w:r>
        <w:r w:rsidR="00B5469F">
          <w:rPr>
            <w:noProof/>
            <w:webHidden/>
          </w:rPr>
          <w:tab/>
        </w:r>
        <w:r w:rsidR="00B5469F">
          <w:rPr>
            <w:noProof/>
            <w:webHidden/>
          </w:rPr>
          <w:fldChar w:fldCharType="begin"/>
        </w:r>
        <w:r w:rsidR="00B5469F">
          <w:rPr>
            <w:noProof/>
            <w:webHidden/>
          </w:rPr>
          <w:instrText xml:space="preserve"> PAGEREF _Toc59114206 \h </w:instrText>
        </w:r>
        <w:r w:rsidR="00B5469F">
          <w:rPr>
            <w:noProof/>
            <w:webHidden/>
          </w:rPr>
        </w:r>
        <w:r w:rsidR="00B5469F">
          <w:rPr>
            <w:noProof/>
            <w:webHidden/>
          </w:rPr>
          <w:fldChar w:fldCharType="separate"/>
        </w:r>
        <w:r w:rsidR="00B5469F">
          <w:rPr>
            <w:noProof/>
            <w:webHidden/>
          </w:rPr>
          <w:t>61</w:t>
        </w:r>
        <w:r w:rsidR="00B5469F">
          <w:rPr>
            <w:noProof/>
            <w:webHidden/>
          </w:rPr>
          <w:fldChar w:fldCharType="end"/>
        </w:r>
      </w:hyperlink>
    </w:p>
    <w:p w14:paraId="1B475FD6" w14:textId="76E17715" w:rsidR="00B5469F" w:rsidRDefault="007941D2">
      <w:pPr>
        <w:pStyle w:val="32"/>
        <w:tabs>
          <w:tab w:val="right" w:leader="dot" w:pos="9911"/>
        </w:tabs>
        <w:rPr>
          <w:noProof/>
        </w:rPr>
      </w:pPr>
      <w:hyperlink w:anchor="_Toc59114207" w:history="1">
        <w:r w:rsidR="00B5469F" w:rsidRPr="00A7799C">
          <w:rPr>
            <w:rStyle w:val="ab"/>
            <w:rFonts w:ascii="Times New Roman" w:hAnsi="Times New Roman" w:cs="Times New Roman"/>
            <w:b/>
            <w:noProof/>
          </w:rPr>
          <w:t>5.4. Сведения о структуре и компетенции органов контроля за финансово-хозяйственной деятельностью поручителя, а также об организации системы управления рисками и внутреннего контроля</w:t>
        </w:r>
        <w:r w:rsidR="00B5469F">
          <w:rPr>
            <w:noProof/>
            <w:webHidden/>
          </w:rPr>
          <w:tab/>
        </w:r>
        <w:r w:rsidR="00B5469F">
          <w:rPr>
            <w:noProof/>
            <w:webHidden/>
          </w:rPr>
          <w:fldChar w:fldCharType="begin"/>
        </w:r>
        <w:r w:rsidR="00B5469F">
          <w:rPr>
            <w:noProof/>
            <w:webHidden/>
          </w:rPr>
          <w:instrText xml:space="preserve"> PAGEREF _Toc59114207 \h </w:instrText>
        </w:r>
        <w:r w:rsidR="00B5469F">
          <w:rPr>
            <w:noProof/>
            <w:webHidden/>
          </w:rPr>
        </w:r>
        <w:r w:rsidR="00B5469F">
          <w:rPr>
            <w:noProof/>
            <w:webHidden/>
          </w:rPr>
          <w:fldChar w:fldCharType="separate"/>
        </w:r>
        <w:r w:rsidR="00B5469F">
          <w:rPr>
            <w:noProof/>
            <w:webHidden/>
          </w:rPr>
          <w:t>61</w:t>
        </w:r>
        <w:r w:rsidR="00B5469F">
          <w:rPr>
            <w:noProof/>
            <w:webHidden/>
          </w:rPr>
          <w:fldChar w:fldCharType="end"/>
        </w:r>
      </w:hyperlink>
    </w:p>
    <w:p w14:paraId="1C345508" w14:textId="5F85D0F8" w:rsidR="00B5469F" w:rsidRDefault="007941D2">
      <w:pPr>
        <w:pStyle w:val="32"/>
        <w:tabs>
          <w:tab w:val="right" w:leader="dot" w:pos="9911"/>
        </w:tabs>
        <w:rPr>
          <w:noProof/>
        </w:rPr>
      </w:pPr>
      <w:hyperlink w:anchor="_Toc59114208" w:history="1">
        <w:r w:rsidR="00B5469F" w:rsidRPr="00A7799C">
          <w:rPr>
            <w:rStyle w:val="ab"/>
            <w:rFonts w:ascii="Times New Roman" w:hAnsi="Times New Roman" w:cs="Times New Roman"/>
            <w:b/>
            <w:noProof/>
          </w:rPr>
          <w:t>5.5. Информация о лицах, входящих в состав органов контроля за финансово-хозяйственной деятельностью поручителя</w:t>
        </w:r>
        <w:r w:rsidR="00B5469F">
          <w:rPr>
            <w:noProof/>
            <w:webHidden/>
          </w:rPr>
          <w:tab/>
        </w:r>
        <w:r w:rsidR="00B5469F">
          <w:rPr>
            <w:noProof/>
            <w:webHidden/>
          </w:rPr>
          <w:fldChar w:fldCharType="begin"/>
        </w:r>
        <w:r w:rsidR="00B5469F">
          <w:rPr>
            <w:noProof/>
            <w:webHidden/>
          </w:rPr>
          <w:instrText xml:space="preserve"> PAGEREF _Toc59114208 \h </w:instrText>
        </w:r>
        <w:r w:rsidR="00B5469F">
          <w:rPr>
            <w:noProof/>
            <w:webHidden/>
          </w:rPr>
        </w:r>
        <w:r w:rsidR="00B5469F">
          <w:rPr>
            <w:noProof/>
            <w:webHidden/>
          </w:rPr>
          <w:fldChar w:fldCharType="separate"/>
        </w:r>
        <w:r w:rsidR="00B5469F">
          <w:rPr>
            <w:noProof/>
            <w:webHidden/>
          </w:rPr>
          <w:t>62</w:t>
        </w:r>
        <w:r w:rsidR="00B5469F">
          <w:rPr>
            <w:noProof/>
            <w:webHidden/>
          </w:rPr>
          <w:fldChar w:fldCharType="end"/>
        </w:r>
      </w:hyperlink>
    </w:p>
    <w:p w14:paraId="1EAEE7E7" w14:textId="5CF0F943" w:rsidR="00B5469F" w:rsidRDefault="007941D2">
      <w:pPr>
        <w:pStyle w:val="32"/>
        <w:tabs>
          <w:tab w:val="right" w:leader="dot" w:pos="9911"/>
        </w:tabs>
        <w:rPr>
          <w:noProof/>
        </w:rPr>
      </w:pPr>
      <w:hyperlink w:anchor="_Toc59114209" w:history="1">
        <w:r w:rsidR="00B5469F" w:rsidRPr="00A7799C">
          <w:rPr>
            <w:rStyle w:val="ab"/>
            <w:rFonts w:ascii="Times New Roman" w:hAnsi="Times New Roman" w:cs="Times New Roman"/>
            <w:b/>
            <w:noProof/>
          </w:rPr>
          <w:t>5.6. Сведения о размере вознаграждения и (или) компенсации расходов по органу контроля за финансово-хозяйственной деятельностью поручителя</w:t>
        </w:r>
        <w:r w:rsidR="00B5469F">
          <w:rPr>
            <w:noProof/>
            <w:webHidden/>
          </w:rPr>
          <w:tab/>
        </w:r>
        <w:r w:rsidR="00B5469F">
          <w:rPr>
            <w:noProof/>
            <w:webHidden/>
          </w:rPr>
          <w:fldChar w:fldCharType="begin"/>
        </w:r>
        <w:r w:rsidR="00B5469F">
          <w:rPr>
            <w:noProof/>
            <w:webHidden/>
          </w:rPr>
          <w:instrText xml:space="preserve"> PAGEREF _Toc59114209 \h </w:instrText>
        </w:r>
        <w:r w:rsidR="00B5469F">
          <w:rPr>
            <w:noProof/>
            <w:webHidden/>
          </w:rPr>
        </w:r>
        <w:r w:rsidR="00B5469F">
          <w:rPr>
            <w:noProof/>
            <w:webHidden/>
          </w:rPr>
          <w:fldChar w:fldCharType="separate"/>
        </w:r>
        <w:r w:rsidR="00B5469F">
          <w:rPr>
            <w:noProof/>
            <w:webHidden/>
          </w:rPr>
          <w:t>64</w:t>
        </w:r>
        <w:r w:rsidR="00B5469F">
          <w:rPr>
            <w:noProof/>
            <w:webHidden/>
          </w:rPr>
          <w:fldChar w:fldCharType="end"/>
        </w:r>
      </w:hyperlink>
    </w:p>
    <w:p w14:paraId="37035426" w14:textId="7B655772" w:rsidR="00B5469F" w:rsidRDefault="007941D2">
      <w:pPr>
        <w:pStyle w:val="32"/>
        <w:tabs>
          <w:tab w:val="right" w:leader="dot" w:pos="9911"/>
        </w:tabs>
        <w:rPr>
          <w:noProof/>
        </w:rPr>
      </w:pPr>
      <w:hyperlink w:anchor="_Toc59114210" w:history="1">
        <w:r w:rsidR="00B5469F" w:rsidRPr="00A7799C">
          <w:rPr>
            <w:rStyle w:val="ab"/>
            <w:rFonts w:ascii="Times New Roman" w:hAnsi="Times New Roman" w:cs="Times New Roman"/>
            <w:b/>
            <w:noProof/>
          </w:rPr>
          <w:t>5.7. Данные о численности и обобщенные данные о составе сотрудников (работников) поручителя, а также об изменении численности сотрудников (работников) поручителя</w:t>
        </w:r>
        <w:r w:rsidR="00B5469F">
          <w:rPr>
            <w:noProof/>
            <w:webHidden/>
          </w:rPr>
          <w:tab/>
        </w:r>
        <w:r w:rsidR="00B5469F">
          <w:rPr>
            <w:noProof/>
            <w:webHidden/>
          </w:rPr>
          <w:fldChar w:fldCharType="begin"/>
        </w:r>
        <w:r w:rsidR="00B5469F">
          <w:rPr>
            <w:noProof/>
            <w:webHidden/>
          </w:rPr>
          <w:instrText xml:space="preserve"> PAGEREF _Toc59114210 \h </w:instrText>
        </w:r>
        <w:r w:rsidR="00B5469F">
          <w:rPr>
            <w:noProof/>
            <w:webHidden/>
          </w:rPr>
        </w:r>
        <w:r w:rsidR="00B5469F">
          <w:rPr>
            <w:noProof/>
            <w:webHidden/>
          </w:rPr>
          <w:fldChar w:fldCharType="separate"/>
        </w:r>
        <w:r w:rsidR="00B5469F">
          <w:rPr>
            <w:noProof/>
            <w:webHidden/>
          </w:rPr>
          <w:t>64</w:t>
        </w:r>
        <w:r w:rsidR="00B5469F">
          <w:rPr>
            <w:noProof/>
            <w:webHidden/>
          </w:rPr>
          <w:fldChar w:fldCharType="end"/>
        </w:r>
      </w:hyperlink>
    </w:p>
    <w:p w14:paraId="15BFF75F" w14:textId="375BC49E" w:rsidR="00B5469F" w:rsidRDefault="007941D2">
      <w:pPr>
        <w:pStyle w:val="32"/>
        <w:tabs>
          <w:tab w:val="right" w:leader="dot" w:pos="9911"/>
        </w:tabs>
        <w:rPr>
          <w:noProof/>
        </w:rPr>
      </w:pPr>
      <w:hyperlink w:anchor="_Toc59114211" w:history="1">
        <w:r w:rsidR="00B5469F" w:rsidRPr="00A7799C">
          <w:rPr>
            <w:rStyle w:val="ab"/>
            <w:rFonts w:ascii="Times New Roman" w:hAnsi="Times New Roman" w:cs="Times New Roman"/>
            <w:b/>
            <w:noProof/>
          </w:rPr>
          <w:t>5.8. Сведения о любых обязательствах поручителя перед сотрудниками (работниками), касающихся возможности их участия в уставном капитале поручителя</w:t>
        </w:r>
        <w:r w:rsidR="00B5469F">
          <w:rPr>
            <w:noProof/>
            <w:webHidden/>
          </w:rPr>
          <w:tab/>
        </w:r>
        <w:r w:rsidR="00B5469F">
          <w:rPr>
            <w:noProof/>
            <w:webHidden/>
          </w:rPr>
          <w:fldChar w:fldCharType="begin"/>
        </w:r>
        <w:r w:rsidR="00B5469F">
          <w:rPr>
            <w:noProof/>
            <w:webHidden/>
          </w:rPr>
          <w:instrText xml:space="preserve"> PAGEREF _Toc59114211 \h </w:instrText>
        </w:r>
        <w:r w:rsidR="00B5469F">
          <w:rPr>
            <w:noProof/>
            <w:webHidden/>
          </w:rPr>
        </w:r>
        <w:r w:rsidR="00B5469F">
          <w:rPr>
            <w:noProof/>
            <w:webHidden/>
          </w:rPr>
          <w:fldChar w:fldCharType="separate"/>
        </w:r>
        <w:r w:rsidR="00B5469F">
          <w:rPr>
            <w:noProof/>
            <w:webHidden/>
          </w:rPr>
          <w:t>65</w:t>
        </w:r>
        <w:r w:rsidR="00B5469F">
          <w:rPr>
            <w:noProof/>
            <w:webHidden/>
          </w:rPr>
          <w:fldChar w:fldCharType="end"/>
        </w:r>
      </w:hyperlink>
    </w:p>
    <w:p w14:paraId="0081A885" w14:textId="13F57DEA" w:rsidR="00B5469F" w:rsidRDefault="007941D2">
      <w:pPr>
        <w:pStyle w:val="25"/>
        <w:rPr>
          <w:rFonts w:asciiTheme="minorHAnsi" w:hAnsiTheme="minorHAnsi" w:cstheme="minorBidi"/>
        </w:rPr>
      </w:pPr>
      <w:hyperlink w:anchor="_Toc59114212" w:history="1">
        <w:r w:rsidR="00B5469F" w:rsidRPr="00A7799C">
          <w:rPr>
            <w:rStyle w:val="ab"/>
            <w:b/>
          </w:rPr>
          <w:t>Раздел VI. Сведения об участниках (акционерах) поручителя и о совершенных поручителем сделках, в совершении которых имелась заинтересованность</w:t>
        </w:r>
        <w:r w:rsidR="00B5469F">
          <w:rPr>
            <w:webHidden/>
          </w:rPr>
          <w:tab/>
        </w:r>
        <w:r w:rsidR="00B5469F">
          <w:rPr>
            <w:webHidden/>
          </w:rPr>
          <w:fldChar w:fldCharType="begin"/>
        </w:r>
        <w:r w:rsidR="00B5469F">
          <w:rPr>
            <w:webHidden/>
          </w:rPr>
          <w:instrText xml:space="preserve"> PAGEREF _Toc59114212 \h </w:instrText>
        </w:r>
        <w:r w:rsidR="00B5469F">
          <w:rPr>
            <w:webHidden/>
          </w:rPr>
        </w:r>
        <w:r w:rsidR="00B5469F">
          <w:rPr>
            <w:webHidden/>
          </w:rPr>
          <w:fldChar w:fldCharType="separate"/>
        </w:r>
        <w:r w:rsidR="00B5469F">
          <w:rPr>
            <w:webHidden/>
          </w:rPr>
          <w:t>66</w:t>
        </w:r>
        <w:r w:rsidR="00B5469F">
          <w:rPr>
            <w:webHidden/>
          </w:rPr>
          <w:fldChar w:fldCharType="end"/>
        </w:r>
      </w:hyperlink>
    </w:p>
    <w:p w14:paraId="092AA1DA" w14:textId="6A6B7A11" w:rsidR="00B5469F" w:rsidRDefault="007941D2">
      <w:pPr>
        <w:pStyle w:val="32"/>
        <w:tabs>
          <w:tab w:val="right" w:leader="dot" w:pos="9911"/>
        </w:tabs>
        <w:rPr>
          <w:noProof/>
        </w:rPr>
      </w:pPr>
      <w:hyperlink w:anchor="_Toc59114213" w:history="1">
        <w:r w:rsidR="00B5469F" w:rsidRPr="00A7799C">
          <w:rPr>
            <w:rStyle w:val="ab"/>
            <w:rFonts w:ascii="Times New Roman" w:hAnsi="Times New Roman" w:cs="Times New Roman"/>
            <w:b/>
            <w:noProof/>
          </w:rPr>
          <w:t>6.1. Сведения об общем количестве акционеров (участников) поручителя</w:t>
        </w:r>
        <w:r w:rsidR="00B5469F">
          <w:rPr>
            <w:noProof/>
            <w:webHidden/>
          </w:rPr>
          <w:tab/>
        </w:r>
        <w:r w:rsidR="00B5469F">
          <w:rPr>
            <w:noProof/>
            <w:webHidden/>
          </w:rPr>
          <w:fldChar w:fldCharType="begin"/>
        </w:r>
        <w:r w:rsidR="00B5469F">
          <w:rPr>
            <w:noProof/>
            <w:webHidden/>
          </w:rPr>
          <w:instrText xml:space="preserve"> PAGEREF _Toc59114213 \h </w:instrText>
        </w:r>
        <w:r w:rsidR="00B5469F">
          <w:rPr>
            <w:noProof/>
            <w:webHidden/>
          </w:rPr>
        </w:r>
        <w:r w:rsidR="00B5469F">
          <w:rPr>
            <w:noProof/>
            <w:webHidden/>
          </w:rPr>
          <w:fldChar w:fldCharType="separate"/>
        </w:r>
        <w:r w:rsidR="00B5469F">
          <w:rPr>
            <w:noProof/>
            <w:webHidden/>
          </w:rPr>
          <w:t>66</w:t>
        </w:r>
        <w:r w:rsidR="00B5469F">
          <w:rPr>
            <w:noProof/>
            <w:webHidden/>
          </w:rPr>
          <w:fldChar w:fldCharType="end"/>
        </w:r>
      </w:hyperlink>
    </w:p>
    <w:p w14:paraId="438FF021" w14:textId="5B0A060D" w:rsidR="00B5469F" w:rsidRDefault="007941D2">
      <w:pPr>
        <w:pStyle w:val="32"/>
        <w:tabs>
          <w:tab w:val="right" w:leader="dot" w:pos="9911"/>
        </w:tabs>
        <w:rPr>
          <w:noProof/>
        </w:rPr>
      </w:pPr>
      <w:hyperlink w:anchor="_Toc59114214" w:history="1">
        <w:r w:rsidR="00B5469F" w:rsidRPr="00A7799C">
          <w:rPr>
            <w:rStyle w:val="ab"/>
            <w:rFonts w:ascii="Times New Roman" w:hAnsi="Times New Roman" w:cs="Times New Roman"/>
            <w:b/>
            <w:noProof/>
          </w:rPr>
          <w:t>6.2. Сведения об участниках (акционерах) поручителя,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поручителя</w:t>
        </w:r>
        <w:r w:rsidR="00B5469F">
          <w:rPr>
            <w:noProof/>
            <w:webHidden/>
          </w:rPr>
          <w:tab/>
        </w:r>
        <w:r w:rsidR="00B5469F">
          <w:rPr>
            <w:noProof/>
            <w:webHidden/>
          </w:rPr>
          <w:fldChar w:fldCharType="begin"/>
        </w:r>
        <w:r w:rsidR="00B5469F">
          <w:rPr>
            <w:noProof/>
            <w:webHidden/>
          </w:rPr>
          <w:instrText xml:space="preserve"> PAGEREF _Toc59114214 \h </w:instrText>
        </w:r>
        <w:r w:rsidR="00B5469F">
          <w:rPr>
            <w:noProof/>
            <w:webHidden/>
          </w:rPr>
        </w:r>
        <w:r w:rsidR="00B5469F">
          <w:rPr>
            <w:noProof/>
            <w:webHidden/>
          </w:rPr>
          <w:fldChar w:fldCharType="separate"/>
        </w:r>
        <w:r w:rsidR="00B5469F">
          <w:rPr>
            <w:noProof/>
            <w:webHidden/>
          </w:rPr>
          <w:t>66</w:t>
        </w:r>
        <w:r w:rsidR="00B5469F">
          <w:rPr>
            <w:noProof/>
            <w:webHidden/>
          </w:rPr>
          <w:fldChar w:fldCharType="end"/>
        </w:r>
      </w:hyperlink>
    </w:p>
    <w:p w14:paraId="03FBEF5B" w14:textId="3E69AE35" w:rsidR="00B5469F" w:rsidRDefault="007941D2">
      <w:pPr>
        <w:pStyle w:val="32"/>
        <w:tabs>
          <w:tab w:val="right" w:leader="dot" w:pos="9911"/>
        </w:tabs>
        <w:rPr>
          <w:noProof/>
        </w:rPr>
      </w:pPr>
      <w:hyperlink w:anchor="_Toc59114215" w:history="1">
        <w:r w:rsidR="00B5469F" w:rsidRPr="00A7799C">
          <w:rPr>
            <w:rStyle w:val="ab"/>
            <w:rFonts w:ascii="Times New Roman" w:hAnsi="Times New Roman" w:cs="Times New Roman"/>
            <w:b/>
            <w:noProof/>
          </w:rPr>
          <w:t>6.3. Сведения о доле участия государства или муниципального образования в уставном капитале поручителя, наличии специального права («золотой акции»)</w:t>
        </w:r>
        <w:r w:rsidR="00B5469F">
          <w:rPr>
            <w:noProof/>
            <w:webHidden/>
          </w:rPr>
          <w:tab/>
        </w:r>
        <w:r w:rsidR="00B5469F">
          <w:rPr>
            <w:noProof/>
            <w:webHidden/>
          </w:rPr>
          <w:fldChar w:fldCharType="begin"/>
        </w:r>
        <w:r w:rsidR="00B5469F">
          <w:rPr>
            <w:noProof/>
            <w:webHidden/>
          </w:rPr>
          <w:instrText xml:space="preserve"> PAGEREF _Toc59114215 \h </w:instrText>
        </w:r>
        <w:r w:rsidR="00B5469F">
          <w:rPr>
            <w:noProof/>
            <w:webHidden/>
          </w:rPr>
        </w:r>
        <w:r w:rsidR="00B5469F">
          <w:rPr>
            <w:noProof/>
            <w:webHidden/>
          </w:rPr>
          <w:fldChar w:fldCharType="separate"/>
        </w:r>
        <w:r w:rsidR="00B5469F">
          <w:rPr>
            <w:noProof/>
            <w:webHidden/>
          </w:rPr>
          <w:t>67</w:t>
        </w:r>
        <w:r w:rsidR="00B5469F">
          <w:rPr>
            <w:noProof/>
            <w:webHidden/>
          </w:rPr>
          <w:fldChar w:fldCharType="end"/>
        </w:r>
      </w:hyperlink>
    </w:p>
    <w:p w14:paraId="731A2B41" w14:textId="108D99F1" w:rsidR="00B5469F" w:rsidRDefault="007941D2">
      <w:pPr>
        <w:pStyle w:val="32"/>
        <w:tabs>
          <w:tab w:val="right" w:leader="dot" w:pos="9911"/>
        </w:tabs>
        <w:rPr>
          <w:noProof/>
        </w:rPr>
      </w:pPr>
      <w:hyperlink w:anchor="_Toc59114216" w:history="1">
        <w:r w:rsidR="00B5469F" w:rsidRPr="00A7799C">
          <w:rPr>
            <w:rStyle w:val="ab"/>
            <w:rFonts w:ascii="Times New Roman" w:hAnsi="Times New Roman" w:cs="Times New Roman"/>
            <w:b/>
            <w:noProof/>
          </w:rPr>
          <w:t>6.4. Сведения об ограничениях на участие в уставном капитале поручителя</w:t>
        </w:r>
        <w:r w:rsidR="00B5469F">
          <w:rPr>
            <w:noProof/>
            <w:webHidden/>
          </w:rPr>
          <w:tab/>
        </w:r>
        <w:r w:rsidR="00B5469F">
          <w:rPr>
            <w:noProof/>
            <w:webHidden/>
          </w:rPr>
          <w:fldChar w:fldCharType="begin"/>
        </w:r>
        <w:r w:rsidR="00B5469F">
          <w:rPr>
            <w:noProof/>
            <w:webHidden/>
          </w:rPr>
          <w:instrText xml:space="preserve"> PAGEREF _Toc59114216 \h </w:instrText>
        </w:r>
        <w:r w:rsidR="00B5469F">
          <w:rPr>
            <w:noProof/>
            <w:webHidden/>
          </w:rPr>
        </w:r>
        <w:r w:rsidR="00B5469F">
          <w:rPr>
            <w:noProof/>
            <w:webHidden/>
          </w:rPr>
          <w:fldChar w:fldCharType="separate"/>
        </w:r>
        <w:r w:rsidR="00B5469F">
          <w:rPr>
            <w:noProof/>
            <w:webHidden/>
          </w:rPr>
          <w:t>67</w:t>
        </w:r>
        <w:r w:rsidR="00B5469F">
          <w:rPr>
            <w:noProof/>
            <w:webHidden/>
          </w:rPr>
          <w:fldChar w:fldCharType="end"/>
        </w:r>
      </w:hyperlink>
    </w:p>
    <w:p w14:paraId="4DFA5B77" w14:textId="17E317AD" w:rsidR="00B5469F" w:rsidRDefault="007941D2">
      <w:pPr>
        <w:pStyle w:val="32"/>
        <w:tabs>
          <w:tab w:val="right" w:leader="dot" w:pos="9911"/>
        </w:tabs>
        <w:rPr>
          <w:noProof/>
        </w:rPr>
      </w:pPr>
      <w:hyperlink w:anchor="_Toc59114217" w:history="1">
        <w:r w:rsidR="00B5469F" w:rsidRPr="00A7799C">
          <w:rPr>
            <w:rStyle w:val="ab"/>
            <w:rFonts w:ascii="Times New Roman" w:hAnsi="Times New Roman" w:cs="Times New Roman"/>
            <w:b/>
            <w:noProof/>
          </w:rPr>
          <w:t>6.5. Сведения об изменениях в составе и размере участия участников (акционеров) поручителя, владеющих не менее чем пятью процентами его уставного капитала или не менее чем пятью процентами его обыкновенных акций</w:t>
        </w:r>
        <w:r w:rsidR="00B5469F">
          <w:rPr>
            <w:noProof/>
            <w:webHidden/>
          </w:rPr>
          <w:tab/>
        </w:r>
        <w:r w:rsidR="00B5469F">
          <w:rPr>
            <w:noProof/>
            <w:webHidden/>
          </w:rPr>
          <w:fldChar w:fldCharType="begin"/>
        </w:r>
        <w:r w:rsidR="00B5469F">
          <w:rPr>
            <w:noProof/>
            <w:webHidden/>
          </w:rPr>
          <w:instrText xml:space="preserve"> PAGEREF _Toc59114217 \h </w:instrText>
        </w:r>
        <w:r w:rsidR="00B5469F">
          <w:rPr>
            <w:noProof/>
            <w:webHidden/>
          </w:rPr>
        </w:r>
        <w:r w:rsidR="00B5469F">
          <w:rPr>
            <w:noProof/>
            <w:webHidden/>
          </w:rPr>
          <w:fldChar w:fldCharType="separate"/>
        </w:r>
        <w:r w:rsidR="00B5469F">
          <w:rPr>
            <w:noProof/>
            <w:webHidden/>
          </w:rPr>
          <w:t>67</w:t>
        </w:r>
        <w:r w:rsidR="00B5469F">
          <w:rPr>
            <w:noProof/>
            <w:webHidden/>
          </w:rPr>
          <w:fldChar w:fldCharType="end"/>
        </w:r>
      </w:hyperlink>
    </w:p>
    <w:p w14:paraId="1893D201" w14:textId="322AA9A0" w:rsidR="00B5469F" w:rsidRDefault="007941D2">
      <w:pPr>
        <w:pStyle w:val="32"/>
        <w:tabs>
          <w:tab w:val="right" w:leader="dot" w:pos="9911"/>
        </w:tabs>
        <w:rPr>
          <w:noProof/>
        </w:rPr>
      </w:pPr>
      <w:hyperlink w:anchor="_Toc59114218" w:history="1">
        <w:r w:rsidR="00B5469F" w:rsidRPr="00A7799C">
          <w:rPr>
            <w:rStyle w:val="ab"/>
            <w:rFonts w:ascii="Times New Roman" w:hAnsi="Times New Roman" w:cs="Times New Roman"/>
            <w:b/>
            <w:noProof/>
          </w:rPr>
          <w:t>6.6. Сведения о совершенных поручителем сделках, в совершении которых имелась заинтересованность</w:t>
        </w:r>
        <w:r w:rsidR="00B5469F">
          <w:rPr>
            <w:noProof/>
            <w:webHidden/>
          </w:rPr>
          <w:tab/>
        </w:r>
        <w:r w:rsidR="00B5469F">
          <w:rPr>
            <w:noProof/>
            <w:webHidden/>
          </w:rPr>
          <w:fldChar w:fldCharType="begin"/>
        </w:r>
        <w:r w:rsidR="00B5469F">
          <w:rPr>
            <w:noProof/>
            <w:webHidden/>
          </w:rPr>
          <w:instrText xml:space="preserve"> PAGEREF _Toc59114218 \h </w:instrText>
        </w:r>
        <w:r w:rsidR="00B5469F">
          <w:rPr>
            <w:noProof/>
            <w:webHidden/>
          </w:rPr>
        </w:r>
        <w:r w:rsidR="00B5469F">
          <w:rPr>
            <w:noProof/>
            <w:webHidden/>
          </w:rPr>
          <w:fldChar w:fldCharType="separate"/>
        </w:r>
        <w:r w:rsidR="00B5469F">
          <w:rPr>
            <w:noProof/>
            <w:webHidden/>
          </w:rPr>
          <w:t>68</w:t>
        </w:r>
        <w:r w:rsidR="00B5469F">
          <w:rPr>
            <w:noProof/>
            <w:webHidden/>
          </w:rPr>
          <w:fldChar w:fldCharType="end"/>
        </w:r>
      </w:hyperlink>
    </w:p>
    <w:p w14:paraId="79EC27CF" w14:textId="2F3C2A0D" w:rsidR="00B5469F" w:rsidRDefault="007941D2">
      <w:pPr>
        <w:pStyle w:val="32"/>
        <w:tabs>
          <w:tab w:val="right" w:leader="dot" w:pos="9911"/>
        </w:tabs>
        <w:rPr>
          <w:noProof/>
        </w:rPr>
      </w:pPr>
      <w:hyperlink w:anchor="_Toc59114219" w:history="1">
        <w:r w:rsidR="00B5469F" w:rsidRPr="00A7799C">
          <w:rPr>
            <w:rStyle w:val="ab"/>
            <w:rFonts w:ascii="Times New Roman" w:hAnsi="Times New Roman" w:cs="Times New Roman"/>
            <w:b/>
            <w:noProof/>
          </w:rPr>
          <w:t>6.7. Сведения о размере дебиторской задолженности</w:t>
        </w:r>
        <w:r w:rsidR="00B5469F">
          <w:rPr>
            <w:noProof/>
            <w:webHidden/>
          </w:rPr>
          <w:tab/>
        </w:r>
        <w:r w:rsidR="00B5469F">
          <w:rPr>
            <w:noProof/>
            <w:webHidden/>
          </w:rPr>
          <w:fldChar w:fldCharType="begin"/>
        </w:r>
        <w:r w:rsidR="00B5469F">
          <w:rPr>
            <w:noProof/>
            <w:webHidden/>
          </w:rPr>
          <w:instrText xml:space="preserve"> PAGEREF _Toc59114219 \h </w:instrText>
        </w:r>
        <w:r w:rsidR="00B5469F">
          <w:rPr>
            <w:noProof/>
            <w:webHidden/>
          </w:rPr>
        </w:r>
        <w:r w:rsidR="00B5469F">
          <w:rPr>
            <w:noProof/>
            <w:webHidden/>
          </w:rPr>
          <w:fldChar w:fldCharType="separate"/>
        </w:r>
        <w:r w:rsidR="00B5469F">
          <w:rPr>
            <w:noProof/>
            <w:webHidden/>
          </w:rPr>
          <w:t>113</w:t>
        </w:r>
        <w:r w:rsidR="00B5469F">
          <w:rPr>
            <w:noProof/>
            <w:webHidden/>
          </w:rPr>
          <w:fldChar w:fldCharType="end"/>
        </w:r>
      </w:hyperlink>
    </w:p>
    <w:p w14:paraId="73C019EC" w14:textId="344AAFFD" w:rsidR="00B5469F" w:rsidRDefault="007941D2">
      <w:pPr>
        <w:pStyle w:val="25"/>
        <w:rPr>
          <w:rFonts w:asciiTheme="minorHAnsi" w:hAnsiTheme="minorHAnsi" w:cstheme="minorBidi"/>
        </w:rPr>
      </w:pPr>
      <w:hyperlink w:anchor="_Toc59114220" w:history="1">
        <w:r w:rsidR="00B5469F" w:rsidRPr="00A7799C">
          <w:rPr>
            <w:rStyle w:val="ab"/>
            <w:b/>
          </w:rPr>
          <w:t>Раздел VII. Бухгалтерская (финансовая) отчетность поручителя и иная финансовая информация</w:t>
        </w:r>
        <w:r w:rsidR="00B5469F">
          <w:rPr>
            <w:webHidden/>
          </w:rPr>
          <w:tab/>
        </w:r>
        <w:r w:rsidR="00B5469F">
          <w:rPr>
            <w:webHidden/>
          </w:rPr>
          <w:fldChar w:fldCharType="begin"/>
        </w:r>
        <w:r w:rsidR="00B5469F">
          <w:rPr>
            <w:webHidden/>
          </w:rPr>
          <w:instrText xml:space="preserve"> PAGEREF _Toc59114220 \h </w:instrText>
        </w:r>
        <w:r w:rsidR="00B5469F">
          <w:rPr>
            <w:webHidden/>
          </w:rPr>
        </w:r>
        <w:r w:rsidR="00B5469F">
          <w:rPr>
            <w:webHidden/>
          </w:rPr>
          <w:fldChar w:fldCharType="separate"/>
        </w:r>
        <w:r w:rsidR="00B5469F">
          <w:rPr>
            <w:webHidden/>
          </w:rPr>
          <w:t>116</w:t>
        </w:r>
        <w:r w:rsidR="00B5469F">
          <w:rPr>
            <w:webHidden/>
          </w:rPr>
          <w:fldChar w:fldCharType="end"/>
        </w:r>
      </w:hyperlink>
    </w:p>
    <w:p w14:paraId="2BAF57F7" w14:textId="28A9C669" w:rsidR="00B5469F" w:rsidRDefault="007941D2">
      <w:pPr>
        <w:pStyle w:val="32"/>
        <w:tabs>
          <w:tab w:val="right" w:leader="dot" w:pos="9911"/>
        </w:tabs>
        <w:rPr>
          <w:noProof/>
        </w:rPr>
      </w:pPr>
      <w:hyperlink w:anchor="_Toc59114221" w:history="1">
        <w:r w:rsidR="00B5469F" w:rsidRPr="00A7799C">
          <w:rPr>
            <w:rStyle w:val="ab"/>
            <w:rFonts w:ascii="Times New Roman" w:hAnsi="Times New Roman" w:cs="Times New Roman"/>
            <w:b/>
            <w:noProof/>
          </w:rPr>
          <w:t>7.1. Годовая бухгалтерская (финансовая) отчетность поручителя</w:t>
        </w:r>
        <w:r w:rsidR="00B5469F">
          <w:rPr>
            <w:noProof/>
            <w:webHidden/>
          </w:rPr>
          <w:tab/>
        </w:r>
        <w:r w:rsidR="00B5469F">
          <w:rPr>
            <w:noProof/>
            <w:webHidden/>
          </w:rPr>
          <w:fldChar w:fldCharType="begin"/>
        </w:r>
        <w:r w:rsidR="00B5469F">
          <w:rPr>
            <w:noProof/>
            <w:webHidden/>
          </w:rPr>
          <w:instrText xml:space="preserve"> PAGEREF _Toc59114221 \h </w:instrText>
        </w:r>
        <w:r w:rsidR="00B5469F">
          <w:rPr>
            <w:noProof/>
            <w:webHidden/>
          </w:rPr>
        </w:r>
        <w:r w:rsidR="00B5469F">
          <w:rPr>
            <w:noProof/>
            <w:webHidden/>
          </w:rPr>
          <w:fldChar w:fldCharType="separate"/>
        </w:r>
        <w:r w:rsidR="00B5469F">
          <w:rPr>
            <w:noProof/>
            <w:webHidden/>
          </w:rPr>
          <w:t>116</w:t>
        </w:r>
        <w:r w:rsidR="00B5469F">
          <w:rPr>
            <w:noProof/>
            <w:webHidden/>
          </w:rPr>
          <w:fldChar w:fldCharType="end"/>
        </w:r>
      </w:hyperlink>
    </w:p>
    <w:p w14:paraId="00CE617F" w14:textId="6F61BBBA" w:rsidR="00B5469F" w:rsidRDefault="007941D2">
      <w:pPr>
        <w:pStyle w:val="32"/>
        <w:tabs>
          <w:tab w:val="right" w:leader="dot" w:pos="9911"/>
        </w:tabs>
        <w:rPr>
          <w:noProof/>
        </w:rPr>
      </w:pPr>
      <w:hyperlink w:anchor="_Toc59114222" w:history="1">
        <w:r w:rsidR="00B5469F" w:rsidRPr="00A7799C">
          <w:rPr>
            <w:rStyle w:val="ab"/>
            <w:rFonts w:ascii="Times New Roman" w:hAnsi="Times New Roman" w:cs="Times New Roman"/>
            <w:b/>
            <w:noProof/>
          </w:rPr>
          <w:t>7.2. Промежуточная бухгалтерская (финансовая) отчетность поручителя</w:t>
        </w:r>
        <w:r w:rsidR="00B5469F">
          <w:rPr>
            <w:noProof/>
            <w:webHidden/>
          </w:rPr>
          <w:tab/>
        </w:r>
        <w:r w:rsidR="00B5469F">
          <w:rPr>
            <w:noProof/>
            <w:webHidden/>
          </w:rPr>
          <w:fldChar w:fldCharType="begin"/>
        </w:r>
        <w:r w:rsidR="00B5469F">
          <w:rPr>
            <w:noProof/>
            <w:webHidden/>
          </w:rPr>
          <w:instrText xml:space="preserve"> PAGEREF _Toc59114222 \h </w:instrText>
        </w:r>
        <w:r w:rsidR="00B5469F">
          <w:rPr>
            <w:noProof/>
            <w:webHidden/>
          </w:rPr>
        </w:r>
        <w:r w:rsidR="00B5469F">
          <w:rPr>
            <w:noProof/>
            <w:webHidden/>
          </w:rPr>
          <w:fldChar w:fldCharType="separate"/>
        </w:r>
        <w:r w:rsidR="00B5469F">
          <w:rPr>
            <w:noProof/>
            <w:webHidden/>
          </w:rPr>
          <w:t>116</w:t>
        </w:r>
        <w:r w:rsidR="00B5469F">
          <w:rPr>
            <w:noProof/>
            <w:webHidden/>
          </w:rPr>
          <w:fldChar w:fldCharType="end"/>
        </w:r>
      </w:hyperlink>
    </w:p>
    <w:p w14:paraId="087EF28C" w14:textId="18AD8071" w:rsidR="00B5469F" w:rsidRDefault="007941D2">
      <w:pPr>
        <w:pStyle w:val="32"/>
        <w:tabs>
          <w:tab w:val="right" w:leader="dot" w:pos="9911"/>
        </w:tabs>
        <w:rPr>
          <w:noProof/>
        </w:rPr>
      </w:pPr>
      <w:hyperlink w:anchor="_Toc59114223" w:history="1">
        <w:r w:rsidR="00B5469F" w:rsidRPr="00A7799C">
          <w:rPr>
            <w:rStyle w:val="ab"/>
            <w:rFonts w:ascii="Times New Roman" w:hAnsi="Times New Roman" w:cs="Times New Roman"/>
            <w:b/>
            <w:noProof/>
          </w:rPr>
          <w:t>7.3. Консолидированная финансовая отчетность поручителя</w:t>
        </w:r>
        <w:r w:rsidR="00B5469F">
          <w:rPr>
            <w:noProof/>
            <w:webHidden/>
          </w:rPr>
          <w:tab/>
        </w:r>
        <w:r w:rsidR="00B5469F">
          <w:rPr>
            <w:noProof/>
            <w:webHidden/>
          </w:rPr>
          <w:fldChar w:fldCharType="begin"/>
        </w:r>
        <w:r w:rsidR="00B5469F">
          <w:rPr>
            <w:noProof/>
            <w:webHidden/>
          </w:rPr>
          <w:instrText xml:space="preserve"> PAGEREF _Toc59114223 \h </w:instrText>
        </w:r>
        <w:r w:rsidR="00B5469F">
          <w:rPr>
            <w:noProof/>
            <w:webHidden/>
          </w:rPr>
        </w:r>
        <w:r w:rsidR="00B5469F">
          <w:rPr>
            <w:noProof/>
            <w:webHidden/>
          </w:rPr>
          <w:fldChar w:fldCharType="separate"/>
        </w:r>
        <w:r w:rsidR="00B5469F">
          <w:rPr>
            <w:noProof/>
            <w:webHidden/>
          </w:rPr>
          <w:t>117</w:t>
        </w:r>
        <w:r w:rsidR="00B5469F">
          <w:rPr>
            <w:noProof/>
            <w:webHidden/>
          </w:rPr>
          <w:fldChar w:fldCharType="end"/>
        </w:r>
      </w:hyperlink>
    </w:p>
    <w:p w14:paraId="092B9B30" w14:textId="1F4B46CE" w:rsidR="00B5469F" w:rsidRDefault="007941D2">
      <w:pPr>
        <w:pStyle w:val="32"/>
        <w:tabs>
          <w:tab w:val="right" w:leader="dot" w:pos="9911"/>
        </w:tabs>
        <w:rPr>
          <w:noProof/>
        </w:rPr>
      </w:pPr>
      <w:hyperlink w:anchor="_Toc59114224" w:history="1">
        <w:r w:rsidR="00B5469F" w:rsidRPr="00A7799C">
          <w:rPr>
            <w:rStyle w:val="ab"/>
            <w:rFonts w:ascii="Times New Roman" w:hAnsi="Times New Roman" w:cs="Times New Roman"/>
            <w:b/>
            <w:noProof/>
          </w:rPr>
          <w:t>7.4. Сведения об учетной политике поручителя</w:t>
        </w:r>
        <w:r w:rsidR="00B5469F">
          <w:rPr>
            <w:noProof/>
            <w:webHidden/>
          </w:rPr>
          <w:tab/>
        </w:r>
        <w:r w:rsidR="00B5469F">
          <w:rPr>
            <w:noProof/>
            <w:webHidden/>
          </w:rPr>
          <w:fldChar w:fldCharType="begin"/>
        </w:r>
        <w:r w:rsidR="00B5469F">
          <w:rPr>
            <w:noProof/>
            <w:webHidden/>
          </w:rPr>
          <w:instrText xml:space="preserve"> PAGEREF _Toc59114224 \h </w:instrText>
        </w:r>
        <w:r w:rsidR="00B5469F">
          <w:rPr>
            <w:noProof/>
            <w:webHidden/>
          </w:rPr>
        </w:r>
        <w:r w:rsidR="00B5469F">
          <w:rPr>
            <w:noProof/>
            <w:webHidden/>
          </w:rPr>
          <w:fldChar w:fldCharType="separate"/>
        </w:r>
        <w:r w:rsidR="00B5469F">
          <w:rPr>
            <w:noProof/>
            <w:webHidden/>
          </w:rPr>
          <w:t>118</w:t>
        </w:r>
        <w:r w:rsidR="00B5469F">
          <w:rPr>
            <w:noProof/>
            <w:webHidden/>
          </w:rPr>
          <w:fldChar w:fldCharType="end"/>
        </w:r>
      </w:hyperlink>
    </w:p>
    <w:p w14:paraId="68ED3380" w14:textId="4DE76801" w:rsidR="00B5469F" w:rsidRDefault="007941D2">
      <w:pPr>
        <w:pStyle w:val="32"/>
        <w:tabs>
          <w:tab w:val="right" w:leader="dot" w:pos="9911"/>
        </w:tabs>
        <w:rPr>
          <w:noProof/>
        </w:rPr>
      </w:pPr>
      <w:hyperlink w:anchor="_Toc59114225" w:history="1">
        <w:r w:rsidR="00B5469F" w:rsidRPr="00A7799C">
          <w:rPr>
            <w:rStyle w:val="ab"/>
            <w:rFonts w:ascii="Times New Roman" w:hAnsi="Times New Roman" w:cs="Times New Roman"/>
            <w:b/>
            <w:noProof/>
          </w:rPr>
          <w:t>7.5. Сведения об общей сумме экспорта, а также о доле, которую составляет экспорт в общем объеме продаж</w:t>
        </w:r>
        <w:r w:rsidR="00B5469F">
          <w:rPr>
            <w:noProof/>
            <w:webHidden/>
          </w:rPr>
          <w:tab/>
        </w:r>
        <w:r w:rsidR="00B5469F">
          <w:rPr>
            <w:noProof/>
            <w:webHidden/>
          </w:rPr>
          <w:fldChar w:fldCharType="begin"/>
        </w:r>
        <w:r w:rsidR="00B5469F">
          <w:rPr>
            <w:noProof/>
            <w:webHidden/>
          </w:rPr>
          <w:instrText xml:space="preserve"> PAGEREF _Toc59114225 \h </w:instrText>
        </w:r>
        <w:r w:rsidR="00B5469F">
          <w:rPr>
            <w:noProof/>
            <w:webHidden/>
          </w:rPr>
        </w:r>
        <w:r w:rsidR="00B5469F">
          <w:rPr>
            <w:noProof/>
            <w:webHidden/>
          </w:rPr>
          <w:fldChar w:fldCharType="separate"/>
        </w:r>
        <w:r w:rsidR="00B5469F">
          <w:rPr>
            <w:noProof/>
            <w:webHidden/>
          </w:rPr>
          <w:t>118</w:t>
        </w:r>
        <w:r w:rsidR="00B5469F">
          <w:rPr>
            <w:noProof/>
            <w:webHidden/>
          </w:rPr>
          <w:fldChar w:fldCharType="end"/>
        </w:r>
      </w:hyperlink>
    </w:p>
    <w:p w14:paraId="6EDD9A63" w14:textId="39D56861" w:rsidR="00B5469F" w:rsidRDefault="007941D2">
      <w:pPr>
        <w:pStyle w:val="32"/>
        <w:tabs>
          <w:tab w:val="right" w:leader="dot" w:pos="9911"/>
        </w:tabs>
        <w:rPr>
          <w:noProof/>
        </w:rPr>
      </w:pPr>
      <w:hyperlink w:anchor="_Toc59114226" w:history="1">
        <w:r w:rsidR="00B5469F" w:rsidRPr="00A7799C">
          <w:rPr>
            <w:rStyle w:val="ab"/>
            <w:rFonts w:ascii="Times New Roman" w:hAnsi="Times New Roman" w:cs="Times New Roman"/>
            <w:b/>
            <w:noProof/>
          </w:rPr>
          <w:t>7.6. Сведения о существенных изменениях, произошедших в составе имущества поручителя после даты окончания последнего завершенного отчетного года</w:t>
        </w:r>
        <w:r w:rsidR="00B5469F">
          <w:rPr>
            <w:noProof/>
            <w:webHidden/>
          </w:rPr>
          <w:tab/>
        </w:r>
        <w:r w:rsidR="00B5469F">
          <w:rPr>
            <w:noProof/>
            <w:webHidden/>
          </w:rPr>
          <w:fldChar w:fldCharType="begin"/>
        </w:r>
        <w:r w:rsidR="00B5469F">
          <w:rPr>
            <w:noProof/>
            <w:webHidden/>
          </w:rPr>
          <w:instrText xml:space="preserve"> PAGEREF _Toc59114226 \h </w:instrText>
        </w:r>
        <w:r w:rsidR="00B5469F">
          <w:rPr>
            <w:noProof/>
            <w:webHidden/>
          </w:rPr>
        </w:r>
        <w:r w:rsidR="00B5469F">
          <w:rPr>
            <w:noProof/>
            <w:webHidden/>
          </w:rPr>
          <w:fldChar w:fldCharType="separate"/>
        </w:r>
        <w:r w:rsidR="00B5469F">
          <w:rPr>
            <w:noProof/>
            <w:webHidden/>
          </w:rPr>
          <w:t>118</w:t>
        </w:r>
        <w:r w:rsidR="00B5469F">
          <w:rPr>
            <w:noProof/>
            <w:webHidden/>
          </w:rPr>
          <w:fldChar w:fldCharType="end"/>
        </w:r>
      </w:hyperlink>
    </w:p>
    <w:p w14:paraId="4678CB3D" w14:textId="2A1455AA" w:rsidR="00B5469F" w:rsidRDefault="007941D2">
      <w:pPr>
        <w:pStyle w:val="32"/>
        <w:tabs>
          <w:tab w:val="right" w:leader="dot" w:pos="9911"/>
        </w:tabs>
        <w:rPr>
          <w:noProof/>
        </w:rPr>
      </w:pPr>
      <w:hyperlink w:anchor="_Toc59114227" w:history="1">
        <w:r w:rsidR="00B5469F" w:rsidRPr="00A7799C">
          <w:rPr>
            <w:rStyle w:val="ab"/>
            <w:rFonts w:ascii="Times New Roman" w:hAnsi="Times New Roman" w:cs="Times New Roman"/>
            <w:b/>
            <w:noProof/>
          </w:rPr>
          <w:t>7.7. Сведения об участии поручителя в судебных процессах в случае, если такое участие может существенно отразиться на финансово-хозяйственной деятельности поручителя</w:t>
        </w:r>
        <w:r w:rsidR="00B5469F">
          <w:rPr>
            <w:noProof/>
            <w:webHidden/>
          </w:rPr>
          <w:tab/>
        </w:r>
        <w:r w:rsidR="00B5469F">
          <w:rPr>
            <w:noProof/>
            <w:webHidden/>
          </w:rPr>
          <w:fldChar w:fldCharType="begin"/>
        </w:r>
        <w:r w:rsidR="00B5469F">
          <w:rPr>
            <w:noProof/>
            <w:webHidden/>
          </w:rPr>
          <w:instrText xml:space="preserve"> PAGEREF _Toc59114227 \h </w:instrText>
        </w:r>
        <w:r w:rsidR="00B5469F">
          <w:rPr>
            <w:noProof/>
            <w:webHidden/>
          </w:rPr>
        </w:r>
        <w:r w:rsidR="00B5469F">
          <w:rPr>
            <w:noProof/>
            <w:webHidden/>
          </w:rPr>
          <w:fldChar w:fldCharType="separate"/>
        </w:r>
        <w:r w:rsidR="00B5469F">
          <w:rPr>
            <w:noProof/>
            <w:webHidden/>
          </w:rPr>
          <w:t>118</w:t>
        </w:r>
        <w:r w:rsidR="00B5469F">
          <w:rPr>
            <w:noProof/>
            <w:webHidden/>
          </w:rPr>
          <w:fldChar w:fldCharType="end"/>
        </w:r>
      </w:hyperlink>
    </w:p>
    <w:p w14:paraId="2319C5FE" w14:textId="0600B5F0" w:rsidR="00B5469F" w:rsidRDefault="007941D2">
      <w:pPr>
        <w:pStyle w:val="25"/>
        <w:rPr>
          <w:rFonts w:asciiTheme="minorHAnsi" w:hAnsiTheme="minorHAnsi" w:cstheme="minorBidi"/>
        </w:rPr>
      </w:pPr>
      <w:hyperlink w:anchor="_Toc59114228" w:history="1">
        <w:r w:rsidR="00B5469F" w:rsidRPr="00A7799C">
          <w:rPr>
            <w:rStyle w:val="ab"/>
            <w:b/>
          </w:rPr>
          <w:t>Раздел VIII. Сведения о размещаемых эмиссионных ценных бумагах, а также об объеме, о сроке, об условиях и о порядке их размещения</w:t>
        </w:r>
        <w:r w:rsidR="00B5469F">
          <w:rPr>
            <w:webHidden/>
          </w:rPr>
          <w:tab/>
        </w:r>
        <w:r w:rsidR="00B5469F">
          <w:rPr>
            <w:webHidden/>
          </w:rPr>
          <w:fldChar w:fldCharType="begin"/>
        </w:r>
        <w:r w:rsidR="00B5469F">
          <w:rPr>
            <w:webHidden/>
          </w:rPr>
          <w:instrText xml:space="preserve"> PAGEREF _Toc59114228 \h </w:instrText>
        </w:r>
        <w:r w:rsidR="00B5469F">
          <w:rPr>
            <w:webHidden/>
          </w:rPr>
        </w:r>
        <w:r w:rsidR="00B5469F">
          <w:rPr>
            <w:webHidden/>
          </w:rPr>
          <w:fldChar w:fldCharType="separate"/>
        </w:r>
        <w:r w:rsidR="00B5469F">
          <w:rPr>
            <w:webHidden/>
          </w:rPr>
          <w:t>119</w:t>
        </w:r>
        <w:r w:rsidR="00B5469F">
          <w:rPr>
            <w:webHidden/>
          </w:rPr>
          <w:fldChar w:fldCharType="end"/>
        </w:r>
      </w:hyperlink>
    </w:p>
    <w:p w14:paraId="2ECD6B27" w14:textId="126ED39A" w:rsidR="00B5469F" w:rsidRDefault="007941D2">
      <w:pPr>
        <w:pStyle w:val="32"/>
        <w:tabs>
          <w:tab w:val="right" w:leader="dot" w:pos="9911"/>
        </w:tabs>
        <w:rPr>
          <w:noProof/>
        </w:rPr>
      </w:pPr>
      <w:hyperlink w:anchor="_Toc59114229" w:history="1">
        <w:r w:rsidR="00B5469F" w:rsidRPr="00A7799C">
          <w:rPr>
            <w:rStyle w:val="ab"/>
            <w:rFonts w:ascii="Times New Roman" w:hAnsi="Times New Roman" w:cs="Times New Roman"/>
            <w:b/>
            <w:noProof/>
          </w:rPr>
          <w:t>8.12. Сведения об обеспечении исполнения обязательств по облигациям выпуска (дополнительного выпуска)</w:t>
        </w:r>
        <w:r w:rsidR="00B5469F">
          <w:rPr>
            <w:noProof/>
            <w:webHidden/>
          </w:rPr>
          <w:tab/>
        </w:r>
        <w:r w:rsidR="00B5469F">
          <w:rPr>
            <w:noProof/>
            <w:webHidden/>
          </w:rPr>
          <w:fldChar w:fldCharType="begin"/>
        </w:r>
        <w:r w:rsidR="00B5469F">
          <w:rPr>
            <w:noProof/>
            <w:webHidden/>
          </w:rPr>
          <w:instrText xml:space="preserve"> PAGEREF _Toc59114229 \h </w:instrText>
        </w:r>
        <w:r w:rsidR="00B5469F">
          <w:rPr>
            <w:noProof/>
            <w:webHidden/>
          </w:rPr>
        </w:r>
        <w:r w:rsidR="00B5469F">
          <w:rPr>
            <w:noProof/>
            <w:webHidden/>
          </w:rPr>
          <w:fldChar w:fldCharType="separate"/>
        </w:r>
        <w:r w:rsidR="00B5469F">
          <w:rPr>
            <w:noProof/>
            <w:webHidden/>
          </w:rPr>
          <w:t>119</w:t>
        </w:r>
        <w:r w:rsidR="00B5469F">
          <w:rPr>
            <w:noProof/>
            <w:webHidden/>
          </w:rPr>
          <w:fldChar w:fldCharType="end"/>
        </w:r>
      </w:hyperlink>
    </w:p>
    <w:p w14:paraId="199494C2" w14:textId="03DD83B2" w:rsidR="00B5469F" w:rsidRDefault="007941D2">
      <w:pPr>
        <w:pStyle w:val="25"/>
        <w:rPr>
          <w:rFonts w:asciiTheme="minorHAnsi" w:hAnsiTheme="minorHAnsi" w:cstheme="minorBidi"/>
        </w:rPr>
      </w:pPr>
      <w:hyperlink w:anchor="_Toc59114230" w:history="1">
        <w:r w:rsidR="00B5469F" w:rsidRPr="00A7799C">
          <w:rPr>
            <w:rStyle w:val="ab"/>
            <w:b/>
          </w:rPr>
          <w:t>Раздел IX. Дополнительные сведения о поручителе и о размещенных им эмиссионных ценных бумагах</w:t>
        </w:r>
        <w:r w:rsidR="00B5469F">
          <w:rPr>
            <w:webHidden/>
          </w:rPr>
          <w:tab/>
        </w:r>
        <w:r w:rsidR="00B5469F">
          <w:rPr>
            <w:webHidden/>
          </w:rPr>
          <w:fldChar w:fldCharType="begin"/>
        </w:r>
        <w:r w:rsidR="00B5469F">
          <w:rPr>
            <w:webHidden/>
          </w:rPr>
          <w:instrText xml:space="preserve"> PAGEREF _Toc59114230 \h </w:instrText>
        </w:r>
        <w:r w:rsidR="00B5469F">
          <w:rPr>
            <w:webHidden/>
          </w:rPr>
        </w:r>
        <w:r w:rsidR="00B5469F">
          <w:rPr>
            <w:webHidden/>
          </w:rPr>
          <w:fldChar w:fldCharType="separate"/>
        </w:r>
        <w:r w:rsidR="00B5469F">
          <w:rPr>
            <w:webHidden/>
          </w:rPr>
          <w:t>120</w:t>
        </w:r>
        <w:r w:rsidR="00B5469F">
          <w:rPr>
            <w:webHidden/>
          </w:rPr>
          <w:fldChar w:fldCharType="end"/>
        </w:r>
      </w:hyperlink>
    </w:p>
    <w:p w14:paraId="741B84EE" w14:textId="7F53835D" w:rsidR="00B5469F" w:rsidRDefault="007941D2">
      <w:pPr>
        <w:pStyle w:val="32"/>
        <w:tabs>
          <w:tab w:val="right" w:leader="dot" w:pos="9911"/>
        </w:tabs>
        <w:rPr>
          <w:noProof/>
        </w:rPr>
      </w:pPr>
      <w:hyperlink w:anchor="_Toc59114231" w:history="1">
        <w:r w:rsidR="00B5469F" w:rsidRPr="00A7799C">
          <w:rPr>
            <w:rStyle w:val="ab"/>
            <w:rFonts w:ascii="Times New Roman" w:hAnsi="Times New Roman" w:cs="Times New Roman"/>
            <w:b/>
            <w:noProof/>
          </w:rPr>
          <w:t>9.1. Дополнительные сведения о поручителе</w:t>
        </w:r>
        <w:r w:rsidR="00B5469F">
          <w:rPr>
            <w:noProof/>
            <w:webHidden/>
          </w:rPr>
          <w:tab/>
        </w:r>
        <w:r w:rsidR="00B5469F">
          <w:rPr>
            <w:noProof/>
            <w:webHidden/>
          </w:rPr>
          <w:fldChar w:fldCharType="begin"/>
        </w:r>
        <w:r w:rsidR="00B5469F">
          <w:rPr>
            <w:noProof/>
            <w:webHidden/>
          </w:rPr>
          <w:instrText xml:space="preserve"> PAGEREF _Toc59114231 \h </w:instrText>
        </w:r>
        <w:r w:rsidR="00B5469F">
          <w:rPr>
            <w:noProof/>
            <w:webHidden/>
          </w:rPr>
        </w:r>
        <w:r w:rsidR="00B5469F">
          <w:rPr>
            <w:noProof/>
            <w:webHidden/>
          </w:rPr>
          <w:fldChar w:fldCharType="separate"/>
        </w:r>
        <w:r w:rsidR="00B5469F">
          <w:rPr>
            <w:noProof/>
            <w:webHidden/>
          </w:rPr>
          <w:t>120</w:t>
        </w:r>
        <w:r w:rsidR="00B5469F">
          <w:rPr>
            <w:noProof/>
            <w:webHidden/>
          </w:rPr>
          <w:fldChar w:fldCharType="end"/>
        </w:r>
      </w:hyperlink>
    </w:p>
    <w:p w14:paraId="5EC78FFA" w14:textId="08CDDAB6" w:rsidR="00B5469F" w:rsidRDefault="007941D2">
      <w:pPr>
        <w:pStyle w:val="32"/>
        <w:tabs>
          <w:tab w:val="right" w:leader="dot" w:pos="9911"/>
        </w:tabs>
        <w:rPr>
          <w:noProof/>
        </w:rPr>
      </w:pPr>
      <w:hyperlink w:anchor="_Toc59114232" w:history="1">
        <w:r w:rsidR="00B5469F" w:rsidRPr="00A7799C">
          <w:rPr>
            <w:rStyle w:val="ab"/>
            <w:rFonts w:ascii="Times New Roman" w:hAnsi="Times New Roman" w:cs="Times New Roman"/>
            <w:b/>
            <w:noProof/>
          </w:rPr>
          <w:t>9.1.1. Сведения о размере, структуре уставного капитала поручителя</w:t>
        </w:r>
        <w:r w:rsidR="00B5469F">
          <w:rPr>
            <w:noProof/>
            <w:webHidden/>
          </w:rPr>
          <w:tab/>
        </w:r>
        <w:r w:rsidR="00B5469F">
          <w:rPr>
            <w:noProof/>
            <w:webHidden/>
          </w:rPr>
          <w:fldChar w:fldCharType="begin"/>
        </w:r>
        <w:r w:rsidR="00B5469F">
          <w:rPr>
            <w:noProof/>
            <w:webHidden/>
          </w:rPr>
          <w:instrText xml:space="preserve"> PAGEREF _Toc59114232 \h </w:instrText>
        </w:r>
        <w:r w:rsidR="00B5469F">
          <w:rPr>
            <w:noProof/>
            <w:webHidden/>
          </w:rPr>
        </w:r>
        <w:r w:rsidR="00B5469F">
          <w:rPr>
            <w:noProof/>
            <w:webHidden/>
          </w:rPr>
          <w:fldChar w:fldCharType="separate"/>
        </w:r>
        <w:r w:rsidR="00B5469F">
          <w:rPr>
            <w:noProof/>
            <w:webHidden/>
          </w:rPr>
          <w:t>120</w:t>
        </w:r>
        <w:r w:rsidR="00B5469F">
          <w:rPr>
            <w:noProof/>
            <w:webHidden/>
          </w:rPr>
          <w:fldChar w:fldCharType="end"/>
        </w:r>
      </w:hyperlink>
    </w:p>
    <w:p w14:paraId="28EB4ADB" w14:textId="514A02D7" w:rsidR="00B5469F" w:rsidRDefault="007941D2">
      <w:pPr>
        <w:pStyle w:val="32"/>
        <w:tabs>
          <w:tab w:val="right" w:leader="dot" w:pos="9911"/>
        </w:tabs>
        <w:rPr>
          <w:noProof/>
        </w:rPr>
      </w:pPr>
      <w:hyperlink w:anchor="_Toc59114233" w:history="1">
        <w:r w:rsidR="00B5469F" w:rsidRPr="00A7799C">
          <w:rPr>
            <w:rStyle w:val="ab"/>
            <w:rFonts w:ascii="Times New Roman" w:hAnsi="Times New Roman" w:cs="Times New Roman"/>
            <w:b/>
            <w:noProof/>
          </w:rPr>
          <w:t>9.1.2. Сведения об изменении размера уставного капитала поручителя</w:t>
        </w:r>
        <w:r w:rsidR="00B5469F">
          <w:rPr>
            <w:noProof/>
            <w:webHidden/>
          </w:rPr>
          <w:tab/>
        </w:r>
        <w:r w:rsidR="00B5469F">
          <w:rPr>
            <w:noProof/>
            <w:webHidden/>
          </w:rPr>
          <w:fldChar w:fldCharType="begin"/>
        </w:r>
        <w:r w:rsidR="00B5469F">
          <w:rPr>
            <w:noProof/>
            <w:webHidden/>
          </w:rPr>
          <w:instrText xml:space="preserve"> PAGEREF _Toc59114233 \h </w:instrText>
        </w:r>
        <w:r w:rsidR="00B5469F">
          <w:rPr>
            <w:noProof/>
            <w:webHidden/>
          </w:rPr>
        </w:r>
        <w:r w:rsidR="00B5469F">
          <w:rPr>
            <w:noProof/>
            <w:webHidden/>
          </w:rPr>
          <w:fldChar w:fldCharType="separate"/>
        </w:r>
        <w:r w:rsidR="00B5469F">
          <w:rPr>
            <w:noProof/>
            <w:webHidden/>
          </w:rPr>
          <w:t>120</w:t>
        </w:r>
        <w:r w:rsidR="00B5469F">
          <w:rPr>
            <w:noProof/>
            <w:webHidden/>
          </w:rPr>
          <w:fldChar w:fldCharType="end"/>
        </w:r>
      </w:hyperlink>
    </w:p>
    <w:p w14:paraId="65A36FA6" w14:textId="2EB256A4" w:rsidR="00B5469F" w:rsidRDefault="007941D2">
      <w:pPr>
        <w:pStyle w:val="32"/>
        <w:tabs>
          <w:tab w:val="right" w:leader="dot" w:pos="9911"/>
        </w:tabs>
        <w:rPr>
          <w:noProof/>
        </w:rPr>
      </w:pPr>
      <w:hyperlink w:anchor="_Toc59114234" w:history="1">
        <w:r w:rsidR="00B5469F" w:rsidRPr="00A7799C">
          <w:rPr>
            <w:rStyle w:val="ab"/>
            <w:rFonts w:ascii="Times New Roman" w:hAnsi="Times New Roman" w:cs="Times New Roman"/>
            <w:b/>
            <w:noProof/>
          </w:rPr>
          <w:t>9.1.3. Сведения о порядке созыва и проведения собрания (заседания) высшего органа управления поручителя</w:t>
        </w:r>
        <w:r w:rsidR="00B5469F">
          <w:rPr>
            <w:noProof/>
            <w:webHidden/>
          </w:rPr>
          <w:tab/>
        </w:r>
        <w:r w:rsidR="00B5469F">
          <w:rPr>
            <w:noProof/>
            <w:webHidden/>
          </w:rPr>
          <w:fldChar w:fldCharType="begin"/>
        </w:r>
        <w:r w:rsidR="00B5469F">
          <w:rPr>
            <w:noProof/>
            <w:webHidden/>
          </w:rPr>
          <w:instrText xml:space="preserve"> PAGEREF _Toc59114234 \h </w:instrText>
        </w:r>
        <w:r w:rsidR="00B5469F">
          <w:rPr>
            <w:noProof/>
            <w:webHidden/>
          </w:rPr>
        </w:r>
        <w:r w:rsidR="00B5469F">
          <w:rPr>
            <w:noProof/>
            <w:webHidden/>
          </w:rPr>
          <w:fldChar w:fldCharType="separate"/>
        </w:r>
        <w:r w:rsidR="00B5469F">
          <w:rPr>
            <w:noProof/>
            <w:webHidden/>
          </w:rPr>
          <w:t>120</w:t>
        </w:r>
        <w:r w:rsidR="00B5469F">
          <w:rPr>
            <w:noProof/>
            <w:webHidden/>
          </w:rPr>
          <w:fldChar w:fldCharType="end"/>
        </w:r>
      </w:hyperlink>
    </w:p>
    <w:p w14:paraId="49FF2712" w14:textId="6F58CEB7" w:rsidR="00B5469F" w:rsidRDefault="007941D2">
      <w:pPr>
        <w:pStyle w:val="32"/>
        <w:tabs>
          <w:tab w:val="right" w:leader="dot" w:pos="9911"/>
        </w:tabs>
        <w:rPr>
          <w:noProof/>
        </w:rPr>
      </w:pPr>
      <w:hyperlink w:anchor="_Toc59114235" w:history="1">
        <w:r w:rsidR="00B5469F" w:rsidRPr="00A7799C">
          <w:rPr>
            <w:rStyle w:val="ab"/>
            <w:rFonts w:ascii="Times New Roman" w:hAnsi="Times New Roman" w:cs="Times New Roman"/>
            <w:b/>
            <w:noProof/>
          </w:rPr>
          <w:t>9.1.4. Сведения о коммерческих организациях, в которых поручитель владеет не менее чем пятью процентами уставного капитала либо не менее чем пятью процентами обыкновенных акций</w:t>
        </w:r>
        <w:r w:rsidR="00B5469F">
          <w:rPr>
            <w:noProof/>
            <w:webHidden/>
          </w:rPr>
          <w:tab/>
        </w:r>
        <w:r w:rsidR="00B5469F">
          <w:rPr>
            <w:noProof/>
            <w:webHidden/>
          </w:rPr>
          <w:fldChar w:fldCharType="begin"/>
        </w:r>
        <w:r w:rsidR="00B5469F">
          <w:rPr>
            <w:noProof/>
            <w:webHidden/>
          </w:rPr>
          <w:instrText xml:space="preserve"> PAGEREF _Toc59114235 \h </w:instrText>
        </w:r>
        <w:r w:rsidR="00B5469F">
          <w:rPr>
            <w:noProof/>
            <w:webHidden/>
          </w:rPr>
        </w:r>
        <w:r w:rsidR="00B5469F">
          <w:rPr>
            <w:noProof/>
            <w:webHidden/>
          </w:rPr>
          <w:fldChar w:fldCharType="separate"/>
        </w:r>
        <w:r w:rsidR="00B5469F">
          <w:rPr>
            <w:noProof/>
            <w:webHidden/>
          </w:rPr>
          <w:t>122</w:t>
        </w:r>
        <w:r w:rsidR="00B5469F">
          <w:rPr>
            <w:noProof/>
            <w:webHidden/>
          </w:rPr>
          <w:fldChar w:fldCharType="end"/>
        </w:r>
      </w:hyperlink>
    </w:p>
    <w:p w14:paraId="5C8AA95D" w14:textId="30B6F81F" w:rsidR="00B5469F" w:rsidRDefault="007941D2">
      <w:pPr>
        <w:pStyle w:val="32"/>
        <w:tabs>
          <w:tab w:val="right" w:leader="dot" w:pos="9911"/>
        </w:tabs>
        <w:rPr>
          <w:noProof/>
        </w:rPr>
      </w:pPr>
      <w:hyperlink w:anchor="_Toc59114236" w:history="1">
        <w:r w:rsidR="00B5469F" w:rsidRPr="00A7799C">
          <w:rPr>
            <w:rStyle w:val="ab"/>
            <w:rFonts w:ascii="Times New Roman" w:hAnsi="Times New Roman" w:cs="Times New Roman"/>
            <w:b/>
            <w:noProof/>
          </w:rPr>
          <w:t>9.1.5. Сведения о существенных сделках, совершенных поручителем</w:t>
        </w:r>
        <w:r w:rsidR="00B5469F">
          <w:rPr>
            <w:noProof/>
            <w:webHidden/>
          </w:rPr>
          <w:tab/>
        </w:r>
        <w:r w:rsidR="00B5469F">
          <w:rPr>
            <w:noProof/>
            <w:webHidden/>
          </w:rPr>
          <w:fldChar w:fldCharType="begin"/>
        </w:r>
        <w:r w:rsidR="00B5469F">
          <w:rPr>
            <w:noProof/>
            <w:webHidden/>
          </w:rPr>
          <w:instrText xml:space="preserve"> PAGEREF _Toc59114236 \h </w:instrText>
        </w:r>
        <w:r w:rsidR="00B5469F">
          <w:rPr>
            <w:noProof/>
            <w:webHidden/>
          </w:rPr>
        </w:r>
        <w:r w:rsidR="00B5469F">
          <w:rPr>
            <w:noProof/>
            <w:webHidden/>
          </w:rPr>
          <w:fldChar w:fldCharType="separate"/>
        </w:r>
        <w:r w:rsidR="00B5469F">
          <w:rPr>
            <w:noProof/>
            <w:webHidden/>
          </w:rPr>
          <w:t>122</w:t>
        </w:r>
        <w:r w:rsidR="00B5469F">
          <w:rPr>
            <w:noProof/>
            <w:webHidden/>
          </w:rPr>
          <w:fldChar w:fldCharType="end"/>
        </w:r>
      </w:hyperlink>
    </w:p>
    <w:p w14:paraId="4E904E18" w14:textId="59871C1A" w:rsidR="00B5469F" w:rsidRDefault="007941D2">
      <w:pPr>
        <w:pStyle w:val="32"/>
        <w:tabs>
          <w:tab w:val="right" w:leader="dot" w:pos="9911"/>
        </w:tabs>
        <w:rPr>
          <w:noProof/>
        </w:rPr>
      </w:pPr>
      <w:hyperlink w:anchor="_Toc59114237" w:history="1">
        <w:r w:rsidR="00B5469F" w:rsidRPr="00A7799C">
          <w:rPr>
            <w:rStyle w:val="ab"/>
            <w:rFonts w:ascii="Times New Roman" w:hAnsi="Times New Roman" w:cs="Times New Roman"/>
            <w:b/>
            <w:noProof/>
          </w:rPr>
          <w:t>9.1.6. Сведения о кредитных рейтингах поручителя</w:t>
        </w:r>
        <w:r w:rsidR="00B5469F">
          <w:rPr>
            <w:noProof/>
            <w:webHidden/>
          </w:rPr>
          <w:tab/>
        </w:r>
        <w:r w:rsidR="00B5469F">
          <w:rPr>
            <w:noProof/>
            <w:webHidden/>
          </w:rPr>
          <w:fldChar w:fldCharType="begin"/>
        </w:r>
        <w:r w:rsidR="00B5469F">
          <w:rPr>
            <w:noProof/>
            <w:webHidden/>
          </w:rPr>
          <w:instrText xml:space="preserve"> PAGEREF _Toc59114237 \h </w:instrText>
        </w:r>
        <w:r w:rsidR="00B5469F">
          <w:rPr>
            <w:noProof/>
            <w:webHidden/>
          </w:rPr>
        </w:r>
        <w:r w:rsidR="00B5469F">
          <w:rPr>
            <w:noProof/>
            <w:webHidden/>
          </w:rPr>
          <w:fldChar w:fldCharType="separate"/>
        </w:r>
        <w:r w:rsidR="00B5469F">
          <w:rPr>
            <w:noProof/>
            <w:webHidden/>
          </w:rPr>
          <w:t>144</w:t>
        </w:r>
        <w:r w:rsidR="00B5469F">
          <w:rPr>
            <w:noProof/>
            <w:webHidden/>
          </w:rPr>
          <w:fldChar w:fldCharType="end"/>
        </w:r>
      </w:hyperlink>
    </w:p>
    <w:p w14:paraId="1110CB7C" w14:textId="18017FFE" w:rsidR="00B5469F" w:rsidRDefault="007941D2">
      <w:pPr>
        <w:pStyle w:val="32"/>
        <w:tabs>
          <w:tab w:val="right" w:leader="dot" w:pos="9911"/>
        </w:tabs>
        <w:rPr>
          <w:noProof/>
        </w:rPr>
      </w:pPr>
      <w:hyperlink w:anchor="_Toc59114238" w:history="1">
        <w:r w:rsidR="00B5469F" w:rsidRPr="00A7799C">
          <w:rPr>
            <w:rStyle w:val="ab"/>
            <w:rFonts w:ascii="Times New Roman" w:hAnsi="Times New Roman" w:cs="Times New Roman"/>
            <w:b/>
            <w:noProof/>
          </w:rPr>
          <w:t>9.2. Сведения о каждой категории (типе) акций поручителя</w:t>
        </w:r>
        <w:r w:rsidR="00B5469F">
          <w:rPr>
            <w:noProof/>
            <w:webHidden/>
          </w:rPr>
          <w:tab/>
        </w:r>
        <w:r w:rsidR="00B5469F">
          <w:rPr>
            <w:noProof/>
            <w:webHidden/>
          </w:rPr>
          <w:fldChar w:fldCharType="begin"/>
        </w:r>
        <w:r w:rsidR="00B5469F">
          <w:rPr>
            <w:noProof/>
            <w:webHidden/>
          </w:rPr>
          <w:instrText xml:space="preserve"> PAGEREF _Toc59114238 \h </w:instrText>
        </w:r>
        <w:r w:rsidR="00B5469F">
          <w:rPr>
            <w:noProof/>
            <w:webHidden/>
          </w:rPr>
        </w:r>
        <w:r w:rsidR="00B5469F">
          <w:rPr>
            <w:noProof/>
            <w:webHidden/>
          </w:rPr>
          <w:fldChar w:fldCharType="separate"/>
        </w:r>
        <w:r w:rsidR="00B5469F">
          <w:rPr>
            <w:noProof/>
            <w:webHidden/>
          </w:rPr>
          <w:t>144</w:t>
        </w:r>
        <w:r w:rsidR="00B5469F">
          <w:rPr>
            <w:noProof/>
            <w:webHidden/>
          </w:rPr>
          <w:fldChar w:fldCharType="end"/>
        </w:r>
      </w:hyperlink>
    </w:p>
    <w:p w14:paraId="4C5B0294" w14:textId="76E4E8F9" w:rsidR="00B5469F" w:rsidRDefault="007941D2">
      <w:pPr>
        <w:pStyle w:val="32"/>
        <w:tabs>
          <w:tab w:val="right" w:leader="dot" w:pos="9911"/>
        </w:tabs>
        <w:rPr>
          <w:noProof/>
        </w:rPr>
      </w:pPr>
      <w:hyperlink w:anchor="_Toc59114239" w:history="1">
        <w:r w:rsidR="00B5469F" w:rsidRPr="00A7799C">
          <w:rPr>
            <w:rStyle w:val="ab"/>
            <w:rFonts w:ascii="Times New Roman" w:hAnsi="Times New Roman" w:cs="Times New Roman"/>
            <w:b/>
            <w:noProof/>
          </w:rPr>
          <w:t>9.3. Сведения о предыдущих выпусках ценных бумаг поручителя, за исключением акций поручителя</w:t>
        </w:r>
        <w:r w:rsidR="00B5469F">
          <w:rPr>
            <w:noProof/>
            <w:webHidden/>
          </w:rPr>
          <w:tab/>
        </w:r>
        <w:r w:rsidR="00B5469F">
          <w:rPr>
            <w:noProof/>
            <w:webHidden/>
          </w:rPr>
          <w:fldChar w:fldCharType="begin"/>
        </w:r>
        <w:r w:rsidR="00B5469F">
          <w:rPr>
            <w:noProof/>
            <w:webHidden/>
          </w:rPr>
          <w:instrText xml:space="preserve"> PAGEREF _Toc59114239 \h </w:instrText>
        </w:r>
        <w:r w:rsidR="00B5469F">
          <w:rPr>
            <w:noProof/>
            <w:webHidden/>
          </w:rPr>
        </w:r>
        <w:r w:rsidR="00B5469F">
          <w:rPr>
            <w:noProof/>
            <w:webHidden/>
          </w:rPr>
          <w:fldChar w:fldCharType="separate"/>
        </w:r>
        <w:r w:rsidR="00B5469F">
          <w:rPr>
            <w:noProof/>
            <w:webHidden/>
          </w:rPr>
          <w:t>145</w:t>
        </w:r>
        <w:r w:rsidR="00B5469F">
          <w:rPr>
            <w:noProof/>
            <w:webHidden/>
          </w:rPr>
          <w:fldChar w:fldCharType="end"/>
        </w:r>
      </w:hyperlink>
    </w:p>
    <w:p w14:paraId="5A7EB9E3" w14:textId="729656FE" w:rsidR="00B5469F" w:rsidRDefault="007941D2">
      <w:pPr>
        <w:pStyle w:val="32"/>
        <w:tabs>
          <w:tab w:val="right" w:leader="dot" w:pos="9911"/>
        </w:tabs>
        <w:rPr>
          <w:noProof/>
        </w:rPr>
      </w:pPr>
      <w:hyperlink w:anchor="_Toc59114240" w:history="1">
        <w:r w:rsidR="00B5469F" w:rsidRPr="00A7799C">
          <w:rPr>
            <w:rStyle w:val="ab"/>
            <w:rFonts w:ascii="Times New Roman" w:hAnsi="Times New Roman" w:cs="Times New Roman"/>
            <w:b/>
            <w:noProof/>
          </w:rPr>
          <w:t>9.4. Сведения о лице (лицах), предоставившем (предоставивших) обеспечение по облигациям поручителя с обеспечением, а также об обеспечении, предоставленном по облигациям поручителя с обеспечением</w:t>
        </w:r>
        <w:r w:rsidR="00B5469F">
          <w:rPr>
            <w:noProof/>
            <w:webHidden/>
          </w:rPr>
          <w:tab/>
        </w:r>
        <w:r w:rsidR="00B5469F">
          <w:rPr>
            <w:noProof/>
            <w:webHidden/>
          </w:rPr>
          <w:fldChar w:fldCharType="begin"/>
        </w:r>
        <w:r w:rsidR="00B5469F">
          <w:rPr>
            <w:noProof/>
            <w:webHidden/>
          </w:rPr>
          <w:instrText xml:space="preserve"> PAGEREF _Toc59114240 \h </w:instrText>
        </w:r>
        <w:r w:rsidR="00B5469F">
          <w:rPr>
            <w:noProof/>
            <w:webHidden/>
          </w:rPr>
        </w:r>
        <w:r w:rsidR="00B5469F">
          <w:rPr>
            <w:noProof/>
            <w:webHidden/>
          </w:rPr>
          <w:fldChar w:fldCharType="separate"/>
        </w:r>
        <w:r w:rsidR="00B5469F">
          <w:rPr>
            <w:noProof/>
            <w:webHidden/>
          </w:rPr>
          <w:t>145</w:t>
        </w:r>
        <w:r w:rsidR="00B5469F">
          <w:rPr>
            <w:noProof/>
            <w:webHidden/>
          </w:rPr>
          <w:fldChar w:fldCharType="end"/>
        </w:r>
      </w:hyperlink>
    </w:p>
    <w:p w14:paraId="4AAE164D" w14:textId="0FA62FB4" w:rsidR="00B5469F" w:rsidRDefault="007941D2">
      <w:pPr>
        <w:pStyle w:val="32"/>
        <w:tabs>
          <w:tab w:val="right" w:leader="dot" w:pos="9911"/>
        </w:tabs>
        <w:rPr>
          <w:noProof/>
        </w:rPr>
      </w:pPr>
      <w:hyperlink w:anchor="_Toc59114241" w:history="1">
        <w:r w:rsidR="00B5469F" w:rsidRPr="00A7799C">
          <w:rPr>
            <w:rStyle w:val="ab"/>
            <w:rFonts w:ascii="Times New Roman" w:hAnsi="Times New Roman" w:cs="Times New Roman"/>
            <w:b/>
            <w:noProof/>
          </w:rPr>
          <w:t>9.5. Сведения об организациях, осуществляющих учет прав на эмиссионные ценные бумаги поручителя</w:t>
        </w:r>
        <w:r w:rsidR="00B5469F">
          <w:rPr>
            <w:noProof/>
            <w:webHidden/>
          </w:rPr>
          <w:tab/>
        </w:r>
        <w:r w:rsidR="00B5469F">
          <w:rPr>
            <w:noProof/>
            <w:webHidden/>
          </w:rPr>
          <w:fldChar w:fldCharType="begin"/>
        </w:r>
        <w:r w:rsidR="00B5469F">
          <w:rPr>
            <w:noProof/>
            <w:webHidden/>
          </w:rPr>
          <w:instrText xml:space="preserve"> PAGEREF _Toc59114241 \h </w:instrText>
        </w:r>
        <w:r w:rsidR="00B5469F">
          <w:rPr>
            <w:noProof/>
            <w:webHidden/>
          </w:rPr>
        </w:r>
        <w:r w:rsidR="00B5469F">
          <w:rPr>
            <w:noProof/>
            <w:webHidden/>
          </w:rPr>
          <w:fldChar w:fldCharType="separate"/>
        </w:r>
        <w:r w:rsidR="00B5469F">
          <w:rPr>
            <w:noProof/>
            <w:webHidden/>
          </w:rPr>
          <w:t>145</w:t>
        </w:r>
        <w:r w:rsidR="00B5469F">
          <w:rPr>
            <w:noProof/>
            <w:webHidden/>
          </w:rPr>
          <w:fldChar w:fldCharType="end"/>
        </w:r>
      </w:hyperlink>
    </w:p>
    <w:p w14:paraId="139A63D6" w14:textId="7B3028AD" w:rsidR="00B5469F" w:rsidRDefault="007941D2">
      <w:pPr>
        <w:pStyle w:val="32"/>
        <w:tabs>
          <w:tab w:val="right" w:leader="dot" w:pos="9911"/>
        </w:tabs>
        <w:rPr>
          <w:noProof/>
        </w:rPr>
      </w:pPr>
      <w:hyperlink w:anchor="_Toc59114242" w:history="1">
        <w:r w:rsidR="00B5469F" w:rsidRPr="00A7799C">
          <w:rPr>
            <w:rStyle w:val="ab"/>
            <w:rFonts w:ascii="Times New Roman" w:hAnsi="Times New Roman" w:cs="Times New Roman"/>
            <w:b/>
            <w:noProof/>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sidR="00B5469F">
          <w:rPr>
            <w:noProof/>
            <w:webHidden/>
          </w:rPr>
          <w:tab/>
        </w:r>
        <w:r w:rsidR="00B5469F">
          <w:rPr>
            <w:noProof/>
            <w:webHidden/>
          </w:rPr>
          <w:fldChar w:fldCharType="begin"/>
        </w:r>
        <w:r w:rsidR="00B5469F">
          <w:rPr>
            <w:noProof/>
            <w:webHidden/>
          </w:rPr>
          <w:instrText xml:space="preserve"> PAGEREF _Toc59114242 \h </w:instrText>
        </w:r>
        <w:r w:rsidR="00B5469F">
          <w:rPr>
            <w:noProof/>
            <w:webHidden/>
          </w:rPr>
        </w:r>
        <w:r w:rsidR="00B5469F">
          <w:rPr>
            <w:noProof/>
            <w:webHidden/>
          </w:rPr>
          <w:fldChar w:fldCharType="separate"/>
        </w:r>
        <w:r w:rsidR="00B5469F">
          <w:rPr>
            <w:noProof/>
            <w:webHidden/>
          </w:rPr>
          <w:t>145</w:t>
        </w:r>
        <w:r w:rsidR="00B5469F">
          <w:rPr>
            <w:noProof/>
            <w:webHidden/>
          </w:rPr>
          <w:fldChar w:fldCharType="end"/>
        </w:r>
      </w:hyperlink>
    </w:p>
    <w:p w14:paraId="24F4D6BF" w14:textId="05884628" w:rsidR="00B5469F" w:rsidRDefault="007941D2">
      <w:pPr>
        <w:pStyle w:val="32"/>
        <w:tabs>
          <w:tab w:val="right" w:leader="dot" w:pos="9911"/>
        </w:tabs>
        <w:rPr>
          <w:noProof/>
        </w:rPr>
      </w:pPr>
      <w:hyperlink w:anchor="_Toc59114243" w:history="1">
        <w:r w:rsidR="00B5469F" w:rsidRPr="00A7799C">
          <w:rPr>
            <w:rStyle w:val="ab"/>
            <w:rFonts w:ascii="Times New Roman" w:hAnsi="Times New Roman" w:cs="Times New Roman"/>
            <w:b/>
            <w:noProof/>
          </w:rPr>
          <w:t>9.7. Сведения об объявленных (начисленных) и о выплаченных дивидендах по акциям поручителя, а также о доходах по облигациям поручителя</w:t>
        </w:r>
        <w:r w:rsidR="00B5469F">
          <w:rPr>
            <w:noProof/>
            <w:webHidden/>
          </w:rPr>
          <w:tab/>
        </w:r>
        <w:r w:rsidR="00B5469F">
          <w:rPr>
            <w:noProof/>
            <w:webHidden/>
          </w:rPr>
          <w:fldChar w:fldCharType="begin"/>
        </w:r>
        <w:r w:rsidR="00B5469F">
          <w:rPr>
            <w:noProof/>
            <w:webHidden/>
          </w:rPr>
          <w:instrText xml:space="preserve"> PAGEREF _Toc59114243 \h </w:instrText>
        </w:r>
        <w:r w:rsidR="00B5469F">
          <w:rPr>
            <w:noProof/>
            <w:webHidden/>
          </w:rPr>
        </w:r>
        <w:r w:rsidR="00B5469F">
          <w:rPr>
            <w:noProof/>
            <w:webHidden/>
          </w:rPr>
          <w:fldChar w:fldCharType="separate"/>
        </w:r>
        <w:r w:rsidR="00B5469F">
          <w:rPr>
            <w:noProof/>
            <w:webHidden/>
          </w:rPr>
          <w:t>146</w:t>
        </w:r>
        <w:r w:rsidR="00B5469F">
          <w:rPr>
            <w:noProof/>
            <w:webHidden/>
          </w:rPr>
          <w:fldChar w:fldCharType="end"/>
        </w:r>
      </w:hyperlink>
    </w:p>
    <w:p w14:paraId="5FDF143C" w14:textId="21DC4E89" w:rsidR="00B5469F" w:rsidRDefault="007941D2">
      <w:pPr>
        <w:pStyle w:val="32"/>
        <w:tabs>
          <w:tab w:val="right" w:leader="dot" w:pos="9911"/>
        </w:tabs>
        <w:rPr>
          <w:noProof/>
        </w:rPr>
      </w:pPr>
      <w:hyperlink w:anchor="_Toc59114244" w:history="1">
        <w:r w:rsidR="00B5469F" w:rsidRPr="00A7799C">
          <w:rPr>
            <w:rStyle w:val="ab"/>
            <w:rFonts w:ascii="Times New Roman" w:hAnsi="Times New Roman" w:cs="Times New Roman"/>
            <w:b/>
            <w:noProof/>
          </w:rPr>
          <w:t>9.7.1. Сведения об объявленных и о выплаченных дивидендах по акциям поручителя</w:t>
        </w:r>
        <w:r w:rsidR="00B5469F">
          <w:rPr>
            <w:noProof/>
            <w:webHidden/>
          </w:rPr>
          <w:tab/>
        </w:r>
        <w:r w:rsidR="00B5469F">
          <w:rPr>
            <w:noProof/>
            <w:webHidden/>
          </w:rPr>
          <w:fldChar w:fldCharType="begin"/>
        </w:r>
        <w:r w:rsidR="00B5469F">
          <w:rPr>
            <w:noProof/>
            <w:webHidden/>
          </w:rPr>
          <w:instrText xml:space="preserve"> PAGEREF _Toc59114244 \h </w:instrText>
        </w:r>
        <w:r w:rsidR="00B5469F">
          <w:rPr>
            <w:noProof/>
            <w:webHidden/>
          </w:rPr>
        </w:r>
        <w:r w:rsidR="00B5469F">
          <w:rPr>
            <w:noProof/>
            <w:webHidden/>
          </w:rPr>
          <w:fldChar w:fldCharType="separate"/>
        </w:r>
        <w:r w:rsidR="00B5469F">
          <w:rPr>
            <w:noProof/>
            <w:webHidden/>
          </w:rPr>
          <w:t>146</w:t>
        </w:r>
        <w:r w:rsidR="00B5469F">
          <w:rPr>
            <w:noProof/>
            <w:webHidden/>
          </w:rPr>
          <w:fldChar w:fldCharType="end"/>
        </w:r>
      </w:hyperlink>
    </w:p>
    <w:p w14:paraId="0C181A24" w14:textId="76B3C378" w:rsidR="00B5469F" w:rsidRDefault="007941D2">
      <w:pPr>
        <w:pStyle w:val="32"/>
        <w:tabs>
          <w:tab w:val="right" w:leader="dot" w:pos="9911"/>
        </w:tabs>
        <w:rPr>
          <w:noProof/>
        </w:rPr>
      </w:pPr>
      <w:hyperlink w:anchor="_Toc59114245" w:history="1">
        <w:r w:rsidR="00B5469F" w:rsidRPr="00A7799C">
          <w:rPr>
            <w:rStyle w:val="ab"/>
            <w:rFonts w:ascii="Times New Roman" w:hAnsi="Times New Roman" w:cs="Times New Roman"/>
            <w:b/>
            <w:noProof/>
          </w:rPr>
          <w:t>9.7.2. Сведения о начисленных и выплаченных доходах по облигациям поручителя</w:t>
        </w:r>
        <w:r w:rsidR="00B5469F">
          <w:rPr>
            <w:noProof/>
            <w:webHidden/>
          </w:rPr>
          <w:tab/>
        </w:r>
        <w:r w:rsidR="00B5469F">
          <w:rPr>
            <w:noProof/>
            <w:webHidden/>
          </w:rPr>
          <w:fldChar w:fldCharType="begin"/>
        </w:r>
        <w:r w:rsidR="00B5469F">
          <w:rPr>
            <w:noProof/>
            <w:webHidden/>
          </w:rPr>
          <w:instrText xml:space="preserve"> PAGEREF _Toc59114245 \h </w:instrText>
        </w:r>
        <w:r w:rsidR="00B5469F">
          <w:rPr>
            <w:noProof/>
            <w:webHidden/>
          </w:rPr>
        </w:r>
        <w:r w:rsidR="00B5469F">
          <w:rPr>
            <w:noProof/>
            <w:webHidden/>
          </w:rPr>
          <w:fldChar w:fldCharType="separate"/>
        </w:r>
        <w:r w:rsidR="00B5469F">
          <w:rPr>
            <w:noProof/>
            <w:webHidden/>
          </w:rPr>
          <w:t>146</w:t>
        </w:r>
        <w:r w:rsidR="00B5469F">
          <w:rPr>
            <w:noProof/>
            <w:webHidden/>
          </w:rPr>
          <w:fldChar w:fldCharType="end"/>
        </w:r>
      </w:hyperlink>
    </w:p>
    <w:p w14:paraId="13AF907A" w14:textId="06EE675D" w:rsidR="00B5469F" w:rsidRDefault="007941D2">
      <w:pPr>
        <w:pStyle w:val="32"/>
        <w:tabs>
          <w:tab w:val="right" w:leader="dot" w:pos="9911"/>
        </w:tabs>
        <w:rPr>
          <w:noProof/>
        </w:rPr>
      </w:pPr>
      <w:hyperlink w:anchor="_Toc59114246" w:history="1">
        <w:r w:rsidR="00B5469F" w:rsidRPr="00A7799C">
          <w:rPr>
            <w:rStyle w:val="ab"/>
            <w:rFonts w:ascii="Times New Roman" w:hAnsi="Times New Roman" w:cs="Times New Roman"/>
            <w:b/>
            <w:noProof/>
          </w:rPr>
          <w:t>9.8. Иные сведения</w:t>
        </w:r>
        <w:r w:rsidR="00B5469F">
          <w:rPr>
            <w:noProof/>
            <w:webHidden/>
          </w:rPr>
          <w:tab/>
        </w:r>
        <w:r w:rsidR="00B5469F">
          <w:rPr>
            <w:noProof/>
            <w:webHidden/>
          </w:rPr>
          <w:fldChar w:fldCharType="begin"/>
        </w:r>
        <w:r w:rsidR="00B5469F">
          <w:rPr>
            <w:noProof/>
            <w:webHidden/>
          </w:rPr>
          <w:instrText xml:space="preserve"> PAGEREF _Toc59114246 \h </w:instrText>
        </w:r>
        <w:r w:rsidR="00B5469F">
          <w:rPr>
            <w:noProof/>
            <w:webHidden/>
          </w:rPr>
        </w:r>
        <w:r w:rsidR="00B5469F">
          <w:rPr>
            <w:noProof/>
            <w:webHidden/>
          </w:rPr>
          <w:fldChar w:fldCharType="separate"/>
        </w:r>
        <w:r w:rsidR="00B5469F">
          <w:rPr>
            <w:noProof/>
            <w:webHidden/>
          </w:rPr>
          <w:t>146</w:t>
        </w:r>
        <w:r w:rsidR="00B5469F">
          <w:rPr>
            <w:noProof/>
            <w:webHidden/>
          </w:rPr>
          <w:fldChar w:fldCharType="end"/>
        </w:r>
      </w:hyperlink>
    </w:p>
    <w:p w14:paraId="513CB43A" w14:textId="2A1DF0AD" w:rsidR="006A7040" w:rsidRPr="00253E9D" w:rsidRDefault="00472857" w:rsidP="00EA0388">
      <w:pPr>
        <w:autoSpaceDE w:val="0"/>
        <w:autoSpaceDN w:val="0"/>
        <w:adjustRightInd w:val="0"/>
        <w:spacing w:after="0" w:line="240" w:lineRule="auto"/>
        <w:ind w:firstLine="540"/>
        <w:jc w:val="both"/>
        <w:outlineLvl w:val="0"/>
        <w:rPr>
          <w:rFonts w:ascii="Times New Roman" w:hAnsi="Times New Roman" w:cs="Times New Roman"/>
          <w:b/>
          <w:bCs/>
          <w:smallCaps/>
        </w:rPr>
      </w:pPr>
      <w:r w:rsidRPr="00253E9D">
        <w:rPr>
          <w:rFonts w:ascii="Times New Roman" w:hAnsi="Times New Roman" w:cs="Times New Roman"/>
          <w:b/>
          <w:bCs/>
          <w:smallCaps/>
        </w:rPr>
        <w:fldChar w:fldCharType="end"/>
      </w:r>
      <w:bookmarkStart w:id="1" w:name="_Toc459892829"/>
    </w:p>
    <w:p w14:paraId="13C2E1A2" w14:textId="1B82A1AF" w:rsidR="00101DEF" w:rsidRDefault="00101DEF" w:rsidP="00EA0388">
      <w:pPr>
        <w:spacing w:line="240" w:lineRule="auto"/>
        <w:rPr>
          <w:rFonts w:ascii="Times New Roman" w:hAnsi="Times New Roman" w:cs="Times New Roman"/>
          <w:bCs/>
        </w:rPr>
      </w:pPr>
      <w:r w:rsidRPr="00253E9D">
        <w:rPr>
          <w:rFonts w:ascii="Times New Roman" w:hAnsi="Times New Roman" w:cs="Times New Roman"/>
          <w:b/>
          <w:bCs/>
        </w:rPr>
        <w:t xml:space="preserve">Приложение № 1. Бухгалтерская отчетность </w:t>
      </w:r>
      <w:r w:rsidR="0079784D">
        <w:rPr>
          <w:rFonts w:ascii="Times New Roman" w:hAnsi="Times New Roman" w:cs="Times New Roman"/>
          <w:b/>
          <w:bCs/>
        </w:rPr>
        <w:t>поручителя</w:t>
      </w:r>
      <w:r w:rsidRPr="00253E9D">
        <w:rPr>
          <w:rFonts w:ascii="Times New Roman" w:hAnsi="Times New Roman" w:cs="Times New Roman"/>
          <w:b/>
          <w:bCs/>
        </w:rPr>
        <w:t>, составленная в соответствии с российскими стандартами бухгалтерского учета (РСБУ) за 2017, 2018 и 2019 годы</w:t>
      </w:r>
      <w:r w:rsidR="007535E0">
        <w:rPr>
          <w:rFonts w:ascii="Times New Roman" w:hAnsi="Times New Roman" w:cs="Times New Roman"/>
          <w:b/>
          <w:bCs/>
        </w:rPr>
        <w:t xml:space="preserve"> и </w:t>
      </w:r>
      <w:r w:rsidR="007535E0" w:rsidRPr="007535E0">
        <w:rPr>
          <w:rFonts w:ascii="Times New Roman" w:hAnsi="Times New Roman" w:cs="Times New Roman"/>
          <w:b/>
          <w:bCs/>
        </w:rPr>
        <w:t>за 9 месяцев 2020 года</w:t>
      </w:r>
      <w:r w:rsidRPr="00253E9D">
        <w:rPr>
          <w:rFonts w:ascii="Times New Roman" w:hAnsi="Times New Roman" w:cs="Times New Roman"/>
          <w:b/>
          <w:bCs/>
        </w:rPr>
        <w:t xml:space="preserve"> </w:t>
      </w:r>
      <w:r w:rsidR="00987BA7" w:rsidRPr="00253E9D">
        <w:rPr>
          <w:rFonts w:ascii="Times New Roman" w:hAnsi="Times New Roman" w:cs="Times New Roman"/>
          <w:b/>
          <w:bCs/>
        </w:rPr>
        <w:t>………</w:t>
      </w:r>
      <w:r w:rsidR="001F6331" w:rsidRPr="00253E9D">
        <w:rPr>
          <w:rFonts w:ascii="Times New Roman" w:hAnsi="Times New Roman" w:cs="Times New Roman"/>
          <w:b/>
          <w:bCs/>
        </w:rPr>
        <w:t>..</w:t>
      </w:r>
      <w:r w:rsidR="00987BA7" w:rsidRPr="00253E9D">
        <w:rPr>
          <w:rFonts w:ascii="Times New Roman" w:hAnsi="Times New Roman" w:cs="Times New Roman"/>
          <w:b/>
          <w:bCs/>
        </w:rPr>
        <w:t>…</w:t>
      </w:r>
      <w:r w:rsidR="007535E0">
        <w:rPr>
          <w:rFonts w:ascii="Times New Roman" w:hAnsi="Times New Roman" w:cs="Times New Roman"/>
          <w:b/>
          <w:bCs/>
        </w:rPr>
        <w:t>………………………………………………………………………………………</w:t>
      </w:r>
      <w:r w:rsidR="00B5469F">
        <w:rPr>
          <w:rFonts w:ascii="Times New Roman" w:hAnsi="Times New Roman" w:cs="Times New Roman"/>
          <w:b/>
          <w:bCs/>
        </w:rPr>
        <w:t>….</w:t>
      </w:r>
      <w:r w:rsidR="00987BA7" w:rsidRPr="00253E9D">
        <w:rPr>
          <w:rFonts w:ascii="Times New Roman" w:hAnsi="Times New Roman" w:cs="Times New Roman"/>
          <w:b/>
          <w:bCs/>
        </w:rPr>
        <w:t>.</w:t>
      </w:r>
      <w:r w:rsidR="00B5469F">
        <w:rPr>
          <w:rFonts w:ascii="Times New Roman" w:hAnsi="Times New Roman" w:cs="Times New Roman"/>
          <w:bCs/>
        </w:rPr>
        <w:t>147</w:t>
      </w:r>
    </w:p>
    <w:p w14:paraId="485A4700" w14:textId="77777777" w:rsidR="00101DEF" w:rsidRPr="00253E9D" w:rsidRDefault="00101DEF" w:rsidP="00EA0388">
      <w:pPr>
        <w:autoSpaceDE w:val="0"/>
        <w:autoSpaceDN w:val="0"/>
        <w:adjustRightInd w:val="0"/>
        <w:spacing w:after="0" w:line="240" w:lineRule="auto"/>
        <w:ind w:firstLine="540"/>
        <w:jc w:val="both"/>
        <w:outlineLvl w:val="0"/>
        <w:rPr>
          <w:rFonts w:ascii="Times New Roman" w:hAnsi="Times New Roman" w:cs="Times New Roman"/>
          <w:b/>
          <w:bCs/>
          <w:smallCaps/>
        </w:rPr>
      </w:pPr>
    </w:p>
    <w:bookmarkEnd w:id="1"/>
    <w:p w14:paraId="20DAE339" w14:textId="77777777" w:rsidR="007A49AC" w:rsidRPr="00253E9D" w:rsidRDefault="007A49AC" w:rsidP="00EA0388">
      <w:pPr>
        <w:autoSpaceDE w:val="0"/>
        <w:autoSpaceDN w:val="0"/>
        <w:adjustRightInd w:val="0"/>
        <w:spacing w:after="0" w:line="240" w:lineRule="auto"/>
        <w:ind w:firstLine="540"/>
        <w:jc w:val="both"/>
        <w:outlineLvl w:val="0"/>
        <w:rPr>
          <w:rFonts w:ascii="Times New Roman" w:hAnsi="Times New Roman" w:cs="Times New Roman"/>
        </w:rPr>
      </w:pPr>
      <w:r w:rsidRPr="00253E9D">
        <w:rPr>
          <w:rFonts w:ascii="Times New Roman" w:hAnsi="Times New Roman" w:cs="Times New Roman"/>
        </w:rPr>
        <w:br w:type="page"/>
      </w:r>
    </w:p>
    <w:p w14:paraId="084BC67F" w14:textId="77777777" w:rsidR="00DA70E4" w:rsidRPr="00253E9D" w:rsidRDefault="00DA70E4" w:rsidP="00EA0388">
      <w:pPr>
        <w:autoSpaceDE w:val="0"/>
        <w:autoSpaceDN w:val="0"/>
        <w:adjustRightInd w:val="0"/>
        <w:spacing w:after="0" w:line="240" w:lineRule="auto"/>
        <w:ind w:firstLine="540"/>
        <w:jc w:val="both"/>
        <w:outlineLvl w:val="1"/>
        <w:rPr>
          <w:rFonts w:ascii="Times New Roman" w:hAnsi="Times New Roman" w:cs="Times New Roman"/>
          <w:b/>
        </w:rPr>
      </w:pPr>
      <w:bookmarkStart w:id="2" w:name="_Toc59114145"/>
      <w:r w:rsidRPr="00253E9D">
        <w:rPr>
          <w:rFonts w:ascii="Times New Roman" w:hAnsi="Times New Roman" w:cs="Times New Roman"/>
          <w:b/>
        </w:rPr>
        <w:lastRenderedPageBreak/>
        <w:t>Введение</w:t>
      </w:r>
      <w:bookmarkEnd w:id="2"/>
    </w:p>
    <w:p w14:paraId="5E0A9FDF" w14:textId="77777777" w:rsidR="00DA70E4" w:rsidRPr="00253E9D" w:rsidRDefault="00DA70E4" w:rsidP="00EA0388">
      <w:pPr>
        <w:autoSpaceDE w:val="0"/>
        <w:autoSpaceDN w:val="0"/>
        <w:adjustRightInd w:val="0"/>
        <w:spacing w:after="0" w:line="240" w:lineRule="auto"/>
        <w:ind w:firstLine="540"/>
        <w:jc w:val="both"/>
        <w:outlineLvl w:val="1"/>
        <w:rPr>
          <w:rFonts w:ascii="Times New Roman" w:hAnsi="Times New Roman" w:cs="Times New Roman"/>
        </w:rPr>
      </w:pPr>
    </w:p>
    <w:p w14:paraId="58A40E85" w14:textId="6F3CF169" w:rsidR="007C5290" w:rsidRPr="00253E9D" w:rsidRDefault="007C5290" w:rsidP="00EA0388">
      <w:pPr>
        <w:spacing w:after="0" w:line="240" w:lineRule="auto"/>
        <w:ind w:firstLine="540"/>
        <w:jc w:val="both"/>
        <w:rPr>
          <w:rFonts w:ascii="Times New Roman" w:eastAsiaTheme="minorEastAsia" w:hAnsi="Times New Roman" w:cs="Times New Roman"/>
          <w:b/>
          <w:i/>
          <w:lang w:eastAsia="ru-RU"/>
        </w:rPr>
      </w:pPr>
      <w:r w:rsidRPr="00253E9D">
        <w:rPr>
          <w:rFonts w:ascii="Times New Roman" w:eastAsiaTheme="minorEastAsia" w:hAnsi="Times New Roman" w:cs="Times New Roman"/>
          <w:b/>
          <w:i/>
          <w:lang w:eastAsia="ru-RU"/>
        </w:rPr>
        <w:t xml:space="preserve">В настоящем </w:t>
      </w:r>
      <w:r w:rsidR="00854369">
        <w:rPr>
          <w:rFonts w:ascii="Times New Roman" w:eastAsiaTheme="minorEastAsia" w:hAnsi="Times New Roman" w:cs="Times New Roman"/>
          <w:b/>
          <w:i/>
          <w:lang w:eastAsia="ru-RU"/>
        </w:rPr>
        <w:t>документе</w:t>
      </w:r>
      <w:r w:rsidRPr="00253E9D">
        <w:rPr>
          <w:rFonts w:ascii="Times New Roman" w:eastAsiaTheme="minorEastAsia" w:hAnsi="Times New Roman" w:cs="Times New Roman"/>
          <w:b/>
          <w:i/>
          <w:lang w:eastAsia="ru-RU"/>
        </w:rPr>
        <w:t xml:space="preserve"> под </w:t>
      </w:r>
      <w:r w:rsidR="00854369">
        <w:rPr>
          <w:rFonts w:ascii="Times New Roman" w:eastAsiaTheme="minorEastAsia" w:hAnsi="Times New Roman" w:cs="Times New Roman"/>
          <w:b/>
          <w:i/>
          <w:lang w:eastAsia="ru-RU"/>
        </w:rPr>
        <w:t>Поручителем</w:t>
      </w:r>
      <w:r w:rsidRPr="00253E9D">
        <w:rPr>
          <w:rFonts w:ascii="Times New Roman" w:eastAsiaTheme="minorEastAsia" w:hAnsi="Times New Roman" w:cs="Times New Roman"/>
          <w:b/>
          <w:i/>
          <w:lang w:eastAsia="ru-RU"/>
        </w:rPr>
        <w:t xml:space="preserve">, Обществом, Предприятием, понимается </w:t>
      </w:r>
      <w:r w:rsidR="00854369" w:rsidRPr="00854369">
        <w:rPr>
          <w:rFonts w:ascii="Times New Roman" w:eastAsiaTheme="minorEastAsia" w:hAnsi="Times New Roman" w:cs="Times New Roman"/>
          <w:b/>
          <w:i/>
          <w:lang w:eastAsia="ru-RU"/>
        </w:rPr>
        <w:t>Акционерное общество «Биохимик»</w:t>
      </w:r>
      <w:r w:rsidRPr="00253E9D">
        <w:rPr>
          <w:rFonts w:ascii="Times New Roman" w:eastAsiaTheme="minorEastAsia" w:hAnsi="Times New Roman" w:cs="Times New Roman"/>
          <w:b/>
          <w:i/>
          <w:lang w:eastAsia="ru-RU"/>
        </w:rPr>
        <w:t>.</w:t>
      </w:r>
    </w:p>
    <w:p w14:paraId="28CDDC5C" w14:textId="77777777" w:rsidR="007C5290" w:rsidRPr="00253E9D" w:rsidRDefault="007C5290" w:rsidP="00EA0388">
      <w:pPr>
        <w:spacing w:after="0" w:line="240" w:lineRule="auto"/>
        <w:ind w:firstLine="540"/>
        <w:jc w:val="both"/>
        <w:rPr>
          <w:rFonts w:ascii="Times New Roman" w:eastAsiaTheme="minorEastAsia" w:hAnsi="Times New Roman" w:cs="Times New Roman"/>
          <w:lang w:eastAsia="ru-RU"/>
        </w:rPr>
      </w:pPr>
    </w:p>
    <w:p w14:paraId="7C8B794E" w14:textId="1784AE01" w:rsidR="007C5290" w:rsidRDefault="001351C8" w:rsidP="00EA0388">
      <w:pPr>
        <w:spacing w:after="0" w:line="240" w:lineRule="auto"/>
        <w:ind w:firstLine="540"/>
        <w:jc w:val="both"/>
        <w:rPr>
          <w:rFonts w:ascii="Times New Roman" w:eastAsiaTheme="minorEastAsia" w:hAnsi="Times New Roman" w:cs="Times New Roman"/>
          <w:b/>
          <w:lang w:eastAsia="ru-RU"/>
        </w:rPr>
      </w:pPr>
      <w:r w:rsidRPr="001351C8">
        <w:rPr>
          <w:rFonts w:ascii="Times New Roman" w:eastAsiaTheme="minorEastAsia" w:hAnsi="Times New Roman" w:cs="Times New Roman"/>
          <w:b/>
          <w:lang w:eastAsia="ru-RU"/>
        </w:rPr>
        <w:t>О</w:t>
      </w:r>
      <w:r w:rsidR="00980766" w:rsidRPr="001351C8">
        <w:rPr>
          <w:rFonts w:ascii="Times New Roman" w:eastAsiaTheme="minorEastAsia" w:hAnsi="Times New Roman" w:cs="Times New Roman"/>
          <w:b/>
          <w:lang w:eastAsia="ru-RU"/>
        </w:rPr>
        <w:t>сновные сведения о</w:t>
      </w:r>
      <w:r w:rsidR="007C5290" w:rsidRPr="001351C8">
        <w:rPr>
          <w:rFonts w:ascii="Times New Roman" w:eastAsiaTheme="minorEastAsia" w:hAnsi="Times New Roman" w:cs="Times New Roman"/>
          <w:b/>
          <w:lang w:eastAsia="ru-RU"/>
        </w:rPr>
        <w:t xml:space="preserve"> </w:t>
      </w:r>
      <w:r w:rsidR="00980766" w:rsidRPr="001351C8">
        <w:rPr>
          <w:rFonts w:ascii="Times New Roman" w:eastAsiaTheme="minorEastAsia" w:hAnsi="Times New Roman" w:cs="Times New Roman"/>
          <w:b/>
          <w:lang w:eastAsia="ru-RU"/>
        </w:rPr>
        <w:t>поручителе</w:t>
      </w:r>
      <w:r>
        <w:rPr>
          <w:rFonts w:ascii="Times New Roman" w:eastAsiaTheme="minorEastAsia" w:hAnsi="Times New Roman" w:cs="Times New Roman"/>
          <w:b/>
          <w:lang w:eastAsia="ru-RU"/>
        </w:rPr>
        <w:t>:</w:t>
      </w:r>
    </w:p>
    <w:p w14:paraId="58142A83" w14:textId="77777777" w:rsidR="001351C8" w:rsidRPr="001351C8" w:rsidRDefault="001351C8" w:rsidP="00EA0388">
      <w:pPr>
        <w:spacing w:after="0" w:line="240" w:lineRule="auto"/>
        <w:ind w:firstLine="540"/>
        <w:jc w:val="both"/>
        <w:rPr>
          <w:rFonts w:ascii="Times New Roman" w:eastAsiaTheme="minorEastAsia" w:hAnsi="Times New Roman" w:cs="Times New Roman"/>
          <w:b/>
          <w:lang w:eastAsia="ru-RU"/>
        </w:rPr>
      </w:pPr>
    </w:p>
    <w:p w14:paraId="0DB994E8" w14:textId="112E138C" w:rsidR="007C5290" w:rsidRPr="00253E9D" w:rsidRDefault="007C5290" w:rsidP="00EA0388">
      <w:pPr>
        <w:spacing w:after="0" w:line="240" w:lineRule="auto"/>
        <w:ind w:firstLine="540"/>
        <w:jc w:val="both"/>
        <w:rPr>
          <w:rFonts w:ascii="Times New Roman" w:eastAsiaTheme="minorEastAsia" w:hAnsi="Times New Roman" w:cs="Times New Roman"/>
          <w:b/>
          <w:i/>
          <w:lang w:eastAsia="ru-RU"/>
        </w:rPr>
      </w:pPr>
      <w:r w:rsidRPr="00253E9D">
        <w:rPr>
          <w:rFonts w:ascii="Times New Roman" w:eastAsiaTheme="minorEastAsia" w:hAnsi="Times New Roman" w:cs="Times New Roman"/>
          <w:lang w:eastAsia="ru-RU"/>
        </w:rPr>
        <w:t xml:space="preserve">полное фирменное наименование: </w:t>
      </w:r>
      <w:r w:rsidR="008203EE" w:rsidRPr="008203EE">
        <w:rPr>
          <w:rFonts w:ascii="Times New Roman" w:eastAsiaTheme="minorEastAsia" w:hAnsi="Times New Roman" w:cs="Times New Roman"/>
          <w:b/>
          <w:i/>
          <w:lang w:eastAsia="ru-RU"/>
        </w:rPr>
        <w:t>Акционерное общество «Биохимик»</w:t>
      </w:r>
      <w:r w:rsidR="001B0004">
        <w:rPr>
          <w:rFonts w:ascii="Times New Roman" w:eastAsiaTheme="minorEastAsia" w:hAnsi="Times New Roman" w:cs="Times New Roman"/>
          <w:b/>
          <w:i/>
          <w:lang w:eastAsia="ru-RU"/>
        </w:rPr>
        <w:t>;</w:t>
      </w:r>
    </w:p>
    <w:p w14:paraId="23924D98" w14:textId="51D67B81" w:rsidR="007C5290" w:rsidRPr="00253E9D" w:rsidRDefault="007C5290" w:rsidP="00EA0388">
      <w:pPr>
        <w:spacing w:after="0" w:line="240" w:lineRule="auto"/>
        <w:ind w:firstLine="540"/>
        <w:jc w:val="both"/>
        <w:rPr>
          <w:rFonts w:ascii="Times New Roman" w:eastAsiaTheme="minorEastAsia" w:hAnsi="Times New Roman" w:cs="Times New Roman"/>
          <w:b/>
          <w:i/>
          <w:lang w:eastAsia="ru-RU"/>
        </w:rPr>
      </w:pPr>
      <w:r w:rsidRPr="00253E9D">
        <w:rPr>
          <w:rFonts w:ascii="Times New Roman" w:eastAsiaTheme="minorEastAsia" w:hAnsi="Times New Roman" w:cs="Times New Roman"/>
          <w:lang w:eastAsia="ru-RU"/>
        </w:rPr>
        <w:t xml:space="preserve">сокращенное фирменное наименование: </w:t>
      </w:r>
      <w:r w:rsidR="008203EE">
        <w:rPr>
          <w:rFonts w:ascii="Times New Roman" w:eastAsiaTheme="minorEastAsia" w:hAnsi="Times New Roman" w:cs="Times New Roman"/>
          <w:b/>
          <w:i/>
          <w:lang w:eastAsia="ru-RU"/>
        </w:rPr>
        <w:t>АО</w:t>
      </w:r>
      <w:r w:rsidR="008203EE" w:rsidRPr="008203EE">
        <w:rPr>
          <w:rFonts w:ascii="Times New Roman" w:eastAsiaTheme="minorEastAsia" w:hAnsi="Times New Roman" w:cs="Times New Roman"/>
          <w:b/>
          <w:i/>
          <w:lang w:eastAsia="ru-RU"/>
        </w:rPr>
        <w:t xml:space="preserve"> «Биохимик»</w:t>
      </w:r>
      <w:r w:rsidR="001B0004">
        <w:rPr>
          <w:rFonts w:ascii="Times New Roman" w:eastAsiaTheme="minorEastAsia" w:hAnsi="Times New Roman" w:cs="Times New Roman"/>
          <w:b/>
          <w:i/>
          <w:lang w:eastAsia="ru-RU"/>
        </w:rPr>
        <w:t>;</w:t>
      </w:r>
    </w:p>
    <w:p w14:paraId="3EB7745F" w14:textId="35BEC116" w:rsidR="003B0086" w:rsidRPr="001B0004" w:rsidRDefault="003B0086" w:rsidP="00EA0388">
      <w:pPr>
        <w:spacing w:after="0" w:line="240" w:lineRule="auto"/>
        <w:ind w:firstLine="540"/>
        <w:jc w:val="both"/>
        <w:rPr>
          <w:rFonts w:ascii="Times New Roman" w:eastAsiaTheme="minorEastAsia" w:hAnsi="Times New Roman" w:cs="Times New Roman"/>
          <w:b/>
          <w:i/>
          <w:lang w:eastAsia="ru-RU"/>
        </w:rPr>
      </w:pPr>
      <w:r w:rsidRPr="00253E9D">
        <w:rPr>
          <w:rFonts w:ascii="Times New Roman" w:eastAsiaTheme="minorEastAsia" w:hAnsi="Times New Roman" w:cs="Times New Roman"/>
          <w:lang w:eastAsia="ru-RU"/>
        </w:rPr>
        <w:t xml:space="preserve">полное фирменное наименование на английском языке: </w:t>
      </w:r>
      <w:r w:rsidR="001B0004" w:rsidRPr="001B0004">
        <w:rPr>
          <w:rFonts w:ascii="Times New Roman" w:eastAsiaTheme="minorEastAsia" w:hAnsi="Times New Roman" w:cs="Times New Roman"/>
          <w:b/>
          <w:i/>
          <w:lang w:val="en-US" w:eastAsia="ru-RU"/>
        </w:rPr>
        <w:t>Biokhimik</w:t>
      </w:r>
      <w:r w:rsidR="001B0004" w:rsidRPr="001B0004">
        <w:rPr>
          <w:rFonts w:ascii="Times New Roman" w:eastAsiaTheme="minorEastAsia" w:hAnsi="Times New Roman" w:cs="Times New Roman"/>
          <w:b/>
          <w:i/>
          <w:lang w:eastAsia="ru-RU"/>
        </w:rPr>
        <w:t xml:space="preserve"> </w:t>
      </w:r>
      <w:r w:rsidR="001B0004" w:rsidRPr="001B0004">
        <w:rPr>
          <w:rFonts w:ascii="Times New Roman" w:eastAsiaTheme="minorEastAsia" w:hAnsi="Times New Roman" w:cs="Times New Roman"/>
          <w:b/>
          <w:i/>
          <w:lang w:val="en-US" w:eastAsia="ru-RU"/>
        </w:rPr>
        <w:t>Joint</w:t>
      </w:r>
      <w:r w:rsidR="001B0004" w:rsidRPr="001B0004">
        <w:rPr>
          <w:rFonts w:ascii="Times New Roman" w:eastAsiaTheme="minorEastAsia" w:hAnsi="Times New Roman" w:cs="Times New Roman"/>
          <w:b/>
          <w:i/>
          <w:lang w:eastAsia="ru-RU"/>
        </w:rPr>
        <w:t xml:space="preserve"> </w:t>
      </w:r>
      <w:r w:rsidR="001B0004" w:rsidRPr="001B0004">
        <w:rPr>
          <w:rFonts w:ascii="Times New Roman" w:eastAsiaTheme="minorEastAsia" w:hAnsi="Times New Roman" w:cs="Times New Roman"/>
          <w:b/>
          <w:i/>
          <w:lang w:val="en-US" w:eastAsia="ru-RU"/>
        </w:rPr>
        <w:t>Stock</w:t>
      </w:r>
      <w:r w:rsidR="001B0004" w:rsidRPr="001B0004">
        <w:rPr>
          <w:rFonts w:ascii="Times New Roman" w:eastAsiaTheme="minorEastAsia" w:hAnsi="Times New Roman" w:cs="Times New Roman"/>
          <w:b/>
          <w:i/>
          <w:lang w:eastAsia="ru-RU"/>
        </w:rPr>
        <w:t xml:space="preserve"> </w:t>
      </w:r>
      <w:r w:rsidR="001B0004" w:rsidRPr="001B0004">
        <w:rPr>
          <w:rFonts w:ascii="Times New Roman" w:eastAsiaTheme="minorEastAsia" w:hAnsi="Times New Roman" w:cs="Times New Roman"/>
          <w:b/>
          <w:i/>
          <w:lang w:val="en-US" w:eastAsia="ru-RU"/>
        </w:rPr>
        <w:t>Company</w:t>
      </w:r>
      <w:r w:rsidR="001B0004">
        <w:rPr>
          <w:rFonts w:ascii="Times New Roman" w:eastAsiaTheme="minorEastAsia" w:hAnsi="Times New Roman" w:cs="Times New Roman"/>
          <w:b/>
          <w:i/>
          <w:lang w:eastAsia="ru-RU"/>
        </w:rPr>
        <w:t>;</w:t>
      </w:r>
    </w:p>
    <w:p w14:paraId="1EF8242D" w14:textId="252CA2B4" w:rsidR="00AA4B41" w:rsidRPr="00253E9D" w:rsidRDefault="00AA4B41" w:rsidP="00EA0388">
      <w:pPr>
        <w:spacing w:after="0" w:line="240" w:lineRule="auto"/>
        <w:ind w:firstLine="540"/>
        <w:jc w:val="both"/>
        <w:rPr>
          <w:rFonts w:ascii="Times New Roman" w:eastAsiaTheme="minorEastAsia" w:hAnsi="Times New Roman" w:cs="Times New Roman"/>
          <w:b/>
          <w:i/>
          <w:lang w:eastAsia="ru-RU"/>
        </w:rPr>
      </w:pPr>
      <w:r w:rsidRPr="00253E9D">
        <w:rPr>
          <w:rFonts w:ascii="Times New Roman" w:eastAsiaTheme="minorEastAsia" w:hAnsi="Times New Roman" w:cs="Times New Roman"/>
          <w:lang w:eastAsia="ru-RU"/>
        </w:rPr>
        <w:t>с</w:t>
      </w:r>
      <w:r w:rsidR="003B0086" w:rsidRPr="00253E9D">
        <w:rPr>
          <w:rFonts w:ascii="Times New Roman" w:eastAsiaTheme="minorEastAsia" w:hAnsi="Times New Roman" w:cs="Times New Roman"/>
          <w:lang w:eastAsia="ru-RU"/>
        </w:rPr>
        <w:t xml:space="preserve">окращенное фирменное наименование на английском языке: </w:t>
      </w:r>
      <w:r w:rsidR="001B0004" w:rsidRPr="001B0004">
        <w:rPr>
          <w:rFonts w:ascii="Times New Roman" w:eastAsiaTheme="minorEastAsia" w:hAnsi="Times New Roman" w:cs="Times New Roman"/>
          <w:b/>
          <w:i/>
          <w:lang w:eastAsia="ru-RU"/>
        </w:rPr>
        <w:t>Biokhimik</w:t>
      </w:r>
      <w:r w:rsidR="001B0004">
        <w:rPr>
          <w:rFonts w:ascii="Times New Roman" w:eastAsiaTheme="minorEastAsia" w:hAnsi="Times New Roman" w:cs="Times New Roman"/>
          <w:b/>
          <w:i/>
          <w:lang w:eastAsia="ru-RU"/>
        </w:rPr>
        <w:t xml:space="preserve"> </w:t>
      </w:r>
      <w:r w:rsidR="001B0004" w:rsidRPr="001B0004">
        <w:rPr>
          <w:rFonts w:ascii="Times New Roman" w:eastAsiaTheme="minorEastAsia" w:hAnsi="Times New Roman" w:cs="Times New Roman"/>
          <w:b/>
          <w:i/>
          <w:lang w:eastAsia="ru-RU"/>
        </w:rPr>
        <w:t>JSC</w:t>
      </w:r>
      <w:r w:rsidR="001B0004">
        <w:rPr>
          <w:rFonts w:ascii="Times New Roman" w:eastAsiaTheme="minorEastAsia" w:hAnsi="Times New Roman" w:cs="Times New Roman"/>
          <w:b/>
          <w:i/>
          <w:lang w:eastAsia="ru-RU"/>
        </w:rPr>
        <w:t>;</w:t>
      </w:r>
    </w:p>
    <w:p w14:paraId="309086A6" w14:textId="3CC0DBE6" w:rsidR="007C5290" w:rsidRPr="00253E9D" w:rsidRDefault="007C5290" w:rsidP="00EA0388">
      <w:pPr>
        <w:spacing w:after="0" w:line="240" w:lineRule="auto"/>
        <w:ind w:firstLine="540"/>
        <w:jc w:val="both"/>
        <w:rPr>
          <w:rFonts w:ascii="Times New Roman" w:eastAsiaTheme="minorEastAsia" w:hAnsi="Times New Roman" w:cs="Times New Roman"/>
          <w:b/>
          <w:i/>
          <w:lang w:eastAsia="ru-RU"/>
        </w:rPr>
      </w:pPr>
      <w:r w:rsidRPr="00253E9D">
        <w:rPr>
          <w:rFonts w:ascii="Times New Roman" w:eastAsiaTheme="minorEastAsia" w:hAnsi="Times New Roman" w:cs="Times New Roman"/>
          <w:lang w:eastAsia="ru-RU"/>
        </w:rPr>
        <w:t>ИНН:</w:t>
      </w:r>
      <w:r w:rsidR="008203EE">
        <w:rPr>
          <w:rFonts w:ascii="Times New Roman" w:eastAsiaTheme="minorEastAsia" w:hAnsi="Times New Roman" w:cs="Times New Roman"/>
          <w:lang w:eastAsia="ru-RU"/>
        </w:rPr>
        <w:t xml:space="preserve"> </w:t>
      </w:r>
      <w:r w:rsidR="008203EE" w:rsidRPr="008203EE">
        <w:rPr>
          <w:rFonts w:ascii="Times New Roman" w:eastAsiaTheme="minorEastAsia" w:hAnsi="Times New Roman" w:cs="Times New Roman"/>
          <w:b/>
          <w:i/>
          <w:lang w:eastAsia="ru-RU"/>
        </w:rPr>
        <w:t>1325030352</w:t>
      </w:r>
      <w:r w:rsidR="001B0004">
        <w:rPr>
          <w:rFonts w:ascii="Times New Roman" w:eastAsiaTheme="minorEastAsia" w:hAnsi="Times New Roman" w:cs="Times New Roman"/>
          <w:b/>
          <w:i/>
          <w:lang w:eastAsia="ru-RU"/>
        </w:rPr>
        <w:t>;</w:t>
      </w:r>
    </w:p>
    <w:p w14:paraId="338A5FE7" w14:textId="39C7E096" w:rsidR="007C5290" w:rsidRPr="00253E9D" w:rsidRDefault="007C5290" w:rsidP="00EA0388">
      <w:pPr>
        <w:spacing w:after="0" w:line="240" w:lineRule="auto"/>
        <w:ind w:firstLine="540"/>
        <w:jc w:val="both"/>
        <w:rPr>
          <w:rFonts w:ascii="Times New Roman" w:eastAsiaTheme="minorEastAsia" w:hAnsi="Times New Roman" w:cs="Times New Roman"/>
          <w:b/>
          <w:i/>
          <w:lang w:eastAsia="ru-RU"/>
        </w:rPr>
      </w:pPr>
      <w:r w:rsidRPr="00253E9D">
        <w:rPr>
          <w:rFonts w:ascii="Times New Roman" w:eastAsiaTheme="minorEastAsia" w:hAnsi="Times New Roman" w:cs="Times New Roman"/>
          <w:lang w:eastAsia="ru-RU"/>
        </w:rPr>
        <w:t>ОГРН:</w:t>
      </w:r>
      <w:r w:rsidR="009D65A1">
        <w:rPr>
          <w:rFonts w:ascii="Times New Roman" w:eastAsiaTheme="minorEastAsia" w:hAnsi="Times New Roman" w:cs="Times New Roman"/>
          <w:lang w:eastAsia="ru-RU"/>
        </w:rPr>
        <w:t xml:space="preserve"> </w:t>
      </w:r>
      <w:r w:rsidR="009D65A1" w:rsidRPr="009D65A1">
        <w:rPr>
          <w:rFonts w:ascii="Times New Roman" w:eastAsiaTheme="minorEastAsia" w:hAnsi="Times New Roman" w:cs="Times New Roman"/>
          <w:b/>
          <w:i/>
          <w:lang w:eastAsia="ru-RU"/>
        </w:rPr>
        <w:t>1021301063189</w:t>
      </w:r>
      <w:r w:rsidR="001B0004">
        <w:rPr>
          <w:rFonts w:ascii="Times New Roman" w:eastAsiaTheme="minorEastAsia" w:hAnsi="Times New Roman" w:cs="Times New Roman"/>
          <w:b/>
          <w:i/>
          <w:lang w:eastAsia="ru-RU"/>
        </w:rPr>
        <w:t>;</w:t>
      </w:r>
    </w:p>
    <w:p w14:paraId="5E8DF356" w14:textId="5B9B3576" w:rsidR="007C5290" w:rsidRPr="00253E9D" w:rsidRDefault="007C5290" w:rsidP="00EA0388">
      <w:pPr>
        <w:spacing w:after="0" w:line="240" w:lineRule="auto"/>
        <w:ind w:firstLine="540"/>
        <w:jc w:val="both"/>
        <w:rPr>
          <w:rFonts w:ascii="Times New Roman" w:eastAsiaTheme="minorEastAsia" w:hAnsi="Times New Roman" w:cs="Times New Roman"/>
          <w:b/>
          <w:i/>
          <w:lang w:eastAsia="ru-RU"/>
        </w:rPr>
      </w:pPr>
      <w:r w:rsidRPr="00253E9D">
        <w:rPr>
          <w:rFonts w:ascii="Times New Roman" w:eastAsiaTheme="minorEastAsia" w:hAnsi="Times New Roman" w:cs="Times New Roman"/>
          <w:lang w:eastAsia="ru-RU"/>
        </w:rPr>
        <w:t xml:space="preserve">место нахождения: </w:t>
      </w:r>
      <w:r w:rsidR="001B0004" w:rsidRPr="001B0004">
        <w:rPr>
          <w:rFonts w:ascii="Times New Roman" w:eastAsiaTheme="minorEastAsia" w:hAnsi="Times New Roman" w:cs="Times New Roman"/>
          <w:b/>
          <w:i/>
          <w:lang w:eastAsia="ru-RU"/>
        </w:rPr>
        <w:t>Российская Федерация, Республика Мордовия, город Саранск</w:t>
      </w:r>
      <w:r w:rsidR="001B0004">
        <w:rPr>
          <w:rFonts w:ascii="Times New Roman" w:eastAsiaTheme="minorEastAsia" w:hAnsi="Times New Roman" w:cs="Times New Roman"/>
          <w:b/>
          <w:i/>
          <w:lang w:eastAsia="ru-RU"/>
        </w:rPr>
        <w:t>;</w:t>
      </w:r>
    </w:p>
    <w:p w14:paraId="06BD22F5" w14:textId="2B6BB32C" w:rsidR="007C77EE" w:rsidRPr="00253E9D" w:rsidRDefault="001B0004" w:rsidP="00EA0388">
      <w:pPr>
        <w:spacing w:after="0" w:line="240" w:lineRule="auto"/>
        <w:ind w:firstLine="540"/>
        <w:jc w:val="both"/>
        <w:rPr>
          <w:rFonts w:ascii="Times New Roman" w:eastAsiaTheme="minorEastAsia" w:hAnsi="Times New Roman" w:cs="Times New Roman"/>
          <w:b/>
          <w:i/>
          <w:lang w:eastAsia="ru-RU"/>
        </w:rPr>
      </w:pPr>
      <w:r>
        <w:rPr>
          <w:rFonts w:ascii="Times New Roman" w:eastAsiaTheme="minorEastAsia" w:hAnsi="Times New Roman" w:cs="Times New Roman"/>
          <w:lang w:eastAsia="ru-RU"/>
        </w:rPr>
        <w:t>а</w:t>
      </w:r>
      <w:r w:rsidR="007C77EE" w:rsidRPr="00253E9D">
        <w:rPr>
          <w:rFonts w:ascii="Times New Roman" w:eastAsiaTheme="minorEastAsia" w:hAnsi="Times New Roman" w:cs="Times New Roman"/>
          <w:lang w:eastAsia="ru-RU"/>
        </w:rPr>
        <w:t xml:space="preserve">дрес: </w:t>
      </w:r>
      <w:r w:rsidR="001351C8" w:rsidRPr="001351C8">
        <w:rPr>
          <w:rFonts w:ascii="Times New Roman" w:eastAsiaTheme="minorEastAsia" w:hAnsi="Times New Roman" w:cs="Times New Roman"/>
          <w:b/>
          <w:i/>
          <w:lang w:eastAsia="ru-RU"/>
        </w:rPr>
        <w:t>430030, Республика Мордовия, г. Саранск, ул. Васенко, 15а</w:t>
      </w:r>
      <w:r w:rsidR="001351C8">
        <w:rPr>
          <w:rFonts w:ascii="Times New Roman" w:eastAsiaTheme="minorEastAsia" w:hAnsi="Times New Roman" w:cs="Times New Roman"/>
          <w:b/>
          <w:i/>
          <w:lang w:eastAsia="ru-RU"/>
        </w:rPr>
        <w:t>;</w:t>
      </w:r>
    </w:p>
    <w:p w14:paraId="20F2B605" w14:textId="7BA5273A" w:rsidR="007C5290" w:rsidRDefault="007C5290" w:rsidP="00EA0388">
      <w:pPr>
        <w:spacing w:after="0" w:line="240" w:lineRule="auto"/>
        <w:ind w:firstLine="540"/>
        <w:jc w:val="both"/>
        <w:rPr>
          <w:rFonts w:ascii="Times New Roman" w:eastAsiaTheme="minorEastAsia" w:hAnsi="Times New Roman" w:cs="Times New Roman"/>
          <w:b/>
          <w:i/>
          <w:lang w:eastAsia="ru-RU"/>
        </w:rPr>
      </w:pPr>
      <w:r w:rsidRPr="00253E9D">
        <w:rPr>
          <w:rFonts w:ascii="Times New Roman" w:eastAsiaTheme="minorEastAsia" w:hAnsi="Times New Roman" w:cs="Times New Roman"/>
          <w:lang w:eastAsia="ru-RU"/>
        </w:rPr>
        <w:t xml:space="preserve">дата государственной регистрации: </w:t>
      </w:r>
      <w:r w:rsidR="001B0004" w:rsidRPr="001B0004">
        <w:rPr>
          <w:rFonts w:ascii="Times New Roman" w:eastAsiaTheme="minorEastAsia" w:hAnsi="Times New Roman" w:cs="Times New Roman"/>
          <w:b/>
          <w:i/>
          <w:lang w:eastAsia="ru-RU"/>
        </w:rPr>
        <w:t>10.11.1992</w:t>
      </w:r>
      <w:r w:rsidR="001B0004">
        <w:rPr>
          <w:rFonts w:ascii="Times New Roman" w:eastAsiaTheme="minorEastAsia" w:hAnsi="Times New Roman" w:cs="Times New Roman"/>
          <w:b/>
          <w:i/>
          <w:lang w:eastAsia="ru-RU"/>
        </w:rPr>
        <w:t>;</w:t>
      </w:r>
    </w:p>
    <w:p w14:paraId="69B4E8F3" w14:textId="381D5AB6" w:rsidR="001B0004" w:rsidRPr="00253E9D" w:rsidRDefault="001B0004" w:rsidP="00EA0388">
      <w:pPr>
        <w:spacing w:after="0" w:line="240" w:lineRule="auto"/>
        <w:ind w:firstLine="540"/>
        <w:jc w:val="both"/>
        <w:rPr>
          <w:rFonts w:ascii="Times New Roman" w:eastAsiaTheme="minorEastAsia" w:hAnsi="Times New Roman" w:cs="Times New Roman"/>
          <w:b/>
          <w:i/>
          <w:lang w:eastAsia="ru-RU"/>
        </w:rPr>
      </w:pPr>
      <w:r>
        <w:rPr>
          <w:rFonts w:ascii="Times New Roman" w:eastAsiaTheme="minorEastAsia" w:hAnsi="Times New Roman" w:cs="Times New Roman"/>
          <w:lang w:eastAsia="ru-RU"/>
        </w:rPr>
        <w:t>д</w:t>
      </w:r>
      <w:r w:rsidRPr="001B0004">
        <w:rPr>
          <w:rFonts w:ascii="Times New Roman" w:eastAsiaTheme="minorEastAsia" w:hAnsi="Times New Roman" w:cs="Times New Roman"/>
          <w:lang w:eastAsia="ru-RU"/>
        </w:rPr>
        <w:t>ата присвоения ОГРН</w:t>
      </w:r>
      <w:r w:rsidR="001351C8">
        <w:rPr>
          <w:rFonts w:ascii="Times New Roman" w:eastAsiaTheme="minorEastAsia" w:hAnsi="Times New Roman" w:cs="Times New Roman"/>
          <w:lang w:eastAsia="ru-RU"/>
        </w:rPr>
        <w:t>:</w:t>
      </w:r>
      <w:r w:rsidRPr="001B0004">
        <w:rPr>
          <w:rFonts w:ascii="Times New Roman" w:eastAsiaTheme="minorEastAsia" w:hAnsi="Times New Roman" w:cs="Times New Roman"/>
          <w:b/>
          <w:i/>
          <w:lang w:eastAsia="ru-RU"/>
        </w:rPr>
        <w:t xml:space="preserve"> 09.10.2002</w:t>
      </w:r>
      <w:r>
        <w:rPr>
          <w:rFonts w:ascii="Times New Roman" w:eastAsiaTheme="minorEastAsia" w:hAnsi="Times New Roman" w:cs="Times New Roman"/>
          <w:b/>
          <w:i/>
          <w:lang w:eastAsia="ru-RU"/>
        </w:rPr>
        <w:t>;</w:t>
      </w:r>
    </w:p>
    <w:p w14:paraId="1A3DAD51" w14:textId="69D7F367" w:rsidR="007C5290" w:rsidRPr="00253E9D" w:rsidRDefault="007C5290" w:rsidP="00EA0388">
      <w:pPr>
        <w:spacing w:after="0" w:line="240" w:lineRule="auto"/>
        <w:ind w:firstLine="540"/>
        <w:jc w:val="both"/>
        <w:rPr>
          <w:rFonts w:ascii="Times New Roman" w:eastAsiaTheme="minorEastAsia" w:hAnsi="Times New Roman" w:cs="Times New Roman"/>
          <w:b/>
          <w:i/>
          <w:lang w:eastAsia="ru-RU"/>
        </w:rPr>
      </w:pPr>
      <w:r w:rsidRPr="00253E9D">
        <w:rPr>
          <w:rFonts w:ascii="Times New Roman" w:eastAsiaTheme="minorEastAsia" w:hAnsi="Times New Roman" w:cs="Times New Roman"/>
          <w:lang w:eastAsia="ru-RU"/>
        </w:rPr>
        <w:t xml:space="preserve">цели создания (при наличии): </w:t>
      </w:r>
      <w:r w:rsidR="001351C8">
        <w:rPr>
          <w:rFonts w:ascii="Times New Roman" w:eastAsiaTheme="minorEastAsia" w:hAnsi="Times New Roman" w:cs="Times New Roman"/>
          <w:b/>
          <w:i/>
          <w:lang w:eastAsia="ru-RU"/>
        </w:rPr>
        <w:t>о</w:t>
      </w:r>
      <w:r w:rsidR="001351C8" w:rsidRPr="001351C8">
        <w:rPr>
          <w:rFonts w:ascii="Times New Roman" w:eastAsiaTheme="minorEastAsia" w:hAnsi="Times New Roman" w:cs="Times New Roman"/>
          <w:b/>
          <w:i/>
          <w:lang w:eastAsia="ru-RU"/>
        </w:rPr>
        <w:t>сновными целями деятельности Общества являются производство и реализация товаров, выполнение работ и оказание услуг, а также получение прибыли от деятельности Общества</w:t>
      </w:r>
      <w:r w:rsidR="00A55F4F" w:rsidRPr="00253E9D">
        <w:rPr>
          <w:rFonts w:ascii="Times New Roman" w:eastAsiaTheme="minorEastAsia" w:hAnsi="Times New Roman" w:cs="Times New Roman"/>
          <w:b/>
          <w:i/>
          <w:lang w:eastAsia="ru-RU"/>
        </w:rPr>
        <w:t>.</w:t>
      </w:r>
    </w:p>
    <w:p w14:paraId="4B2ECB8D" w14:textId="25D1C293" w:rsidR="007C77EE" w:rsidRPr="00253E9D" w:rsidRDefault="007C5290" w:rsidP="00EA0388">
      <w:pPr>
        <w:spacing w:after="0" w:line="240" w:lineRule="auto"/>
        <w:ind w:firstLine="540"/>
        <w:jc w:val="both"/>
        <w:rPr>
          <w:rFonts w:ascii="Times New Roman" w:eastAsiaTheme="minorEastAsia" w:hAnsi="Times New Roman" w:cs="Times New Roman"/>
          <w:b/>
          <w:i/>
          <w:lang w:eastAsia="ru-RU"/>
        </w:rPr>
      </w:pPr>
      <w:r w:rsidRPr="00253E9D">
        <w:rPr>
          <w:rFonts w:ascii="Times New Roman" w:eastAsiaTheme="minorEastAsia" w:hAnsi="Times New Roman" w:cs="Times New Roman"/>
          <w:lang w:eastAsia="ru-RU"/>
        </w:rPr>
        <w:t>основные виды хозяйственной деятельности:</w:t>
      </w:r>
      <w:r w:rsidR="00FA288B" w:rsidRPr="00253E9D">
        <w:rPr>
          <w:rFonts w:ascii="Times New Roman" w:eastAsiaTheme="minorEastAsia" w:hAnsi="Times New Roman" w:cs="Times New Roman"/>
          <w:lang w:eastAsia="ru-RU"/>
        </w:rPr>
        <w:t xml:space="preserve"> </w:t>
      </w:r>
      <w:r w:rsidR="001351C8">
        <w:rPr>
          <w:rFonts w:ascii="Times New Roman" w:eastAsiaTheme="minorEastAsia" w:hAnsi="Times New Roman" w:cs="Times New Roman"/>
          <w:b/>
          <w:i/>
          <w:lang w:eastAsia="ru-RU"/>
        </w:rPr>
        <w:t>п</w:t>
      </w:r>
      <w:r w:rsidR="001351C8" w:rsidRPr="001351C8">
        <w:rPr>
          <w:rFonts w:ascii="Times New Roman" w:eastAsiaTheme="minorEastAsia" w:hAnsi="Times New Roman" w:cs="Times New Roman"/>
          <w:b/>
          <w:i/>
          <w:lang w:eastAsia="ru-RU"/>
        </w:rPr>
        <w:t>роизводство фармацевтических</w:t>
      </w:r>
      <w:r w:rsidR="001351C8">
        <w:rPr>
          <w:rFonts w:ascii="Times New Roman" w:eastAsiaTheme="minorEastAsia" w:hAnsi="Times New Roman" w:cs="Times New Roman"/>
          <w:b/>
          <w:i/>
          <w:lang w:eastAsia="ru-RU"/>
        </w:rPr>
        <w:t xml:space="preserve"> </w:t>
      </w:r>
      <w:r w:rsidR="001351C8" w:rsidRPr="001351C8">
        <w:rPr>
          <w:rFonts w:ascii="Times New Roman" w:eastAsiaTheme="minorEastAsia" w:hAnsi="Times New Roman" w:cs="Times New Roman"/>
          <w:b/>
          <w:i/>
          <w:lang w:eastAsia="ru-RU"/>
        </w:rPr>
        <w:t>субстанций</w:t>
      </w:r>
      <w:r w:rsidR="00797844" w:rsidRPr="00253E9D">
        <w:rPr>
          <w:rFonts w:ascii="Times New Roman" w:eastAsiaTheme="minorEastAsia" w:hAnsi="Times New Roman" w:cs="Times New Roman"/>
          <w:b/>
          <w:i/>
          <w:lang w:eastAsia="ru-RU"/>
        </w:rPr>
        <w:t xml:space="preserve"> (код ОКВЭД </w:t>
      </w:r>
      <w:r w:rsidR="001351C8" w:rsidRPr="001351C8">
        <w:rPr>
          <w:rFonts w:ascii="Times New Roman" w:eastAsiaTheme="minorEastAsia" w:hAnsi="Times New Roman" w:cs="Times New Roman"/>
          <w:b/>
          <w:i/>
          <w:lang w:eastAsia="ru-RU"/>
        </w:rPr>
        <w:t>21.10</w:t>
      </w:r>
      <w:r w:rsidR="007C77EE" w:rsidRPr="00253E9D">
        <w:rPr>
          <w:rFonts w:ascii="Times New Roman" w:eastAsiaTheme="minorEastAsia" w:hAnsi="Times New Roman" w:cs="Times New Roman"/>
          <w:b/>
          <w:i/>
          <w:lang w:eastAsia="ru-RU"/>
        </w:rPr>
        <w:t>).</w:t>
      </w:r>
    </w:p>
    <w:p w14:paraId="205C9EE1" w14:textId="77777777" w:rsidR="005F0712" w:rsidRPr="00253E9D" w:rsidRDefault="005F0712" w:rsidP="00EA0388">
      <w:pPr>
        <w:spacing w:after="0" w:line="240" w:lineRule="auto"/>
        <w:ind w:firstLine="540"/>
        <w:jc w:val="both"/>
        <w:rPr>
          <w:rFonts w:ascii="Times New Roman" w:eastAsiaTheme="minorEastAsia" w:hAnsi="Times New Roman" w:cs="Times New Roman"/>
          <w:b/>
          <w:i/>
          <w:lang w:eastAsia="ru-RU"/>
        </w:rPr>
      </w:pPr>
    </w:p>
    <w:p w14:paraId="5D43B2DE" w14:textId="0AB4AE31" w:rsidR="00812A1B" w:rsidRPr="00253E9D" w:rsidRDefault="001351C8" w:rsidP="00EA0388">
      <w:pPr>
        <w:spacing w:after="0" w:line="240" w:lineRule="auto"/>
        <w:ind w:firstLine="540"/>
        <w:jc w:val="both"/>
        <w:rPr>
          <w:rFonts w:ascii="Times New Roman" w:eastAsiaTheme="minorEastAsia" w:hAnsi="Times New Roman" w:cs="Times New Roman"/>
          <w:lang w:eastAsia="ru-RU"/>
        </w:rPr>
      </w:pPr>
      <w:r w:rsidRPr="001351C8">
        <w:rPr>
          <w:rFonts w:ascii="Times New Roman" w:eastAsiaTheme="minorEastAsia" w:hAnsi="Times New Roman" w:cs="Times New Roman"/>
          <w:b/>
          <w:i/>
          <w:lang w:eastAsia="ru-RU"/>
        </w:rPr>
        <w:t>А</w:t>
      </w:r>
      <w:r>
        <w:rPr>
          <w:rFonts w:ascii="Times New Roman" w:eastAsiaTheme="minorEastAsia" w:hAnsi="Times New Roman" w:cs="Times New Roman"/>
          <w:b/>
          <w:i/>
          <w:lang w:eastAsia="ru-RU"/>
        </w:rPr>
        <w:t xml:space="preserve">кционерное общество «Биохимик» </w:t>
      </w:r>
      <w:r w:rsidRPr="001351C8">
        <w:rPr>
          <w:rFonts w:ascii="Times New Roman" w:eastAsiaTheme="minorEastAsia" w:hAnsi="Times New Roman" w:cs="Times New Roman"/>
          <w:b/>
          <w:i/>
          <w:lang w:eastAsia="ru-RU"/>
        </w:rPr>
        <w:t>является правопреемником прав и обязанностей государственного предприятия – Саранского комбината медицинских препаратов «Биохимик» Министерства здравоохранения Российской Федерации, учрежденного Государственным Комитетом Мордовской ССР по управлению государственным имуществом и зарегистрированного Решением исполкома Саранского городского Совета народных депутатов №1035 от 18 августа 1992 года</w:t>
      </w:r>
      <w:r w:rsidR="00F110F6" w:rsidRPr="00253E9D">
        <w:rPr>
          <w:rFonts w:ascii="Times New Roman" w:eastAsiaTheme="minorEastAsia" w:hAnsi="Times New Roman" w:cs="Times New Roman"/>
          <w:b/>
          <w:i/>
          <w:lang w:eastAsia="ru-RU"/>
        </w:rPr>
        <w:t>.</w:t>
      </w:r>
    </w:p>
    <w:p w14:paraId="346357A7" w14:textId="77777777" w:rsidR="00FA3189" w:rsidRPr="00253E9D" w:rsidRDefault="00FA3189" w:rsidP="00EA0388">
      <w:pPr>
        <w:autoSpaceDE w:val="0"/>
        <w:autoSpaceDN w:val="0"/>
        <w:adjustRightInd w:val="0"/>
        <w:spacing w:after="0" w:line="240" w:lineRule="auto"/>
        <w:ind w:firstLine="540"/>
        <w:jc w:val="both"/>
        <w:outlineLvl w:val="0"/>
        <w:rPr>
          <w:rFonts w:ascii="Times New Roman" w:hAnsi="Times New Roman" w:cs="Times New Roman"/>
        </w:rPr>
      </w:pPr>
    </w:p>
    <w:p w14:paraId="62268120" w14:textId="5CF9A0AE" w:rsidR="006E5B9D" w:rsidRPr="00253E9D" w:rsidRDefault="00812A1B" w:rsidP="00EA0388">
      <w:pPr>
        <w:autoSpaceDE w:val="0"/>
        <w:autoSpaceDN w:val="0"/>
        <w:adjustRightInd w:val="0"/>
        <w:spacing w:after="0" w:line="240" w:lineRule="auto"/>
        <w:ind w:firstLine="540"/>
        <w:jc w:val="both"/>
        <w:rPr>
          <w:rFonts w:ascii="Times New Roman" w:hAnsi="Times New Roman" w:cs="Times New Roman"/>
          <w:b/>
          <w:i/>
        </w:rPr>
      </w:pPr>
      <w:r w:rsidRPr="00253E9D">
        <w:rPr>
          <w:rFonts w:ascii="Times New Roman" w:hAnsi="Times New Roman" w:cs="Times New Roman"/>
          <w:b/>
          <w:i/>
        </w:rPr>
        <w:t xml:space="preserve">Настоящий </w:t>
      </w:r>
      <w:r w:rsidR="001351C8">
        <w:rPr>
          <w:rFonts w:ascii="Times New Roman" w:hAnsi="Times New Roman" w:cs="Times New Roman"/>
          <w:b/>
          <w:i/>
        </w:rPr>
        <w:t>документ</w:t>
      </w:r>
      <w:r w:rsidRPr="00253E9D">
        <w:rPr>
          <w:rFonts w:ascii="Times New Roman" w:hAnsi="Times New Roman" w:cs="Times New Roman"/>
          <w:b/>
          <w:i/>
        </w:rPr>
        <w:t xml:space="preserve"> содержит оценки и прогнозы уполномоченных органов управления </w:t>
      </w:r>
      <w:r w:rsidR="001351C8">
        <w:rPr>
          <w:rFonts w:ascii="Times New Roman" w:hAnsi="Times New Roman" w:cs="Times New Roman"/>
          <w:b/>
          <w:i/>
        </w:rPr>
        <w:t>Поручителя</w:t>
      </w:r>
      <w:r w:rsidRPr="00253E9D">
        <w:rPr>
          <w:rFonts w:ascii="Times New Roman" w:hAnsi="Times New Roman" w:cs="Times New Roman"/>
          <w:b/>
          <w:i/>
        </w:rPr>
        <w:t xml:space="preserve"> касательно будущих событий и (или) действий, перспектив развития отрасли экономики, в которой </w:t>
      </w:r>
      <w:r w:rsidR="001351C8">
        <w:rPr>
          <w:rFonts w:ascii="Times New Roman" w:hAnsi="Times New Roman" w:cs="Times New Roman"/>
          <w:b/>
          <w:i/>
        </w:rPr>
        <w:t>Поручитель</w:t>
      </w:r>
      <w:r w:rsidRPr="00253E9D">
        <w:rPr>
          <w:rFonts w:ascii="Times New Roman" w:hAnsi="Times New Roman" w:cs="Times New Roman"/>
          <w:b/>
          <w:i/>
        </w:rPr>
        <w:t xml:space="preserve"> осуществляет основную деятельность, и результатов деятельности </w:t>
      </w:r>
      <w:r w:rsidR="001351C8">
        <w:rPr>
          <w:rFonts w:ascii="Times New Roman" w:hAnsi="Times New Roman" w:cs="Times New Roman"/>
          <w:b/>
          <w:i/>
        </w:rPr>
        <w:t>Поручителя</w:t>
      </w:r>
      <w:r w:rsidRPr="00253E9D">
        <w:rPr>
          <w:rFonts w:ascii="Times New Roman" w:hAnsi="Times New Roman" w:cs="Times New Roman"/>
          <w:b/>
          <w:i/>
        </w:rPr>
        <w:t xml:space="preserve">, в том числе его планов,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w:t>
      </w:r>
      <w:r w:rsidR="001351C8">
        <w:rPr>
          <w:rFonts w:ascii="Times New Roman" w:hAnsi="Times New Roman" w:cs="Times New Roman"/>
          <w:b/>
          <w:i/>
        </w:rPr>
        <w:t>Поручителя</w:t>
      </w:r>
      <w:r w:rsidRPr="00253E9D">
        <w:rPr>
          <w:rFonts w:ascii="Times New Roman" w:hAnsi="Times New Roman" w:cs="Times New Roman"/>
          <w:b/>
          <w:i/>
        </w:rPr>
        <w:t xml:space="preserve">, так как фактические результаты деятельности </w:t>
      </w:r>
      <w:r w:rsidR="001351C8">
        <w:rPr>
          <w:rFonts w:ascii="Times New Roman" w:hAnsi="Times New Roman" w:cs="Times New Roman"/>
          <w:b/>
          <w:i/>
        </w:rPr>
        <w:t>Поручителя</w:t>
      </w:r>
      <w:r w:rsidRPr="00253E9D">
        <w:rPr>
          <w:rFonts w:ascii="Times New Roman" w:hAnsi="Times New Roman" w:cs="Times New Roman"/>
          <w:b/>
          <w:i/>
        </w:rPr>
        <w:t xml:space="preserve"> в будущем могут отличаться от прогнозируемых результатов по многим причинам. Приобретение ценных бумаг </w:t>
      </w:r>
      <w:r w:rsidR="001351C8" w:rsidRPr="001351C8">
        <w:rPr>
          <w:rFonts w:ascii="Times New Roman" w:hAnsi="Times New Roman" w:cs="Times New Roman"/>
          <w:b/>
          <w:i/>
        </w:rPr>
        <w:t>Общества с ограниченной ответственностью «ПРОМОМЕД ДМ»</w:t>
      </w:r>
      <w:r w:rsidR="001351C8">
        <w:rPr>
          <w:rFonts w:ascii="Times New Roman" w:hAnsi="Times New Roman" w:cs="Times New Roman"/>
          <w:b/>
          <w:i/>
        </w:rPr>
        <w:t xml:space="preserve"> </w:t>
      </w:r>
      <w:r w:rsidRPr="00253E9D">
        <w:rPr>
          <w:rFonts w:ascii="Times New Roman" w:hAnsi="Times New Roman" w:cs="Times New Roman"/>
          <w:b/>
          <w:i/>
        </w:rPr>
        <w:t xml:space="preserve">связано с рисками, описанными в настоящем </w:t>
      </w:r>
      <w:r w:rsidR="001351C8">
        <w:rPr>
          <w:rFonts w:ascii="Times New Roman" w:hAnsi="Times New Roman" w:cs="Times New Roman"/>
          <w:b/>
          <w:i/>
        </w:rPr>
        <w:t>документе</w:t>
      </w:r>
      <w:r w:rsidRPr="00253E9D">
        <w:rPr>
          <w:rFonts w:ascii="Times New Roman" w:hAnsi="Times New Roman" w:cs="Times New Roman"/>
          <w:b/>
          <w:i/>
        </w:rPr>
        <w:t>.</w:t>
      </w:r>
    </w:p>
    <w:p w14:paraId="7A349232" w14:textId="77777777" w:rsidR="00531964" w:rsidRPr="00253E9D" w:rsidRDefault="00531964" w:rsidP="00EA0388">
      <w:pPr>
        <w:autoSpaceDE w:val="0"/>
        <w:autoSpaceDN w:val="0"/>
        <w:adjustRightInd w:val="0"/>
        <w:spacing w:after="0" w:line="240" w:lineRule="auto"/>
        <w:ind w:firstLine="540"/>
        <w:jc w:val="both"/>
        <w:rPr>
          <w:rFonts w:ascii="Times New Roman" w:hAnsi="Times New Roman" w:cs="Times New Roman"/>
          <w:b/>
          <w:i/>
        </w:rPr>
      </w:pPr>
    </w:p>
    <w:p w14:paraId="0FCF8A82" w14:textId="77777777" w:rsidR="00FA3189" w:rsidRPr="00253E9D" w:rsidRDefault="00FA3189" w:rsidP="00EA0388">
      <w:pPr>
        <w:autoSpaceDE w:val="0"/>
        <w:autoSpaceDN w:val="0"/>
        <w:adjustRightInd w:val="0"/>
        <w:spacing w:after="0" w:line="240" w:lineRule="auto"/>
        <w:ind w:firstLine="540"/>
        <w:jc w:val="both"/>
        <w:rPr>
          <w:rFonts w:ascii="Times New Roman" w:hAnsi="Times New Roman" w:cs="Times New Roman"/>
        </w:rPr>
      </w:pPr>
      <w:r w:rsidRPr="00253E9D">
        <w:rPr>
          <w:rFonts w:ascii="Times New Roman" w:hAnsi="Times New Roman" w:cs="Times New Roman"/>
        </w:rPr>
        <w:br w:type="page"/>
      </w:r>
    </w:p>
    <w:p w14:paraId="28015E57" w14:textId="77777777" w:rsidR="00B87487" w:rsidRPr="00253E9D" w:rsidRDefault="00B87487" w:rsidP="00EA0388">
      <w:pPr>
        <w:autoSpaceDE w:val="0"/>
        <w:autoSpaceDN w:val="0"/>
        <w:adjustRightInd w:val="0"/>
        <w:spacing w:after="0" w:line="240" w:lineRule="auto"/>
        <w:jc w:val="both"/>
        <w:rPr>
          <w:rFonts w:ascii="Times New Roman" w:hAnsi="Times New Roman" w:cs="Times New Roman"/>
        </w:rPr>
      </w:pPr>
    </w:p>
    <w:p w14:paraId="578D0386" w14:textId="54DDF4FC" w:rsidR="00B87487" w:rsidRPr="00253E9D" w:rsidRDefault="00B87487" w:rsidP="00EA0388">
      <w:pPr>
        <w:autoSpaceDE w:val="0"/>
        <w:autoSpaceDN w:val="0"/>
        <w:adjustRightInd w:val="0"/>
        <w:spacing w:after="0" w:line="240" w:lineRule="auto"/>
        <w:ind w:firstLine="540"/>
        <w:jc w:val="both"/>
        <w:outlineLvl w:val="1"/>
        <w:rPr>
          <w:rFonts w:ascii="Times New Roman" w:hAnsi="Times New Roman" w:cs="Times New Roman"/>
          <w:b/>
        </w:rPr>
      </w:pPr>
      <w:bookmarkStart w:id="3" w:name="_Toc59114146"/>
      <w:r w:rsidRPr="00253E9D">
        <w:rPr>
          <w:rFonts w:ascii="Times New Roman" w:hAnsi="Times New Roman" w:cs="Times New Roman"/>
          <w:b/>
        </w:rPr>
        <w:t xml:space="preserve">I. Сведения о банковских счетах, об аудиторе (аудиторской организации), оценщике и о финансовом консультанте </w:t>
      </w:r>
      <w:r w:rsidR="0097467E">
        <w:rPr>
          <w:rFonts w:ascii="Times New Roman" w:hAnsi="Times New Roman" w:cs="Times New Roman"/>
          <w:b/>
        </w:rPr>
        <w:t>поручителя</w:t>
      </w:r>
      <w:r w:rsidRPr="00253E9D">
        <w:rPr>
          <w:rFonts w:ascii="Times New Roman" w:hAnsi="Times New Roman" w:cs="Times New Roman"/>
          <w:b/>
        </w:rPr>
        <w:t xml:space="preserve">, а также об иных лицах, подписавших </w:t>
      </w:r>
      <w:r w:rsidR="00A755BF">
        <w:rPr>
          <w:rFonts w:ascii="Times New Roman" w:hAnsi="Times New Roman" w:cs="Times New Roman"/>
          <w:b/>
        </w:rPr>
        <w:t>настоящий документ</w:t>
      </w:r>
      <w:bookmarkEnd w:id="3"/>
    </w:p>
    <w:p w14:paraId="57CD164D" w14:textId="77777777" w:rsidR="00B87487" w:rsidRPr="00253E9D" w:rsidRDefault="00B87487" w:rsidP="00EA0388">
      <w:pPr>
        <w:autoSpaceDE w:val="0"/>
        <w:autoSpaceDN w:val="0"/>
        <w:adjustRightInd w:val="0"/>
        <w:spacing w:after="0" w:line="240" w:lineRule="auto"/>
        <w:jc w:val="both"/>
        <w:rPr>
          <w:rFonts w:ascii="Times New Roman" w:hAnsi="Times New Roman" w:cs="Times New Roman"/>
        </w:rPr>
      </w:pPr>
    </w:p>
    <w:p w14:paraId="71DD7404" w14:textId="428DAE09" w:rsidR="00B87487" w:rsidRPr="00253E9D" w:rsidRDefault="00B87487" w:rsidP="00EA0388">
      <w:pPr>
        <w:autoSpaceDE w:val="0"/>
        <w:autoSpaceDN w:val="0"/>
        <w:adjustRightInd w:val="0"/>
        <w:spacing w:after="0" w:line="240" w:lineRule="auto"/>
        <w:ind w:firstLine="540"/>
        <w:jc w:val="both"/>
        <w:outlineLvl w:val="2"/>
        <w:rPr>
          <w:rFonts w:ascii="Times New Roman" w:hAnsi="Times New Roman" w:cs="Times New Roman"/>
          <w:b/>
        </w:rPr>
      </w:pPr>
      <w:bookmarkStart w:id="4" w:name="_Toc59114147"/>
      <w:r w:rsidRPr="00253E9D">
        <w:rPr>
          <w:rFonts w:ascii="Times New Roman" w:hAnsi="Times New Roman" w:cs="Times New Roman"/>
          <w:b/>
        </w:rPr>
        <w:t xml:space="preserve">1.1. Сведения о банковских счетах </w:t>
      </w:r>
      <w:r w:rsidR="00D42A8A">
        <w:rPr>
          <w:rFonts w:ascii="Times New Roman" w:hAnsi="Times New Roman" w:cs="Times New Roman"/>
          <w:b/>
        </w:rPr>
        <w:t>поручителя</w:t>
      </w:r>
      <w:bookmarkEnd w:id="4"/>
    </w:p>
    <w:p w14:paraId="57B8BACF" w14:textId="2E94C0B9" w:rsidR="001668F6" w:rsidRDefault="001668F6" w:rsidP="00EA0388">
      <w:pPr>
        <w:autoSpaceDE w:val="0"/>
        <w:autoSpaceDN w:val="0"/>
        <w:adjustRightInd w:val="0"/>
        <w:spacing w:after="0" w:line="240" w:lineRule="auto"/>
        <w:ind w:firstLine="540"/>
        <w:jc w:val="both"/>
        <w:rPr>
          <w:rFonts w:ascii="Times New Roman" w:eastAsia="Calibri" w:hAnsi="Times New Roman" w:cs="Times New Roman"/>
          <w:b/>
          <w:i/>
        </w:rPr>
      </w:pPr>
    </w:p>
    <w:tbl>
      <w:tblPr>
        <w:tblW w:w="10065" w:type="dxa"/>
        <w:tblInd w:w="-5" w:type="dxa"/>
        <w:tblLayout w:type="fixed"/>
        <w:tblLook w:val="04A0" w:firstRow="1" w:lastRow="0" w:firstColumn="1" w:lastColumn="0" w:noHBand="0" w:noVBand="1"/>
      </w:tblPr>
      <w:tblGrid>
        <w:gridCol w:w="426"/>
        <w:gridCol w:w="992"/>
        <w:gridCol w:w="995"/>
        <w:gridCol w:w="1698"/>
        <w:gridCol w:w="992"/>
        <w:gridCol w:w="1276"/>
        <w:gridCol w:w="1559"/>
        <w:gridCol w:w="1134"/>
        <w:gridCol w:w="993"/>
      </w:tblGrid>
      <w:tr w:rsidR="00672821" w:rsidRPr="00EC72CB" w14:paraId="047B276E" w14:textId="77777777" w:rsidTr="00672821">
        <w:trPr>
          <w:trHeight w:val="69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1A9D2F" w14:textId="77777777" w:rsidR="00A52252" w:rsidRPr="00672821" w:rsidRDefault="00A52252" w:rsidP="00EA0388">
            <w:pPr>
              <w:spacing w:after="0" w:line="240" w:lineRule="auto"/>
              <w:jc w:val="center"/>
              <w:rPr>
                <w:rFonts w:ascii="Times New Roman" w:eastAsia="Times New Roman" w:hAnsi="Times New Roman" w:cs="Times New Roman"/>
                <w:b/>
                <w:bCs/>
                <w:i/>
                <w:iCs/>
                <w:color w:val="000000"/>
                <w:sz w:val="16"/>
                <w:szCs w:val="16"/>
                <w:lang w:eastAsia="ru-RU"/>
              </w:rPr>
            </w:pPr>
            <w:r w:rsidRPr="00672821">
              <w:rPr>
                <w:rFonts w:ascii="Times New Roman" w:eastAsia="Times New Roman" w:hAnsi="Times New Roman" w:cs="Times New Roman"/>
                <w:b/>
                <w:bCs/>
                <w:i/>
                <w:iCs/>
                <w:color w:val="000000"/>
                <w:sz w:val="16"/>
                <w:szCs w:val="16"/>
                <w:lang w:eastAsia="ru-RU"/>
              </w:rPr>
              <w:t>№ п/п</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60CF389" w14:textId="77777777" w:rsidR="00A52252" w:rsidRPr="00672821" w:rsidRDefault="00A52252" w:rsidP="00EA0388">
            <w:pPr>
              <w:spacing w:after="0" w:line="240" w:lineRule="auto"/>
              <w:jc w:val="center"/>
              <w:rPr>
                <w:rFonts w:ascii="Times New Roman" w:eastAsia="Times New Roman" w:hAnsi="Times New Roman" w:cs="Times New Roman"/>
                <w:b/>
                <w:bCs/>
                <w:i/>
                <w:iCs/>
                <w:color w:val="000000"/>
                <w:sz w:val="16"/>
                <w:szCs w:val="16"/>
                <w:lang w:eastAsia="ru-RU"/>
              </w:rPr>
            </w:pPr>
            <w:r w:rsidRPr="00672821">
              <w:rPr>
                <w:rFonts w:ascii="Times New Roman" w:eastAsia="Times New Roman" w:hAnsi="Times New Roman" w:cs="Times New Roman"/>
                <w:b/>
                <w:bCs/>
                <w:i/>
                <w:iCs/>
                <w:color w:val="000000"/>
                <w:sz w:val="16"/>
                <w:szCs w:val="16"/>
                <w:lang w:eastAsia="ru-RU"/>
              </w:rPr>
              <w:t>Номер счёта</w:t>
            </w:r>
          </w:p>
        </w:tc>
        <w:tc>
          <w:tcPr>
            <w:tcW w:w="995" w:type="dxa"/>
            <w:tcBorders>
              <w:top w:val="single" w:sz="4" w:space="0" w:color="auto"/>
              <w:left w:val="nil"/>
              <w:bottom w:val="single" w:sz="4" w:space="0" w:color="auto"/>
              <w:right w:val="single" w:sz="4" w:space="0" w:color="auto"/>
            </w:tcBorders>
            <w:shd w:val="clear" w:color="auto" w:fill="auto"/>
            <w:vAlign w:val="center"/>
            <w:hideMark/>
          </w:tcPr>
          <w:p w14:paraId="29E791FB" w14:textId="77777777" w:rsidR="00A52252" w:rsidRPr="00672821" w:rsidRDefault="00A52252" w:rsidP="00EA0388">
            <w:pPr>
              <w:spacing w:after="0" w:line="240" w:lineRule="auto"/>
              <w:jc w:val="center"/>
              <w:rPr>
                <w:rFonts w:ascii="Times New Roman" w:eastAsia="Times New Roman" w:hAnsi="Times New Roman" w:cs="Times New Roman"/>
                <w:b/>
                <w:bCs/>
                <w:i/>
                <w:iCs/>
                <w:color w:val="000000"/>
                <w:sz w:val="16"/>
                <w:szCs w:val="16"/>
                <w:lang w:eastAsia="ru-RU"/>
              </w:rPr>
            </w:pPr>
            <w:r w:rsidRPr="00672821">
              <w:rPr>
                <w:rFonts w:ascii="Times New Roman" w:eastAsia="Times New Roman" w:hAnsi="Times New Roman" w:cs="Times New Roman"/>
                <w:b/>
                <w:bCs/>
                <w:i/>
                <w:iCs/>
                <w:color w:val="000000"/>
                <w:sz w:val="16"/>
                <w:szCs w:val="16"/>
                <w:lang w:eastAsia="ru-RU"/>
              </w:rPr>
              <w:t>Тип счета</w:t>
            </w:r>
          </w:p>
        </w:tc>
        <w:tc>
          <w:tcPr>
            <w:tcW w:w="1698" w:type="dxa"/>
            <w:tcBorders>
              <w:top w:val="single" w:sz="4" w:space="0" w:color="auto"/>
              <w:left w:val="nil"/>
              <w:bottom w:val="single" w:sz="4" w:space="0" w:color="auto"/>
              <w:right w:val="single" w:sz="4" w:space="0" w:color="auto"/>
            </w:tcBorders>
            <w:shd w:val="clear" w:color="auto" w:fill="auto"/>
            <w:vAlign w:val="center"/>
            <w:hideMark/>
          </w:tcPr>
          <w:p w14:paraId="33D82167" w14:textId="77777777" w:rsidR="00A52252" w:rsidRPr="00672821" w:rsidRDefault="00A52252" w:rsidP="00EA0388">
            <w:pPr>
              <w:spacing w:after="0" w:line="240" w:lineRule="auto"/>
              <w:jc w:val="center"/>
              <w:rPr>
                <w:rFonts w:ascii="Times New Roman" w:eastAsia="Times New Roman" w:hAnsi="Times New Roman" w:cs="Times New Roman"/>
                <w:b/>
                <w:bCs/>
                <w:i/>
                <w:iCs/>
                <w:color w:val="000000"/>
                <w:sz w:val="16"/>
                <w:szCs w:val="16"/>
                <w:lang w:eastAsia="ru-RU"/>
              </w:rPr>
            </w:pPr>
            <w:r w:rsidRPr="00672821">
              <w:rPr>
                <w:rFonts w:ascii="Times New Roman" w:eastAsia="Times New Roman" w:hAnsi="Times New Roman" w:cs="Times New Roman"/>
                <w:b/>
                <w:bCs/>
                <w:i/>
                <w:iCs/>
                <w:color w:val="000000"/>
                <w:sz w:val="16"/>
                <w:szCs w:val="16"/>
                <w:lang w:eastAsia="ru-RU"/>
              </w:rPr>
              <w:t>Наименование кредитной организации (банка)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5863062" w14:textId="77777777" w:rsidR="00A52252" w:rsidRPr="00672821" w:rsidRDefault="00A52252" w:rsidP="00EA0388">
            <w:pPr>
              <w:spacing w:after="0" w:line="240" w:lineRule="auto"/>
              <w:jc w:val="center"/>
              <w:rPr>
                <w:rFonts w:ascii="Times New Roman" w:eastAsia="Times New Roman" w:hAnsi="Times New Roman" w:cs="Times New Roman"/>
                <w:b/>
                <w:bCs/>
                <w:i/>
                <w:iCs/>
                <w:color w:val="000000"/>
                <w:sz w:val="16"/>
                <w:szCs w:val="16"/>
                <w:lang w:eastAsia="ru-RU"/>
              </w:rPr>
            </w:pPr>
            <w:r w:rsidRPr="00672821">
              <w:rPr>
                <w:rFonts w:ascii="Times New Roman" w:eastAsia="Times New Roman" w:hAnsi="Times New Roman" w:cs="Times New Roman"/>
                <w:b/>
                <w:bCs/>
                <w:i/>
                <w:iCs/>
                <w:color w:val="000000"/>
                <w:sz w:val="16"/>
                <w:szCs w:val="16"/>
                <w:lang w:eastAsia="ru-RU"/>
              </w:rPr>
              <w:t>БИК кредитной организации (банка)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7FAC96A" w14:textId="77777777" w:rsidR="00A52252" w:rsidRPr="00672821" w:rsidRDefault="00A52252" w:rsidP="00EA0388">
            <w:pPr>
              <w:spacing w:after="0" w:line="240" w:lineRule="auto"/>
              <w:jc w:val="center"/>
              <w:rPr>
                <w:rFonts w:ascii="Times New Roman" w:eastAsia="Times New Roman" w:hAnsi="Times New Roman" w:cs="Times New Roman"/>
                <w:b/>
                <w:bCs/>
                <w:i/>
                <w:iCs/>
                <w:color w:val="000000"/>
                <w:sz w:val="16"/>
                <w:szCs w:val="16"/>
                <w:lang w:eastAsia="ru-RU"/>
              </w:rPr>
            </w:pPr>
            <w:r w:rsidRPr="00672821">
              <w:rPr>
                <w:rFonts w:ascii="Times New Roman" w:eastAsia="Times New Roman" w:hAnsi="Times New Roman" w:cs="Times New Roman"/>
                <w:b/>
                <w:bCs/>
                <w:i/>
                <w:iCs/>
                <w:color w:val="000000"/>
                <w:sz w:val="16"/>
                <w:szCs w:val="16"/>
                <w:lang w:eastAsia="ru-RU"/>
              </w:rPr>
              <w:t>Корреспондентский счет кредитной организации (банка)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B0DA89F" w14:textId="77777777" w:rsidR="00A52252" w:rsidRPr="00672821" w:rsidRDefault="00A52252" w:rsidP="00EA0388">
            <w:pPr>
              <w:spacing w:after="0" w:line="240" w:lineRule="auto"/>
              <w:jc w:val="center"/>
              <w:rPr>
                <w:rFonts w:ascii="Times New Roman" w:eastAsia="Times New Roman" w:hAnsi="Times New Roman" w:cs="Times New Roman"/>
                <w:b/>
                <w:bCs/>
                <w:i/>
                <w:iCs/>
                <w:color w:val="000000"/>
                <w:sz w:val="16"/>
                <w:szCs w:val="16"/>
                <w:lang w:eastAsia="ru-RU"/>
              </w:rPr>
            </w:pPr>
            <w:r w:rsidRPr="00672821">
              <w:rPr>
                <w:rFonts w:ascii="Times New Roman" w:eastAsia="Times New Roman" w:hAnsi="Times New Roman" w:cs="Times New Roman"/>
                <w:b/>
                <w:bCs/>
                <w:i/>
                <w:iCs/>
                <w:color w:val="000000"/>
                <w:sz w:val="16"/>
                <w:szCs w:val="16"/>
                <w:lang w:eastAsia="ru-RU"/>
              </w:rPr>
              <w:t>Место нахождения кредитной организации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60AAFAF" w14:textId="77777777" w:rsidR="00A52252" w:rsidRPr="00672821" w:rsidRDefault="00A52252" w:rsidP="00EA0388">
            <w:pPr>
              <w:spacing w:after="0" w:line="240" w:lineRule="auto"/>
              <w:jc w:val="center"/>
              <w:rPr>
                <w:rFonts w:ascii="Times New Roman" w:eastAsia="Times New Roman" w:hAnsi="Times New Roman" w:cs="Times New Roman"/>
                <w:b/>
                <w:bCs/>
                <w:i/>
                <w:iCs/>
                <w:color w:val="000000"/>
                <w:sz w:val="16"/>
                <w:szCs w:val="16"/>
                <w:lang w:eastAsia="ru-RU"/>
              </w:rPr>
            </w:pPr>
            <w:r w:rsidRPr="00672821">
              <w:rPr>
                <w:rFonts w:ascii="Times New Roman" w:eastAsia="Times New Roman" w:hAnsi="Times New Roman" w:cs="Times New Roman"/>
                <w:b/>
                <w:bCs/>
                <w:i/>
                <w:iCs/>
                <w:color w:val="000000"/>
                <w:sz w:val="16"/>
                <w:szCs w:val="16"/>
                <w:lang w:eastAsia="ru-RU"/>
              </w:rPr>
              <w:t>ИНН кредитной организации (банка)</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30290D6" w14:textId="77777777" w:rsidR="00A52252" w:rsidRPr="00672821" w:rsidRDefault="00A52252" w:rsidP="00EA0388">
            <w:pPr>
              <w:spacing w:after="0" w:line="240" w:lineRule="auto"/>
              <w:ind w:right="94"/>
              <w:jc w:val="center"/>
              <w:rPr>
                <w:rFonts w:ascii="Times New Roman" w:eastAsia="Times New Roman" w:hAnsi="Times New Roman" w:cs="Times New Roman"/>
                <w:b/>
                <w:bCs/>
                <w:i/>
                <w:iCs/>
                <w:color w:val="000000"/>
                <w:sz w:val="16"/>
                <w:szCs w:val="16"/>
                <w:lang w:eastAsia="ru-RU"/>
              </w:rPr>
            </w:pPr>
            <w:r w:rsidRPr="00672821">
              <w:rPr>
                <w:rFonts w:ascii="Times New Roman" w:eastAsia="Times New Roman" w:hAnsi="Times New Roman" w:cs="Times New Roman"/>
                <w:b/>
                <w:bCs/>
                <w:i/>
                <w:iCs/>
                <w:color w:val="000000"/>
                <w:sz w:val="16"/>
                <w:szCs w:val="16"/>
                <w:lang w:eastAsia="ru-RU"/>
              </w:rPr>
              <w:t>Валюта счета (код)</w:t>
            </w:r>
          </w:p>
        </w:tc>
      </w:tr>
      <w:tr w:rsidR="00672821" w:rsidRPr="00EC72CB" w14:paraId="5F40A34C" w14:textId="77777777" w:rsidTr="00672821">
        <w:trPr>
          <w:trHeight w:val="30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3A45798" w14:textId="77777777" w:rsidR="00A52252" w:rsidRPr="00672821" w:rsidRDefault="00A52252" w:rsidP="00EA0388">
            <w:pPr>
              <w:spacing w:after="0" w:line="240" w:lineRule="auto"/>
              <w:jc w:val="center"/>
              <w:rPr>
                <w:rFonts w:ascii="Times New Roman" w:eastAsia="Times New Roman" w:hAnsi="Times New Roman" w:cs="Times New Roman"/>
                <w:b/>
                <w:bCs/>
                <w:i/>
                <w:iCs/>
                <w:color w:val="000000"/>
                <w:sz w:val="16"/>
                <w:szCs w:val="16"/>
                <w:lang w:eastAsia="ru-RU"/>
              </w:rPr>
            </w:pPr>
            <w:r w:rsidRPr="00672821">
              <w:rPr>
                <w:rFonts w:ascii="Times New Roman" w:eastAsia="Times New Roman" w:hAnsi="Times New Roman" w:cs="Times New Roman"/>
                <w:b/>
                <w:bCs/>
                <w:i/>
                <w:iCs/>
                <w:color w:val="000000"/>
                <w:sz w:val="16"/>
                <w:szCs w:val="16"/>
                <w:lang w:eastAsia="ru-RU"/>
              </w:rPr>
              <w:t>1</w:t>
            </w:r>
          </w:p>
        </w:tc>
        <w:tc>
          <w:tcPr>
            <w:tcW w:w="992" w:type="dxa"/>
            <w:tcBorders>
              <w:top w:val="nil"/>
              <w:left w:val="nil"/>
              <w:bottom w:val="single" w:sz="4" w:space="0" w:color="auto"/>
              <w:right w:val="single" w:sz="4" w:space="0" w:color="auto"/>
            </w:tcBorders>
            <w:shd w:val="clear" w:color="auto" w:fill="auto"/>
            <w:vAlign w:val="center"/>
            <w:hideMark/>
          </w:tcPr>
          <w:p w14:paraId="52C11146" w14:textId="77777777" w:rsidR="00A52252" w:rsidRPr="00672821" w:rsidRDefault="00A52252" w:rsidP="00EA0388">
            <w:pPr>
              <w:spacing w:after="0" w:line="240" w:lineRule="auto"/>
              <w:jc w:val="center"/>
              <w:rPr>
                <w:rFonts w:ascii="Times New Roman" w:eastAsia="Times New Roman" w:hAnsi="Times New Roman" w:cs="Times New Roman"/>
                <w:b/>
                <w:bCs/>
                <w:i/>
                <w:iCs/>
                <w:color w:val="000000"/>
                <w:sz w:val="16"/>
                <w:szCs w:val="16"/>
                <w:lang w:eastAsia="ru-RU"/>
              </w:rPr>
            </w:pPr>
            <w:r w:rsidRPr="00672821">
              <w:rPr>
                <w:rFonts w:ascii="Times New Roman" w:eastAsia="Times New Roman" w:hAnsi="Times New Roman" w:cs="Times New Roman"/>
                <w:b/>
                <w:bCs/>
                <w:i/>
                <w:iCs/>
                <w:color w:val="000000"/>
                <w:sz w:val="16"/>
                <w:szCs w:val="16"/>
                <w:lang w:eastAsia="ru-RU"/>
              </w:rPr>
              <w:t>2</w:t>
            </w:r>
          </w:p>
        </w:tc>
        <w:tc>
          <w:tcPr>
            <w:tcW w:w="995" w:type="dxa"/>
            <w:tcBorders>
              <w:top w:val="nil"/>
              <w:left w:val="nil"/>
              <w:bottom w:val="single" w:sz="4" w:space="0" w:color="auto"/>
              <w:right w:val="single" w:sz="4" w:space="0" w:color="auto"/>
            </w:tcBorders>
            <w:shd w:val="clear" w:color="auto" w:fill="auto"/>
            <w:vAlign w:val="center"/>
            <w:hideMark/>
          </w:tcPr>
          <w:p w14:paraId="53C086F7" w14:textId="77777777" w:rsidR="00A52252" w:rsidRPr="00672821" w:rsidRDefault="00A52252" w:rsidP="00EA0388">
            <w:pPr>
              <w:spacing w:after="0" w:line="240" w:lineRule="auto"/>
              <w:jc w:val="center"/>
              <w:rPr>
                <w:rFonts w:ascii="Times New Roman" w:eastAsia="Times New Roman" w:hAnsi="Times New Roman" w:cs="Times New Roman"/>
                <w:b/>
                <w:bCs/>
                <w:i/>
                <w:iCs/>
                <w:color w:val="000000"/>
                <w:sz w:val="16"/>
                <w:szCs w:val="16"/>
                <w:lang w:eastAsia="ru-RU"/>
              </w:rPr>
            </w:pPr>
            <w:r w:rsidRPr="00672821">
              <w:rPr>
                <w:rFonts w:ascii="Times New Roman" w:eastAsia="Times New Roman" w:hAnsi="Times New Roman" w:cs="Times New Roman"/>
                <w:b/>
                <w:bCs/>
                <w:i/>
                <w:iCs/>
                <w:color w:val="000000"/>
                <w:sz w:val="16"/>
                <w:szCs w:val="16"/>
                <w:lang w:eastAsia="ru-RU"/>
              </w:rPr>
              <w:t>3</w:t>
            </w:r>
          </w:p>
        </w:tc>
        <w:tc>
          <w:tcPr>
            <w:tcW w:w="1698" w:type="dxa"/>
            <w:tcBorders>
              <w:top w:val="nil"/>
              <w:left w:val="nil"/>
              <w:bottom w:val="single" w:sz="4" w:space="0" w:color="auto"/>
              <w:right w:val="single" w:sz="4" w:space="0" w:color="auto"/>
            </w:tcBorders>
            <w:shd w:val="clear" w:color="auto" w:fill="auto"/>
            <w:vAlign w:val="center"/>
            <w:hideMark/>
          </w:tcPr>
          <w:p w14:paraId="1C069816" w14:textId="77777777" w:rsidR="00A52252" w:rsidRPr="00672821" w:rsidRDefault="00A52252" w:rsidP="00EA0388">
            <w:pPr>
              <w:spacing w:after="0" w:line="240" w:lineRule="auto"/>
              <w:jc w:val="center"/>
              <w:rPr>
                <w:rFonts w:ascii="Times New Roman" w:eastAsia="Times New Roman" w:hAnsi="Times New Roman" w:cs="Times New Roman"/>
                <w:b/>
                <w:bCs/>
                <w:i/>
                <w:iCs/>
                <w:color w:val="000000"/>
                <w:sz w:val="16"/>
                <w:szCs w:val="16"/>
                <w:lang w:eastAsia="ru-RU"/>
              </w:rPr>
            </w:pPr>
            <w:r w:rsidRPr="00672821">
              <w:rPr>
                <w:rFonts w:ascii="Times New Roman" w:eastAsia="Times New Roman" w:hAnsi="Times New Roman" w:cs="Times New Roman"/>
                <w:b/>
                <w:bCs/>
                <w:i/>
                <w:iCs/>
                <w:color w:val="000000"/>
                <w:sz w:val="16"/>
                <w:szCs w:val="16"/>
                <w:lang w:eastAsia="ru-RU"/>
              </w:rPr>
              <w:t>4</w:t>
            </w:r>
          </w:p>
        </w:tc>
        <w:tc>
          <w:tcPr>
            <w:tcW w:w="992" w:type="dxa"/>
            <w:tcBorders>
              <w:top w:val="nil"/>
              <w:left w:val="nil"/>
              <w:bottom w:val="single" w:sz="4" w:space="0" w:color="auto"/>
              <w:right w:val="single" w:sz="4" w:space="0" w:color="auto"/>
            </w:tcBorders>
            <w:shd w:val="clear" w:color="auto" w:fill="auto"/>
            <w:vAlign w:val="center"/>
            <w:hideMark/>
          </w:tcPr>
          <w:p w14:paraId="44053C1D" w14:textId="77777777" w:rsidR="00A52252" w:rsidRPr="00672821" w:rsidRDefault="00A52252" w:rsidP="00EA0388">
            <w:pPr>
              <w:spacing w:after="0" w:line="240" w:lineRule="auto"/>
              <w:jc w:val="center"/>
              <w:rPr>
                <w:rFonts w:ascii="Times New Roman" w:eastAsia="Times New Roman" w:hAnsi="Times New Roman" w:cs="Times New Roman"/>
                <w:b/>
                <w:bCs/>
                <w:i/>
                <w:iCs/>
                <w:color w:val="000000"/>
                <w:sz w:val="16"/>
                <w:szCs w:val="16"/>
                <w:lang w:eastAsia="ru-RU"/>
              </w:rPr>
            </w:pPr>
            <w:r w:rsidRPr="00672821">
              <w:rPr>
                <w:rFonts w:ascii="Times New Roman" w:eastAsia="Times New Roman" w:hAnsi="Times New Roman" w:cs="Times New Roman"/>
                <w:b/>
                <w:bCs/>
                <w:i/>
                <w:iCs/>
                <w:color w:val="000000"/>
                <w:sz w:val="16"/>
                <w:szCs w:val="16"/>
                <w:lang w:eastAsia="ru-RU"/>
              </w:rPr>
              <w:t>5</w:t>
            </w:r>
          </w:p>
        </w:tc>
        <w:tc>
          <w:tcPr>
            <w:tcW w:w="1276" w:type="dxa"/>
            <w:tcBorders>
              <w:top w:val="nil"/>
              <w:left w:val="nil"/>
              <w:bottom w:val="single" w:sz="4" w:space="0" w:color="auto"/>
              <w:right w:val="single" w:sz="4" w:space="0" w:color="auto"/>
            </w:tcBorders>
            <w:shd w:val="clear" w:color="auto" w:fill="auto"/>
            <w:vAlign w:val="center"/>
            <w:hideMark/>
          </w:tcPr>
          <w:p w14:paraId="17E00040" w14:textId="77777777" w:rsidR="00A52252" w:rsidRPr="00672821" w:rsidRDefault="00A52252" w:rsidP="00EA0388">
            <w:pPr>
              <w:spacing w:after="0" w:line="240" w:lineRule="auto"/>
              <w:jc w:val="center"/>
              <w:rPr>
                <w:rFonts w:ascii="Times New Roman" w:eastAsia="Times New Roman" w:hAnsi="Times New Roman" w:cs="Times New Roman"/>
                <w:b/>
                <w:bCs/>
                <w:i/>
                <w:iCs/>
                <w:color w:val="000000"/>
                <w:sz w:val="16"/>
                <w:szCs w:val="16"/>
                <w:lang w:eastAsia="ru-RU"/>
              </w:rPr>
            </w:pPr>
            <w:r w:rsidRPr="00672821">
              <w:rPr>
                <w:rFonts w:ascii="Times New Roman" w:eastAsia="Times New Roman" w:hAnsi="Times New Roman" w:cs="Times New Roman"/>
                <w:b/>
                <w:bCs/>
                <w:i/>
                <w:iCs/>
                <w:color w:val="000000"/>
                <w:sz w:val="16"/>
                <w:szCs w:val="16"/>
                <w:lang w:eastAsia="ru-RU"/>
              </w:rPr>
              <w:t>6</w:t>
            </w:r>
          </w:p>
        </w:tc>
        <w:tc>
          <w:tcPr>
            <w:tcW w:w="1559" w:type="dxa"/>
            <w:tcBorders>
              <w:top w:val="nil"/>
              <w:left w:val="nil"/>
              <w:bottom w:val="single" w:sz="4" w:space="0" w:color="auto"/>
              <w:right w:val="single" w:sz="4" w:space="0" w:color="auto"/>
            </w:tcBorders>
            <w:shd w:val="clear" w:color="auto" w:fill="auto"/>
            <w:vAlign w:val="center"/>
            <w:hideMark/>
          </w:tcPr>
          <w:p w14:paraId="07765751" w14:textId="77777777" w:rsidR="00A52252" w:rsidRPr="00672821" w:rsidRDefault="00A52252" w:rsidP="00EA0388">
            <w:pPr>
              <w:spacing w:after="0" w:line="240" w:lineRule="auto"/>
              <w:jc w:val="center"/>
              <w:rPr>
                <w:rFonts w:ascii="Times New Roman" w:eastAsia="Times New Roman" w:hAnsi="Times New Roman" w:cs="Times New Roman"/>
                <w:b/>
                <w:bCs/>
                <w:i/>
                <w:iCs/>
                <w:color w:val="000000"/>
                <w:sz w:val="16"/>
                <w:szCs w:val="16"/>
                <w:lang w:eastAsia="ru-RU"/>
              </w:rPr>
            </w:pPr>
            <w:r w:rsidRPr="00672821">
              <w:rPr>
                <w:rFonts w:ascii="Times New Roman" w:eastAsia="Times New Roman" w:hAnsi="Times New Roman" w:cs="Times New Roman"/>
                <w:b/>
                <w:bCs/>
                <w:i/>
                <w:iCs/>
                <w:color w:val="000000"/>
                <w:sz w:val="16"/>
                <w:szCs w:val="16"/>
                <w:lang w:eastAsia="ru-RU"/>
              </w:rPr>
              <w:t>7</w:t>
            </w:r>
          </w:p>
        </w:tc>
        <w:tc>
          <w:tcPr>
            <w:tcW w:w="1134" w:type="dxa"/>
            <w:tcBorders>
              <w:top w:val="nil"/>
              <w:left w:val="nil"/>
              <w:bottom w:val="single" w:sz="4" w:space="0" w:color="auto"/>
              <w:right w:val="single" w:sz="4" w:space="0" w:color="auto"/>
            </w:tcBorders>
            <w:shd w:val="clear" w:color="auto" w:fill="auto"/>
            <w:vAlign w:val="center"/>
            <w:hideMark/>
          </w:tcPr>
          <w:p w14:paraId="62007D83" w14:textId="77777777" w:rsidR="00A52252" w:rsidRPr="00672821" w:rsidRDefault="00A52252" w:rsidP="00EA0388">
            <w:pPr>
              <w:spacing w:after="0" w:line="240" w:lineRule="auto"/>
              <w:jc w:val="center"/>
              <w:rPr>
                <w:rFonts w:ascii="Times New Roman" w:eastAsia="Times New Roman" w:hAnsi="Times New Roman" w:cs="Times New Roman"/>
                <w:b/>
                <w:bCs/>
                <w:i/>
                <w:iCs/>
                <w:color w:val="000000"/>
                <w:sz w:val="16"/>
                <w:szCs w:val="16"/>
                <w:lang w:eastAsia="ru-RU"/>
              </w:rPr>
            </w:pPr>
            <w:r w:rsidRPr="00672821">
              <w:rPr>
                <w:rFonts w:ascii="Times New Roman" w:eastAsia="Times New Roman" w:hAnsi="Times New Roman" w:cs="Times New Roman"/>
                <w:b/>
                <w:bCs/>
                <w:i/>
                <w:iCs/>
                <w:color w:val="000000"/>
                <w:sz w:val="16"/>
                <w:szCs w:val="16"/>
                <w:lang w:eastAsia="ru-RU"/>
              </w:rPr>
              <w:t>8</w:t>
            </w:r>
          </w:p>
        </w:tc>
        <w:tc>
          <w:tcPr>
            <w:tcW w:w="993" w:type="dxa"/>
            <w:tcBorders>
              <w:top w:val="nil"/>
              <w:left w:val="nil"/>
              <w:bottom w:val="single" w:sz="4" w:space="0" w:color="auto"/>
              <w:right w:val="single" w:sz="4" w:space="0" w:color="auto"/>
            </w:tcBorders>
            <w:shd w:val="clear" w:color="auto" w:fill="auto"/>
            <w:vAlign w:val="center"/>
            <w:hideMark/>
          </w:tcPr>
          <w:p w14:paraId="47DC088B" w14:textId="77777777" w:rsidR="00A52252" w:rsidRPr="00672821" w:rsidRDefault="00A52252" w:rsidP="00EA0388">
            <w:pPr>
              <w:spacing w:after="0" w:line="240" w:lineRule="auto"/>
              <w:jc w:val="center"/>
              <w:rPr>
                <w:rFonts w:ascii="Times New Roman" w:eastAsia="Times New Roman" w:hAnsi="Times New Roman" w:cs="Times New Roman"/>
                <w:b/>
                <w:bCs/>
                <w:i/>
                <w:iCs/>
                <w:color w:val="000000"/>
                <w:sz w:val="16"/>
                <w:szCs w:val="16"/>
                <w:lang w:eastAsia="ru-RU"/>
              </w:rPr>
            </w:pPr>
            <w:r w:rsidRPr="00672821">
              <w:rPr>
                <w:rFonts w:ascii="Times New Roman" w:eastAsia="Times New Roman" w:hAnsi="Times New Roman" w:cs="Times New Roman"/>
                <w:b/>
                <w:bCs/>
                <w:i/>
                <w:iCs/>
                <w:color w:val="000000"/>
                <w:sz w:val="16"/>
                <w:szCs w:val="16"/>
                <w:lang w:eastAsia="ru-RU"/>
              </w:rPr>
              <w:t>9</w:t>
            </w:r>
          </w:p>
        </w:tc>
      </w:tr>
      <w:tr w:rsidR="00672821" w:rsidRPr="00EC72CB" w14:paraId="7E305CA6" w14:textId="77777777" w:rsidTr="00672821">
        <w:trPr>
          <w:trHeight w:val="11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DC57C8A" w14:textId="77777777" w:rsidR="00A52252" w:rsidRPr="00672821" w:rsidRDefault="00A52252" w:rsidP="00EA0388">
            <w:pPr>
              <w:spacing w:after="0" w:line="240" w:lineRule="auto"/>
              <w:jc w:val="center"/>
              <w:rPr>
                <w:rFonts w:ascii="Times New Roman" w:eastAsia="Times New Roman" w:hAnsi="Times New Roman" w:cs="Times New Roman"/>
                <w:color w:val="000000"/>
                <w:sz w:val="16"/>
                <w:szCs w:val="16"/>
                <w:lang w:eastAsia="ru-RU"/>
              </w:rPr>
            </w:pPr>
            <w:r w:rsidRPr="00672821">
              <w:rPr>
                <w:rFonts w:ascii="Times New Roman" w:eastAsia="Times New Roman" w:hAnsi="Times New Roman" w:cs="Times New Roman"/>
                <w:color w:val="000000"/>
                <w:sz w:val="16"/>
                <w:szCs w:val="16"/>
                <w:lang w:eastAsia="ru-RU"/>
              </w:rPr>
              <w:t>1</w:t>
            </w:r>
          </w:p>
        </w:tc>
        <w:tc>
          <w:tcPr>
            <w:tcW w:w="992" w:type="dxa"/>
            <w:tcBorders>
              <w:top w:val="nil"/>
              <w:left w:val="nil"/>
              <w:bottom w:val="single" w:sz="4" w:space="0" w:color="auto"/>
              <w:right w:val="single" w:sz="4" w:space="0" w:color="auto"/>
            </w:tcBorders>
            <w:shd w:val="clear" w:color="auto" w:fill="auto"/>
            <w:vAlign w:val="center"/>
            <w:hideMark/>
          </w:tcPr>
          <w:p w14:paraId="2C47A37C" w14:textId="77777777" w:rsidR="00A52252" w:rsidRPr="00672821" w:rsidRDefault="00A52252" w:rsidP="00EA0388">
            <w:pPr>
              <w:spacing w:after="0" w:line="240" w:lineRule="auto"/>
              <w:jc w:val="center"/>
              <w:rPr>
                <w:rFonts w:ascii="Times New Roman" w:eastAsia="Times New Roman" w:hAnsi="Times New Roman" w:cs="Times New Roman"/>
                <w:color w:val="000000"/>
                <w:sz w:val="16"/>
                <w:szCs w:val="16"/>
                <w:lang w:eastAsia="ru-RU"/>
              </w:rPr>
            </w:pPr>
            <w:r w:rsidRPr="00672821">
              <w:rPr>
                <w:rFonts w:ascii="Times New Roman" w:eastAsia="Times New Roman" w:hAnsi="Times New Roman" w:cs="Times New Roman"/>
                <w:color w:val="000000"/>
                <w:sz w:val="16"/>
                <w:szCs w:val="16"/>
                <w:lang w:eastAsia="ru-RU"/>
              </w:rPr>
              <w:t xml:space="preserve"> 40702810323000027754 </w:t>
            </w:r>
          </w:p>
        </w:tc>
        <w:tc>
          <w:tcPr>
            <w:tcW w:w="995" w:type="dxa"/>
            <w:tcBorders>
              <w:top w:val="nil"/>
              <w:left w:val="nil"/>
              <w:bottom w:val="single" w:sz="4" w:space="0" w:color="auto"/>
              <w:right w:val="single" w:sz="4" w:space="0" w:color="auto"/>
            </w:tcBorders>
            <w:shd w:val="clear" w:color="auto" w:fill="auto"/>
            <w:vAlign w:val="center"/>
            <w:hideMark/>
          </w:tcPr>
          <w:p w14:paraId="53578E5C" w14:textId="77777777" w:rsidR="00A52252" w:rsidRPr="00672821" w:rsidRDefault="00A52252" w:rsidP="00EA0388">
            <w:pPr>
              <w:spacing w:after="0" w:line="240" w:lineRule="auto"/>
              <w:jc w:val="center"/>
              <w:rPr>
                <w:rFonts w:ascii="Times New Roman" w:eastAsia="Times New Roman" w:hAnsi="Times New Roman" w:cs="Times New Roman"/>
                <w:color w:val="000000"/>
                <w:sz w:val="16"/>
                <w:szCs w:val="16"/>
                <w:lang w:eastAsia="ru-RU"/>
              </w:rPr>
            </w:pPr>
            <w:r w:rsidRPr="00672821">
              <w:rPr>
                <w:rFonts w:ascii="Times New Roman" w:eastAsia="Times New Roman" w:hAnsi="Times New Roman" w:cs="Times New Roman"/>
                <w:color w:val="000000"/>
                <w:sz w:val="16"/>
                <w:szCs w:val="16"/>
                <w:lang w:eastAsia="ru-RU"/>
              </w:rPr>
              <w:t>расчетный</w:t>
            </w:r>
          </w:p>
        </w:tc>
        <w:tc>
          <w:tcPr>
            <w:tcW w:w="1698" w:type="dxa"/>
            <w:tcBorders>
              <w:top w:val="nil"/>
              <w:left w:val="nil"/>
              <w:bottom w:val="single" w:sz="4" w:space="0" w:color="auto"/>
              <w:right w:val="single" w:sz="4" w:space="0" w:color="auto"/>
            </w:tcBorders>
            <w:shd w:val="clear" w:color="auto" w:fill="auto"/>
            <w:vAlign w:val="center"/>
            <w:hideMark/>
          </w:tcPr>
          <w:p w14:paraId="60FD2FBE" w14:textId="77777777" w:rsidR="00A52252" w:rsidRPr="00672821" w:rsidRDefault="00A52252" w:rsidP="00EA0388">
            <w:pPr>
              <w:spacing w:after="0" w:line="240" w:lineRule="auto"/>
              <w:jc w:val="center"/>
              <w:rPr>
                <w:rFonts w:ascii="Times New Roman" w:eastAsia="Times New Roman" w:hAnsi="Times New Roman" w:cs="Times New Roman"/>
                <w:color w:val="000000"/>
                <w:sz w:val="16"/>
                <w:szCs w:val="16"/>
                <w:lang w:eastAsia="ru-RU"/>
              </w:rPr>
            </w:pPr>
            <w:r w:rsidRPr="00672821">
              <w:rPr>
                <w:rFonts w:ascii="Times New Roman" w:eastAsia="Times New Roman" w:hAnsi="Times New Roman" w:cs="Times New Roman"/>
                <w:color w:val="000000"/>
                <w:sz w:val="16"/>
                <w:szCs w:val="16"/>
                <w:lang w:eastAsia="ru-RU"/>
              </w:rPr>
              <w:t>Поволжский филиал АО «Райффайзенбанк» / Поволжский филиал Акционерного Общества «Райффайзенбанк»</w:t>
            </w:r>
          </w:p>
        </w:tc>
        <w:tc>
          <w:tcPr>
            <w:tcW w:w="992" w:type="dxa"/>
            <w:tcBorders>
              <w:top w:val="nil"/>
              <w:left w:val="nil"/>
              <w:bottom w:val="single" w:sz="4" w:space="0" w:color="auto"/>
              <w:right w:val="single" w:sz="4" w:space="0" w:color="auto"/>
            </w:tcBorders>
            <w:shd w:val="clear" w:color="auto" w:fill="auto"/>
            <w:vAlign w:val="center"/>
            <w:hideMark/>
          </w:tcPr>
          <w:p w14:paraId="6C1D816F" w14:textId="77777777" w:rsidR="00A52252" w:rsidRPr="00672821" w:rsidRDefault="00A52252" w:rsidP="00EA0388">
            <w:pPr>
              <w:spacing w:after="0" w:line="240" w:lineRule="auto"/>
              <w:jc w:val="center"/>
              <w:rPr>
                <w:rFonts w:ascii="Times New Roman" w:eastAsia="Times New Roman" w:hAnsi="Times New Roman" w:cs="Times New Roman"/>
                <w:color w:val="000000"/>
                <w:sz w:val="16"/>
                <w:szCs w:val="16"/>
                <w:lang w:eastAsia="ru-RU"/>
              </w:rPr>
            </w:pPr>
            <w:r w:rsidRPr="00672821">
              <w:rPr>
                <w:rFonts w:ascii="Times New Roman" w:eastAsia="Times New Roman" w:hAnsi="Times New Roman" w:cs="Times New Roman"/>
                <w:color w:val="000000"/>
                <w:sz w:val="16"/>
                <w:szCs w:val="16"/>
                <w:lang w:eastAsia="ru-RU"/>
              </w:rPr>
              <w:t>42202847</w:t>
            </w:r>
          </w:p>
        </w:tc>
        <w:tc>
          <w:tcPr>
            <w:tcW w:w="1276" w:type="dxa"/>
            <w:tcBorders>
              <w:top w:val="nil"/>
              <w:left w:val="nil"/>
              <w:bottom w:val="single" w:sz="4" w:space="0" w:color="auto"/>
              <w:right w:val="single" w:sz="4" w:space="0" w:color="auto"/>
            </w:tcBorders>
            <w:shd w:val="clear" w:color="auto" w:fill="auto"/>
            <w:vAlign w:val="center"/>
            <w:hideMark/>
          </w:tcPr>
          <w:p w14:paraId="42FB715E" w14:textId="77777777" w:rsidR="00A52252" w:rsidRPr="00672821" w:rsidRDefault="00A52252" w:rsidP="00EA0388">
            <w:pPr>
              <w:spacing w:after="0" w:line="240" w:lineRule="auto"/>
              <w:jc w:val="center"/>
              <w:rPr>
                <w:rFonts w:ascii="Times New Roman" w:eastAsia="Times New Roman" w:hAnsi="Times New Roman" w:cs="Times New Roman"/>
                <w:color w:val="000000"/>
                <w:sz w:val="16"/>
                <w:szCs w:val="16"/>
                <w:lang w:eastAsia="ru-RU"/>
              </w:rPr>
            </w:pPr>
            <w:r w:rsidRPr="00672821">
              <w:rPr>
                <w:rFonts w:ascii="Times New Roman" w:eastAsia="Times New Roman" w:hAnsi="Times New Roman" w:cs="Times New Roman"/>
                <w:color w:val="000000"/>
                <w:sz w:val="16"/>
                <w:szCs w:val="16"/>
                <w:lang w:eastAsia="ru-RU"/>
              </w:rPr>
              <w:t>30101.810.3.00000000847</w:t>
            </w:r>
          </w:p>
        </w:tc>
        <w:tc>
          <w:tcPr>
            <w:tcW w:w="1559" w:type="dxa"/>
            <w:tcBorders>
              <w:top w:val="nil"/>
              <w:left w:val="nil"/>
              <w:bottom w:val="single" w:sz="4" w:space="0" w:color="auto"/>
              <w:right w:val="single" w:sz="4" w:space="0" w:color="auto"/>
            </w:tcBorders>
            <w:shd w:val="clear" w:color="auto" w:fill="auto"/>
            <w:vAlign w:val="center"/>
            <w:hideMark/>
          </w:tcPr>
          <w:p w14:paraId="4338E84F" w14:textId="77777777" w:rsidR="00A52252" w:rsidRPr="00672821" w:rsidRDefault="00A52252" w:rsidP="00EA0388">
            <w:pPr>
              <w:spacing w:after="0" w:line="240" w:lineRule="auto"/>
              <w:jc w:val="center"/>
              <w:rPr>
                <w:rFonts w:ascii="Times New Roman" w:eastAsia="Times New Roman" w:hAnsi="Times New Roman" w:cs="Times New Roman"/>
                <w:color w:val="000000"/>
                <w:sz w:val="16"/>
                <w:szCs w:val="16"/>
                <w:lang w:eastAsia="ru-RU"/>
              </w:rPr>
            </w:pPr>
            <w:r w:rsidRPr="00672821">
              <w:rPr>
                <w:rFonts w:ascii="Times New Roman" w:eastAsia="Times New Roman" w:hAnsi="Times New Roman" w:cs="Times New Roman"/>
                <w:color w:val="000000"/>
                <w:sz w:val="16"/>
                <w:szCs w:val="16"/>
                <w:lang w:eastAsia="ru-RU"/>
              </w:rPr>
              <w:t>603000, г. Нижний Новгород, ул. М. Горького, д. 117</w:t>
            </w:r>
          </w:p>
        </w:tc>
        <w:tc>
          <w:tcPr>
            <w:tcW w:w="1134" w:type="dxa"/>
            <w:tcBorders>
              <w:top w:val="nil"/>
              <w:left w:val="nil"/>
              <w:bottom w:val="single" w:sz="4" w:space="0" w:color="auto"/>
              <w:right w:val="single" w:sz="4" w:space="0" w:color="auto"/>
            </w:tcBorders>
            <w:shd w:val="clear" w:color="auto" w:fill="auto"/>
            <w:vAlign w:val="center"/>
            <w:hideMark/>
          </w:tcPr>
          <w:p w14:paraId="7934EB46" w14:textId="77777777" w:rsidR="00A52252" w:rsidRPr="00672821" w:rsidRDefault="00A52252" w:rsidP="00EA0388">
            <w:pPr>
              <w:spacing w:after="0" w:line="240" w:lineRule="auto"/>
              <w:jc w:val="center"/>
              <w:rPr>
                <w:rFonts w:ascii="Times New Roman" w:eastAsia="Times New Roman" w:hAnsi="Times New Roman" w:cs="Times New Roman"/>
                <w:color w:val="000000"/>
                <w:sz w:val="16"/>
                <w:szCs w:val="16"/>
                <w:lang w:eastAsia="ru-RU"/>
              </w:rPr>
            </w:pPr>
            <w:r w:rsidRPr="00672821">
              <w:rPr>
                <w:rFonts w:ascii="Times New Roman" w:eastAsia="Times New Roman" w:hAnsi="Times New Roman" w:cs="Times New Roman"/>
                <w:color w:val="000000"/>
                <w:sz w:val="16"/>
                <w:szCs w:val="16"/>
                <w:lang w:eastAsia="ru-RU"/>
              </w:rPr>
              <w:t>7744000302</w:t>
            </w:r>
          </w:p>
        </w:tc>
        <w:tc>
          <w:tcPr>
            <w:tcW w:w="993" w:type="dxa"/>
            <w:tcBorders>
              <w:top w:val="nil"/>
              <w:left w:val="nil"/>
              <w:bottom w:val="single" w:sz="4" w:space="0" w:color="auto"/>
              <w:right w:val="single" w:sz="4" w:space="0" w:color="auto"/>
            </w:tcBorders>
            <w:shd w:val="clear" w:color="auto" w:fill="auto"/>
            <w:vAlign w:val="center"/>
            <w:hideMark/>
          </w:tcPr>
          <w:p w14:paraId="7E32CEB1" w14:textId="77777777" w:rsidR="00A52252" w:rsidRPr="00672821" w:rsidRDefault="00A52252" w:rsidP="00EA0388">
            <w:pPr>
              <w:spacing w:after="0" w:line="240" w:lineRule="auto"/>
              <w:jc w:val="center"/>
              <w:rPr>
                <w:rFonts w:ascii="Times New Roman" w:eastAsia="Times New Roman" w:hAnsi="Times New Roman" w:cs="Times New Roman"/>
                <w:color w:val="000000"/>
                <w:sz w:val="16"/>
                <w:szCs w:val="16"/>
                <w:lang w:eastAsia="ru-RU"/>
              </w:rPr>
            </w:pPr>
            <w:r w:rsidRPr="00672821">
              <w:rPr>
                <w:rFonts w:ascii="Times New Roman" w:eastAsia="Times New Roman" w:hAnsi="Times New Roman" w:cs="Times New Roman"/>
                <w:color w:val="000000"/>
                <w:sz w:val="16"/>
                <w:szCs w:val="16"/>
                <w:lang w:eastAsia="ru-RU"/>
              </w:rPr>
              <w:t>643</w:t>
            </w:r>
          </w:p>
        </w:tc>
      </w:tr>
      <w:tr w:rsidR="00672821" w:rsidRPr="00EC72CB" w14:paraId="29034149" w14:textId="77777777" w:rsidTr="00672821">
        <w:trPr>
          <w:trHeight w:val="11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05F525B" w14:textId="77777777" w:rsidR="00A52252" w:rsidRPr="00672821" w:rsidRDefault="00A52252" w:rsidP="00EA0388">
            <w:pPr>
              <w:spacing w:after="0" w:line="240" w:lineRule="auto"/>
              <w:jc w:val="center"/>
              <w:rPr>
                <w:rFonts w:ascii="Times New Roman" w:eastAsia="Times New Roman" w:hAnsi="Times New Roman" w:cs="Times New Roman"/>
                <w:color w:val="000000"/>
                <w:sz w:val="16"/>
                <w:szCs w:val="16"/>
                <w:lang w:eastAsia="ru-RU"/>
              </w:rPr>
            </w:pPr>
            <w:r w:rsidRPr="00672821">
              <w:rPr>
                <w:rFonts w:ascii="Times New Roman" w:eastAsia="Times New Roman" w:hAnsi="Times New Roman" w:cs="Times New Roman"/>
                <w:color w:val="000000"/>
                <w:sz w:val="16"/>
                <w:szCs w:val="16"/>
                <w:lang w:eastAsia="ru-RU"/>
              </w:rPr>
              <w:t>2</w:t>
            </w:r>
          </w:p>
        </w:tc>
        <w:tc>
          <w:tcPr>
            <w:tcW w:w="992" w:type="dxa"/>
            <w:tcBorders>
              <w:top w:val="nil"/>
              <w:left w:val="nil"/>
              <w:bottom w:val="single" w:sz="4" w:space="0" w:color="auto"/>
              <w:right w:val="single" w:sz="4" w:space="0" w:color="auto"/>
            </w:tcBorders>
            <w:shd w:val="clear" w:color="auto" w:fill="auto"/>
            <w:noWrap/>
            <w:vAlign w:val="center"/>
            <w:hideMark/>
          </w:tcPr>
          <w:p w14:paraId="03E71EE4" w14:textId="77777777" w:rsidR="00A52252" w:rsidRPr="00672821" w:rsidRDefault="00A52252" w:rsidP="00EA0388">
            <w:pPr>
              <w:spacing w:after="0" w:line="240" w:lineRule="auto"/>
              <w:jc w:val="center"/>
              <w:rPr>
                <w:rFonts w:ascii="Times New Roman" w:eastAsia="Times New Roman" w:hAnsi="Times New Roman" w:cs="Times New Roman"/>
                <w:color w:val="000000"/>
                <w:sz w:val="16"/>
                <w:szCs w:val="16"/>
                <w:lang w:eastAsia="ru-RU"/>
              </w:rPr>
            </w:pPr>
            <w:r w:rsidRPr="00672821">
              <w:rPr>
                <w:rFonts w:ascii="Times New Roman" w:eastAsia="Times New Roman" w:hAnsi="Times New Roman" w:cs="Times New Roman"/>
                <w:color w:val="000000"/>
                <w:sz w:val="16"/>
                <w:szCs w:val="16"/>
                <w:lang w:eastAsia="ru-RU"/>
              </w:rPr>
              <w:t>40702840123000000912</w:t>
            </w:r>
          </w:p>
        </w:tc>
        <w:tc>
          <w:tcPr>
            <w:tcW w:w="995" w:type="dxa"/>
            <w:tcBorders>
              <w:top w:val="nil"/>
              <w:left w:val="nil"/>
              <w:bottom w:val="single" w:sz="4" w:space="0" w:color="auto"/>
              <w:right w:val="single" w:sz="4" w:space="0" w:color="auto"/>
            </w:tcBorders>
            <w:shd w:val="clear" w:color="auto" w:fill="auto"/>
            <w:vAlign w:val="center"/>
            <w:hideMark/>
          </w:tcPr>
          <w:p w14:paraId="5498BC49" w14:textId="77777777" w:rsidR="00A52252" w:rsidRPr="00672821" w:rsidRDefault="00A52252" w:rsidP="00EA0388">
            <w:pPr>
              <w:spacing w:after="0" w:line="240" w:lineRule="auto"/>
              <w:jc w:val="center"/>
              <w:rPr>
                <w:rFonts w:ascii="Times New Roman" w:eastAsia="Times New Roman" w:hAnsi="Times New Roman" w:cs="Times New Roman"/>
                <w:color w:val="000000"/>
                <w:sz w:val="16"/>
                <w:szCs w:val="16"/>
                <w:lang w:eastAsia="ru-RU"/>
              </w:rPr>
            </w:pPr>
            <w:r w:rsidRPr="00672821">
              <w:rPr>
                <w:rFonts w:ascii="Times New Roman" w:eastAsia="Times New Roman" w:hAnsi="Times New Roman" w:cs="Times New Roman"/>
                <w:color w:val="000000"/>
                <w:sz w:val="16"/>
                <w:szCs w:val="16"/>
                <w:lang w:eastAsia="ru-RU"/>
              </w:rPr>
              <w:t>расчетный</w:t>
            </w:r>
          </w:p>
        </w:tc>
        <w:tc>
          <w:tcPr>
            <w:tcW w:w="1698" w:type="dxa"/>
            <w:tcBorders>
              <w:top w:val="nil"/>
              <w:left w:val="nil"/>
              <w:bottom w:val="single" w:sz="4" w:space="0" w:color="auto"/>
              <w:right w:val="single" w:sz="4" w:space="0" w:color="auto"/>
            </w:tcBorders>
            <w:shd w:val="clear" w:color="auto" w:fill="auto"/>
            <w:vAlign w:val="center"/>
            <w:hideMark/>
          </w:tcPr>
          <w:p w14:paraId="027C23DA" w14:textId="77777777" w:rsidR="00A52252" w:rsidRPr="00672821" w:rsidRDefault="00A52252" w:rsidP="00EA0388">
            <w:pPr>
              <w:spacing w:after="0" w:line="240" w:lineRule="auto"/>
              <w:jc w:val="center"/>
              <w:rPr>
                <w:rFonts w:ascii="Times New Roman" w:eastAsia="Times New Roman" w:hAnsi="Times New Roman" w:cs="Times New Roman"/>
                <w:color w:val="000000"/>
                <w:sz w:val="16"/>
                <w:szCs w:val="16"/>
                <w:lang w:eastAsia="ru-RU"/>
              </w:rPr>
            </w:pPr>
            <w:r w:rsidRPr="00672821">
              <w:rPr>
                <w:rFonts w:ascii="Times New Roman" w:eastAsia="Times New Roman" w:hAnsi="Times New Roman" w:cs="Times New Roman"/>
                <w:color w:val="000000"/>
                <w:sz w:val="16"/>
                <w:szCs w:val="16"/>
                <w:lang w:eastAsia="ru-RU"/>
              </w:rPr>
              <w:t>Поволжский филиал АО «Райффайзенбанк» / Поволжский филиал Акционерного Общества «Райффайзенбанк»</w:t>
            </w:r>
          </w:p>
        </w:tc>
        <w:tc>
          <w:tcPr>
            <w:tcW w:w="992" w:type="dxa"/>
            <w:tcBorders>
              <w:top w:val="nil"/>
              <w:left w:val="nil"/>
              <w:bottom w:val="single" w:sz="4" w:space="0" w:color="auto"/>
              <w:right w:val="single" w:sz="4" w:space="0" w:color="auto"/>
            </w:tcBorders>
            <w:shd w:val="clear" w:color="auto" w:fill="auto"/>
            <w:vAlign w:val="center"/>
            <w:hideMark/>
          </w:tcPr>
          <w:p w14:paraId="6F7801D0" w14:textId="77777777" w:rsidR="00A52252" w:rsidRPr="00672821" w:rsidRDefault="00A52252" w:rsidP="00EA0388">
            <w:pPr>
              <w:spacing w:after="0" w:line="240" w:lineRule="auto"/>
              <w:jc w:val="center"/>
              <w:rPr>
                <w:rFonts w:ascii="Times New Roman" w:eastAsia="Times New Roman" w:hAnsi="Times New Roman" w:cs="Times New Roman"/>
                <w:color w:val="000000"/>
                <w:sz w:val="16"/>
                <w:szCs w:val="16"/>
                <w:lang w:eastAsia="ru-RU"/>
              </w:rPr>
            </w:pPr>
            <w:r w:rsidRPr="00672821">
              <w:rPr>
                <w:rFonts w:ascii="Times New Roman" w:eastAsia="Times New Roman" w:hAnsi="Times New Roman" w:cs="Times New Roman"/>
                <w:color w:val="000000"/>
                <w:sz w:val="16"/>
                <w:szCs w:val="16"/>
                <w:lang w:eastAsia="ru-RU"/>
              </w:rPr>
              <w:t>42202847</w:t>
            </w:r>
          </w:p>
        </w:tc>
        <w:tc>
          <w:tcPr>
            <w:tcW w:w="1276" w:type="dxa"/>
            <w:tcBorders>
              <w:top w:val="nil"/>
              <w:left w:val="nil"/>
              <w:bottom w:val="single" w:sz="4" w:space="0" w:color="auto"/>
              <w:right w:val="single" w:sz="4" w:space="0" w:color="auto"/>
            </w:tcBorders>
            <w:shd w:val="clear" w:color="auto" w:fill="auto"/>
            <w:vAlign w:val="center"/>
            <w:hideMark/>
          </w:tcPr>
          <w:p w14:paraId="69EA7B6D" w14:textId="77777777" w:rsidR="00A52252" w:rsidRPr="00672821" w:rsidRDefault="00A52252" w:rsidP="00EA0388">
            <w:pPr>
              <w:spacing w:after="0" w:line="240" w:lineRule="auto"/>
              <w:jc w:val="center"/>
              <w:rPr>
                <w:rFonts w:ascii="Times New Roman" w:eastAsia="Times New Roman" w:hAnsi="Times New Roman" w:cs="Times New Roman"/>
                <w:color w:val="000000"/>
                <w:sz w:val="16"/>
                <w:szCs w:val="16"/>
                <w:lang w:eastAsia="ru-RU"/>
              </w:rPr>
            </w:pPr>
            <w:r w:rsidRPr="00672821">
              <w:rPr>
                <w:rFonts w:ascii="Times New Roman" w:eastAsia="Times New Roman" w:hAnsi="Times New Roman" w:cs="Times New Roman"/>
                <w:color w:val="000000"/>
                <w:sz w:val="16"/>
                <w:szCs w:val="16"/>
                <w:lang w:eastAsia="ru-RU"/>
              </w:rPr>
              <w:t>30101.810.3.00000000847</w:t>
            </w:r>
          </w:p>
        </w:tc>
        <w:tc>
          <w:tcPr>
            <w:tcW w:w="1559" w:type="dxa"/>
            <w:tcBorders>
              <w:top w:val="nil"/>
              <w:left w:val="nil"/>
              <w:bottom w:val="single" w:sz="4" w:space="0" w:color="auto"/>
              <w:right w:val="single" w:sz="4" w:space="0" w:color="auto"/>
            </w:tcBorders>
            <w:shd w:val="clear" w:color="auto" w:fill="auto"/>
            <w:vAlign w:val="center"/>
            <w:hideMark/>
          </w:tcPr>
          <w:p w14:paraId="638E06E5" w14:textId="77777777" w:rsidR="00A52252" w:rsidRPr="00672821" w:rsidRDefault="00A52252" w:rsidP="00EA0388">
            <w:pPr>
              <w:spacing w:after="0" w:line="240" w:lineRule="auto"/>
              <w:jc w:val="center"/>
              <w:rPr>
                <w:rFonts w:ascii="Times New Roman" w:eastAsia="Times New Roman" w:hAnsi="Times New Roman" w:cs="Times New Roman"/>
                <w:color w:val="000000"/>
                <w:sz w:val="16"/>
                <w:szCs w:val="16"/>
                <w:lang w:eastAsia="ru-RU"/>
              </w:rPr>
            </w:pPr>
            <w:r w:rsidRPr="00672821">
              <w:rPr>
                <w:rFonts w:ascii="Times New Roman" w:eastAsia="Times New Roman" w:hAnsi="Times New Roman" w:cs="Times New Roman"/>
                <w:color w:val="000000"/>
                <w:sz w:val="16"/>
                <w:szCs w:val="16"/>
                <w:lang w:eastAsia="ru-RU"/>
              </w:rPr>
              <w:t>603000, г. Нижний Новгород, ул. М. Горького, д. 117</w:t>
            </w:r>
          </w:p>
        </w:tc>
        <w:tc>
          <w:tcPr>
            <w:tcW w:w="1134" w:type="dxa"/>
            <w:tcBorders>
              <w:top w:val="nil"/>
              <w:left w:val="nil"/>
              <w:bottom w:val="single" w:sz="4" w:space="0" w:color="auto"/>
              <w:right w:val="single" w:sz="4" w:space="0" w:color="auto"/>
            </w:tcBorders>
            <w:shd w:val="clear" w:color="auto" w:fill="auto"/>
            <w:vAlign w:val="center"/>
            <w:hideMark/>
          </w:tcPr>
          <w:p w14:paraId="5AAB7A86" w14:textId="77777777" w:rsidR="00A52252" w:rsidRPr="00672821" w:rsidRDefault="00A52252" w:rsidP="00EA0388">
            <w:pPr>
              <w:spacing w:after="0" w:line="240" w:lineRule="auto"/>
              <w:jc w:val="center"/>
              <w:rPr>
                <w:rFonts w:ascii="Times New Roman" w:eastAsia="Times New Roman" w:hAnsi="Times New Roman" w:cs="Times New Roman"/>
                <w:color w:val="000000"/>
                <w:sz w:val="16"/>
                <w:szCs w:val="16"/>
                <w:lang w:eastAsia="ru-RU"/>
              </w:rPr>
            </w:pPr>
            <w:r w:rsidRPr="00672821">
              <w:rPr>
                <w:rFonts w:ascii="Times New Roman" w:eastAsia="Times New Roman" w:hAnsi="Times New Roman" w:cs="Times New Roman"/>
                <w:color w:val="000000"/>
                <w:sz w:val="16"/>
                <w:szCs w:val="16"/>
                <w:lang w:eastAsia="ru-RU"/>
              </w:rPr>
              <w:t>7744000302</w:t>
            </w:r>
          </w:p>
        </w:tc>
        <w:tc>
          <w:tcPr>
            <w:tcW w:w="993" w:type="dxa"/>
            <w:tcBorders>
              <w:top w:val="nil"/>
              <w:left w:val="nil"/>
              <w:bottom w:val="single" w:sz="4" w:space="0" w:color="auto"/>
              <w:right w:val="single" w:sz="4" w:space="0" w:color="auto"/>
            </w:tcBorders>
            <w:shd w:val="clear" w:color="auto" w:fill="auto"/>
            <w:vAlign w:val="center"/>
            <w:hideMark/>
          </w:tcPr>
          <w:p w14:paraId="7F883FC4" w14:textId="77777777" w:rsidR="00A52252" w:rsidRPr="00672821" w:rsidRDefault="00A52252" w:rsidP="00EA0388">
            <w:pPr>
              <w:spacing w:after="0" w:line="240" w:lineRule="auto"/>
              <w:jc w:val="center"/>
              <w:rPr>
                <w:rFonts w:ascii="Times New Roman" w:eastAsia="Times New Roman" w:hAnsi="Times New Roman" w:cs="Times New Roman"/>
                <w:color w:val="000000"/>
                <w:sz w:val="16"/>
                <w:szCs w:val="16"/>
                <w:lang w:eastAsia="ru-RU"/>
              </w:rPr>
            </w:pPr>
            <w:r w:rsidRPr="00672821">
              <w:rPr>
                <w:rFonts w:ascii="Times New Roman" w:eastAsia="Times New Roman" w:hAnsi="Times New Roman" w:cs="Times New Roman"/>
                <w:color w:val="000000"/>
                <w:sz w:val="16"/>
                <w:szCs w:val="16"/>
                <w:lang w:eastAsia="ru-RU"/>
              </w:rPr>
              <w:t>840</w:t>
            </w:r>
          </w:p>
        </w:tc>
      </w:tr>
      <w:tr w:rsidR="00672821" w:rsidRPr="00EC72CB" w14:paraId="56DF623F" w14:textId="77777777" w:rsidTr="00672821">
        <w:trPr>
          <w:trHeight w:val="11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CEC4364" w14:textId="77777777" w:rsidR="00A52252" w:rsidRPr="00672821" w:rsidRDefault="00A52252" w:rsidP="00EA0388">
            <w:pPr>
              <w:spacing w:after="0" w:line="240" w:lineRule="auto"/>
              <w:jc w:val="center"/>
              <w:rPr>
                <w:rFonts w:ascii="Times New Roman" w:eastAsia="Times New Roman" w:hAnsi="Times New Roman" w:cs="Times New Roman"/>
                <w:color w:val="000000"/>
                <w:sz w:val="16"/>
                <w:szCs w:val="16"/>
                <w:lang w:eastAsia="ru-RU"/>
              </w:rPr>
            </w:pPr>
            <w:r w:rsidRPr="00672821">
              <w:rPr>
                <w:rFonts w:ascii="Times New Roman" w:eastAsia="Times New Roman" w:hAnsi="Times New Roman" w:cs="Times New Roman"/>
                <w:color w:val="000000"/>
                <w:sz w:val="16"/>
                <w:szCs w:val="16"/>
                <w:lang w:eastAsia="ru-RU"/>
              </w:rPr>
              <w:t>3</w:t>
            </w:r>
          </w:p>
        </w:tc>
        <w:tc>
          <w:tcPr>
            <w:tcW w:w="992" w:type="dxa"/>
            <w:tcBorders>
              <w:top w:val="nil"/>
              <w:left w:val="nil"/>
              <w:bottom w:val="single" w:sz="4" w:space="0" w:color="auto"/>
              <w:right w:val="single" w:sz="4" w:space="0" w:color="auto"/>
            </w:tcBorders>
            <w:shd w:val="clear" w:color="auto" w:fill="auto"/>
            <w:noWrap/>
            <w:vAlign w:val="center"/>
            <w:hideMark/>
          </w:tcPr>
          <w:p w14:paraId="0EE2442C" w14:textId="77777777" w:rsidR="00A52252" w:rsidRPr="00672821" w:rsidRDefault="00A52252" w:rsidP="00EA0388">
            <w:pPr>
              <w:spacing w:after="0" w:line="240" w:lineRule="auto"/>
              <w:jc w:val="center"/>
              <w:rPr>
                <w:rFonts w:ascii="Times New Roman" w:eastAsia="Times New Roman" w:hAnsi="Times New Roman" w:cs="Times New Roman"/>
                <w:color w:val="000000"/>
                <w:sz w:val="16"/>
                <w:szCs w:val="16"/>
                <w:lang w:eastAsia="ru-RU"/>
              </w:rPr>
            </w:pPr>
            <w:r w:rsidRPr="00672821">
              <w:rPr>
                <w:rFonts w:ascii="Times New Roman" w:eastAsia="Times New Roman" w:hAnsi="Times New Roman" w:cs="Times New Roman"/>
                <w:color w:val="000000"/>
                <w:sz w:val="16"/>
                <w:szCs w:val="16"/>
                <w:lang w:eastAsia="ru-RU"/>
              </w:rPr>
              <w:t>40702978523000000772</w:t>
            </w:r>
          </w:p>
        </w:tc>
        <w:tc>
          <w:tcPr>
            <w:tcW w:w="995" w:type="dxa"/>
            <w:tcBorders>
              <w:top w:val="nil"/>
              <w:left w:val="nil"/>
              <w:bottom w:val="single" w:sz="4" w:space="0" w:color="auto"/>
              <w:right w:val="single" w:sz="4" w:space="0" w:color="auto"/>
            </w:tcBorders>
            <w:shd w:val="clear" w:color="auto" w:fill="auto"/>
            <w:vAlign w:val="center"/>
            <w:hideMark/>
          </w:tcPr>
          <w:p w14:paraId="195E14BE" w14:textId="77777777" w:rsidR="00A52252" w:rsidRPr="00672821" w:rsidRDefault="00A52252" w:rsidP="00EA0388">
            <w:pPr>
              <w:spacing w:after="0" w:line="240" w:lineRule="auto"/>
              <w:jc w:val="center"/>
              <w:rPr>
                <w:rFonts w:ascii="Times New Roman" w:eastAsia="Times New Roman" w:hAnsi="Times New Roman" w:cs="Times New Roman"/>
                <w:color w:val="000000"/>
                <w:sz w:val="16"/>
                <w:szCs w:val="16"/>
                <w:lang w:eastAsia="ru-RU"/>
              </w:rPr>
            </w:pPr>
            <w:r w:rsidRPr="00672821">
              <w:rPr>
                <w:rFonts w:ascii="Times New Roman" w:eastAsia="Times New Roman" w:hAnsi="Times New Roman" w:cs="Times New Roman"/>
                <w:color w:val="000000"/>
                <w:sz w:val="16"/>
                <w:szCs w:val="16"/>
                <w:lang w:eastAsia="ru-RU"/>
              </w:rPr>
              <w:t>расчетный</w:t>
            </w:r>
          </w:p>
        </w:tc>
        <w:tc>
          <w:tcPr>
            <w:tcW w:w="1698" w:type="dxa"/>
            <w:tcBorders>
              <w:top w:val="nil"/>
              <w:left w:val="nil"/>
              <w:bottom w:val="single" w:sz="4" w:space="0" w:color="auto"/>
              <w:right w:val="single" w:sz="4" w:space="0" w:color="auto"/>
            </w:tcBorders>
            <w:shd w:val="clear" w:color="auto" w:fill="auto"/>
            <w:vAlign w:val="center"/>
            <w:hideMark/>
          </w:tcPr>
          <w:p w14:paraId="494E7ECF" w14:textId="77777777" w:rsidR="00A52252" w:rsidRPr="00672821" w:rsidRDefault="00A52252" w:rsidP="00EA0388">
            <w:pPr>
              <w:spacing w:after="0" w:line="240" w:lineRule="auto"/>
              <w:jc w:val="center"/>
              <w:rPr>
                <w:rFonts w:ascii="Times New Roman" w:eastAsia="Times New Roman" w:hAnsi="Times New Roman" w:cs="Times New Roman"/>
                <w:color w:val="000000"/>
                <w:sz w:val="16"/>
                <w:szCs w:val="16"/>
                <w:lang w:eastAsia="ru-RU"/>
              </w:rPr>
            </w:pPr>
            <w:r w:rsidRPr="00672821">
              <w:rPr>
                <w:rFonts w:ascii="Times New Roman" w:eastAsia="Times New Roman" w:hAnsi="Times New Roman" w:cs="Times New Roman"/>
                <w:color w:val="000000"/>
                <w:sz w:val="16"/>
                <w:szCs w:val="16"/>
                <w:lang w:eastAsia="ru-RU"/>
              </w:rPr>
              <w:t>Поволжский филиал АО «Райффайзенбанк» / Поволжский филиал Акционерного Общества «Райффайзенбанк»</w:t>
            </w:r>
          </w:p>
        </w:tc>
        <w:tc>
          <w:tcPr>
            <w:tcW w:w="992" w:type="dxa"/>
            <w:tcBorders>
              <w:top w:val="nil"/>
              <w:left w:val="nil"/>
              <w:bottom w:val="single" w:sz="4" w:space="0" w:color="auto"/>
              <w:right w:val="single" w:sz="4" w:space="0" w:color="auto"/>
            </w:tcBorders>
            <w:shd w:val="clear" w:color="auto" w:fill="auto"/>
            <w:vAlign w:val="center"/>
            <w:hideMark/>
          </w:tcPr>
          <w:p w14:paraId="6363B778" w14:textId="77777777" w:rsidR="00A52252" w:rsidRPr="00672821" w:rsidRDefault="00A52252" w:rsidP="00EA0388">
            <w:pPr>
              <w:spacing w:after="0" w:line="240" w:lineRule="auto"/>
              <w:jc w:val="center"/>
              <w:rPr>
                <w:rFonts w:ascii="Times New Roman" w:eastAsia="Times New Roman" w:hAnsi="Times New Roman" w:cs="Times New Roman"/>
                <w:color w:val="000000"/>
                <w:sz w:val="16"/>
                <w:szCs w:val="16"/>
                <w:lang w:eastAsia="ru-RU"/>
              </w:rPr>
            </w:pPr>
            <w:r w:rsidRPr="00672821">
              <w:rPr>
                <w:rFonts w:ascii="Times New Roman" w:eastAsia="Times New Roman" w:hAnsi="Times New Roman" w:cs="Times New Roman"/>
                <w:color w:val="000000"/>
                <w:sz w:val="16"/>
                <w:szCs w:val="16"/>
                <w:lang w:eastAsia="ru-RU"/>
              </w:rPr>
              <w:t>42202847</w:t>
            </w:r>
          </w:p>
        </w:tc>
        <w:tc>
          <w:tcPr>
            <w:tcW w:w="1276" w:type="dxa"/>
            <w:tcBorders>
              <w:top w:val="nil"/>
              <w:left w:val="nil"/>
              <w:bottom w:val="single" w:sz="4" w:space="0" w:color="auto"/>
              <w:right w:val="single" w:sz="4" w:space="0" w:color="auto"/>
            </w:tcBorders>
            <w:shd w:val="clear" w:color="auto" w:fill="auto"/>
            <w:vAlign w:val="center"/>
            <w:hideMark/>
          </w:tcPr>
          <w:p w14:paraId="0382627F" w14:textId="77777777" w:rsidR="00A52252" w:rsidRPr="00672821" w:rsidRDefault="00A52252" w:rsidP="00EA0388">
            <w:pPr>
              <w:spacing w:after="0" w:line="240" w:lineRule="auto"/>
              <w:jc w:val="center"/>
              <w:rPr>
                <w:rFonts w:ascii="Times New Roman" w:eastAsia="Times New Roman" w:hAnsi="Times New Roman" w:cs="Times New Roman"/>
                <w:color w:val="000000"/>
                <w:sz w:val="16"/>
                <w:szCs w:val="16"/>
                <w:lang w:eastAsia="ru-RU"/>
              </w:rPr>
            </w:pPr>
            <w:r w:rsidRPr="00672821">
              <w:rPr>
                <w:rFonts w:ascii="Times New Roman" w:eastAsia="Times New Roman" w:hAnsi="Times New Roman" w:cs="Times New Roman"/>
                <w:color w:val="000000"/>
                <w:sz w:val="16"/>
                <w:szCs w:val="16"/>
                <w:lang w:eastAsia="ru-RU"/>
              </w:rPr>
              <w:t>30101.810.3.00000000847</w:t>
            </w:r>
          </w:p>
        </w:tc>
        <w:tc>
          <w:tcPr>
            <w:tcW w:w="1559" w:type="dxa"/>
            <w:tcBorders>
              <w:top w:val="nil"/>
              <w:left w:val="nil"/>
              <w:bottom w:val="single" w:sz="4" w:space="0" w:color="auto"/>
              <w:right w:val="single" w:sz="4" w:space="0" w:color="auto"/>
            </w:tcBorders>
            <w:shd w:val="clear" w:color="auto" w:fill="auto"/>
            <w:vAlign w:val="center"/>
            <w:hideMark/>
          </w:tcPr>
          <w:p w14:paraId="3C0944D4" w14:textId="77777777" w:rsidR="00A52252" w:rsidRPr="00672821" w:rsidRDefault="00A52252" w:rsidP="00EA0388">
            <w:pPr>
              <w:spacing w:after="0" w:line="240" w:lineRule="auto"/>
              <w:jc w:val="center"/>
              <w:rPr>
                <w:rFonts w:ascii="Times New Roman" w:eastAsia="Times New Roman" w:hAnsi="Times New Roman" w:cs="Times New Roman"/>
                <w:color w:val="000000"/>
                <w:sz w:val="16"/>
                <w:szCs w:val="16"/>
                <w:lang w:eastAsia="ru-RU"/>
              </w:rPr>
            </w:pPr>
            <w:r w:rsidRPr="00672821">
              <w:rPr>
                <w:rFonts w:ascii="Times New Roman" w:eastAsia="Times New Roman" w:hAnsi="Times New Roman" w:cs="Times New Roman"/>
                <w:color w:val="000000"/>
                <w:sz w:val="16"/>
                <w:szCs w:val="16"/>
                <w:lang w:eastAsia="ru-RU"/>
              </w:rPr>
              <w:t>603000, г. Нижний Новгород, ул. М. Горького, д. 117</w:t>
            </w:r>
          </w:p>
        </w:tc>
        <w:tc>
          <w:tcPr>
            <w:tcW w:w="1134" w:type="dxa"/>
            <w:tcBorders>
              <w:top w:val="nil"/>
              <w:left w:val="nil"/>
              <w:bottom w:val="single" w:sz="4" w:space="0" w:color="auto"/>
              <w:right w:val="single" w:sz="4" w:space="0" w:color="auto"/>
            </w:tcBorders>
            <w:shd w:val="clear" w:color="auto" w:fill="auto"/>
            <w:vAlign w:val="center"/>
            <w:hideMark/>
          </w:tcPr>
          <w:p w14:paraId="4AA256AD" w14:textId="77777777" w:rsidR="00A52252" w:rsidRPr="00672821" w:rsidRDefault="00A52252" w:rsidP="00EA0388">
            <w:pPr>
              <w:spacing w:after="0" w:line="240" w:lineRule="auto"/>
              <w:jc w:val="center"/>
              <w:rPr>
                <w:rFonts w:ascii="Times New Roman" w:eastAsia="Times New Roman" w:hAnsi="Times New Roman" w:cs="Times New Roman"/>
                <w:color w:val="000000"/>
                <w:sz w:val="16"/>
                <w:szCs w:val="16"/>
                <w:lang w:eastAsia="ru-RU"/>
              </w:rPr>
            </w:pPr>
            <w:r w:rsidRPr="00672821">
              <w:rPr>
                <w:rFonts w:ascii="Times New Roman" w:eastAsia="Times New Roman" w:hAnsi="Times New Roman" w:cs="Times New Roman"/>
                <w:color w:val="000000"/>
                <w:sz w:val="16"/>
                <w:szCs w:val="16"/>
                <w:lang w:eastAsia="ru-RU"/>
              </w:rPr>
              <w:t>7744000302</w:t>
            </w:r>
          </w:p>
        </w:tc>
        <w:tc>
          <w:tcPr>
            <w:tcW w:w="993" w:type="dxa"/>
            <w:tcBorders>
              <w:top w:val="nil"/>
              <w:left w:val="nil"/>
              <w:bottom w:val="single" w:sz="4" w:space="0" w:color="auto"/>
              <w:right w:val="single" w:sz="4" w:space="0" w:color="auto"/>
            </w:tcBorders>
            <w:shd w:val="clear" w:color="auto" w:fill="auto"/>
            <w:vAlign w:val="center"/>
            <w:hideMark/>
          </w:tcPr>
          <w:p w14:paraId="50E406A2" w14:textId="77777777" w:rsidR="00A52252" w:rsidRPr="00672821" w:rsidRDefault="00A52252" w:rsidP="00EA0388">
            <w:pPr>
              <w:spacing w:after="0" w:line="240" w:lineRule="auto"/>
              <w:jc w:val="center"/>
              <w:rPr>
                <w:rFonts w:ascii="Times New Roman" w:eastAsia="Times New Roman" w:hAnsi="Times New Roman" w:cs="Times New Roman"/>
                <w:color w:val="000000"/>
                <w:sz w:val="16"/>
                <w:szCs w:val="16"/>
                <w:lang w:eastAsia="ru-RU"/>
              </w:rPr>
            </w:pPr>
            <w:r w:rsidRPr="00672821">
              <w:rPr>
                <w:rFonts w:ascii="Times New Roman" w:eastAsia="Times New Roman" w:hAnsi="Times New Roman" w:cs="Times New Roman"/>
                <w:color w:val="000000"/>
                <w:sz w:val="16"/>
                <w:szCs w:val="16"/>
                <w:lang w:eastAsia="ru-RU"/>
              </w:rPr>
              <w:t>978</w:t>
            </w:r>
          </w:p>
        </w:tc>
      </w:tr>
      <w:tr w:rsidR="00672821" w:rsidRPr="00EC72CB" w14:paraId="271D9695" w14:textId="77777777" w:rsidTr="00672821">
        <w:trPr>
          <w:trHeight w:val="46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2C8EC38" w14:textId="77777777" w:rsidR="00A52252" w:rsidRPr="00672821" w:rsidRDefault="00A52252" w:rsidP="00EA0388">
            <w:pPr>
              <w:spacing w:after="0" w:line="240" w:lineRule="auto"/>
              <w:jc w:val="center"/>
              <w:rPr>
                <w:rFonts w:ascii="Times New Roman" w:eastAsia="Times New Roman" w:hAnsi="Times New Roman" w:cs="Times New Roman"/>
                <w:color w:val="000000"/>
                <w:sz w:val="16"/>
                <w:szCs w:val="16"/>
                <w:lang w:eastAsia="ru-RU"/>
              </w:rPr>
            </w:pPr>
            <w:r w:rsidRPr="00672821">
              <w:rPr>
                <w:rFonts w:ascii="Times New Roman" w:eastAsia="Times New Roman" w:hAnsi="Times New Roman" w:cs="Times New Roman"/>
                <w:color w:val="000000"/>
                <w:sz w:val="16"/>
                <w:szCs w:val="16"/>
                <w:lang w:eastAsia="ru-RU"/>
              </w:rPr>
              <w:t>4</w:t>
            </w:r>
          </w:p>
        </w:tc>
        <w:tc>
          <w:tcPr>
            <w:tcW w:w="992" w:type="dxa"/>
            <w:tcBorders>
              <w:top w:val="nil"/>
              <w:left w:val="nil"/>
              <w:bottom w:val="single" w:sz="4" w:space="0" w:color="auto"/>
              <w:right w:val="single" w:sz="4" w:space="0" w:color="auto"/>
            </w:tcBorders>
            <w:shd w:val="clear" w:color="auto" w:fill="auto"/>
            <w:noWrap/>
            <w:vAlign w:val="center"/>
            <w:hideMark/>
          </w:tcPr>
          <w:p w14:paraId="011AF850" w14:textId="77777777" w:rsidR="00A52252" w:rsidRPr="00672821" w:rsidRDefault="00A52252" w:rsidP="00EA0388">
            <w:pPr>
              <w:spacing w:after="0" w:line="240" w:lineRule="auto"/>
              <w:jc w:val="center"/>
              <w:rPr>
                <w:rFonts w:ascii="Times New Roman" w:eastAsia="Times New Roman" w:hAnsi="Times New Roman" w:cs="Times New Roman"/>
                <w:color w:val="000000"/>
                <w:sz w:val="16"/>
                <w:szCs w:val="16"/>
                <w:lang w:eastAsia="ru-RU"/>
              </w:rPr>
            </w:pPr>
            <w:r w:rsidRPr="00672821">
              <w:rPr>
                <w:rFonts w:ascii="Times New Roman" w:eastAsia="Times New Roman" w:hAnsi="Times New Roman" w:cs="Times New Roman"/>
                <w:color w:val="000000"/>
                <w:sz w:val="16"/>
                <w:szCs w:val="16"/>
                <w:lang w:eastAsia="ru-RU"/>
              </w:rPr>
              <w:t>40702810239000001168</w:t>
            </w:r>
          </w:p>
        </w:tc>
        <w:tc>
          <w:tcPr>
            <w:tcW w:w="995" w:type="dxa"/>
            <w:tcBorders>
              <w:top w:val="nil"/>
              <w:left w:val="nil"/>
              <w:bottom w:val="single" w:sz="4" w:space="0" w:color="auto"/>
              <w:right w:val="single" w:sz="4" w:space="0" w:color="auto"/>
            </w:tcBorders>
            <w:shd w:val="clear" w:color="auto" w:fill="auto"/>
            <w:vAlign w:val="center"/>
            <w:hideMark/>
          </w:tcPr>
          <w:p w14:paraId="02B4D1FC" w14:textId="77777777" w:rsidR="00A52252" w:rsidRPr="00672821" w:rsidRDefault="00A52252" w:rsidP="00EA0388">
            <w:pPr>
              <w:spacing w:after="0" w:line="240" w:lineRule="auto"/>
              <w:jc w:val="center"/>
              <w:rPr>
                <w:rFonts w:ascii="Times New Roman" w:eastAsia="Times New Roman" w:hAnsi="Times New Roman" w:cs="Times New Roman"/>
                <w:color w:val="000000"/>
                <w:sz w:val="16"/>
                <w:szCs w:val="16"/>
                <w:lang w:eastAsia="ru-RU"/>
              </w:rPr>
            </w:pPr>
            <w:r w:rsidRPr="00672821">
              <w:rPr>
                <w:rFonts w:ascii="Times New Roman" w:eastAsia="Times New Roman" w:hAnsi="Times New Roman" w:cs="Times New Roman"/>
                <w:color w:val="000000"/>
                <w:sz w:val="16"/>
                <w:szCs w:val="16"/>
                <w:lang w:eastAsia="ru-RU"/>
              </w:rPr>
              <w:t>расчетный</w:t>
            </w:r>
          </w:p>
        </w:tc>
        <w:tc>
          <w:tcPr>
            <w:tcW w:w="1698" w:type="dxa"/>
            <w:tcBorders>
              <w:top w:val="nil"/>
              <w:left w:val="nil"/>
              <w:bottom w:val="single" w:sz="4" w:space="0" w:color="auto"/>
              <w:right w:val="single" w:sz="4" w:space="0" w:color="auto"/>
            </w:tcBorders>
            <w:shd w:val="clear" w:color="auto" w:fill="auto"/>
            <w:vAlign w:val="center"/>
            <w:hideMark/>
          </w:tcPr>
          <w:p w14:paraId="6DE85782" w14:textId="77777777" w:rsidR="00A52252" w:rsidRPr="00672821" w:rsidRDefault="00A52252" w:rsidP="00EA0388">
            <w:pPr>
              <w:spacing w:after="0" w:line="240" w:lineRule="auto"/>
              <w:jc w:val="center"/>
              <w:rPr>
                <w:rFonts w:ascii="Times New Roman" w:eastAsia="Times New Roman" w:hAnsi="Times New Roman" w:cs="Times New Roman"/>
                <w:color w:val="000000"/>
                <w:sz w:val="16"/>
                <w:szCs w:val="16"/>
                <w:lang w:eastAsia="ru-RU"/>
              </w:rPr>
            </w:pPr>
            <w:r w:rsidRPr="00672821">
              <w:rPr>
                <w:rFonts w:ascii="Times New Roman" w:eastAsia="Times New Roman" w:hAnsi="Times New Roman" w:cs="Times New Roman"/>
                <w:color w:val="000000"/>
                <w:sz w:val="16"/>
                <w:szCs w:val="16"/>
                <w:lang w:eastAsia="ru-RU"/>
              </w:rPr>
              <w:t>МОРДОВСКОЕ ОТДЕЛЕНИЕ N8589 ПАО СБЕРБАНК</w:t>
            </w:r>
          </w:p>
        </w:tc>
        <w:tc>
          <w:tcPr>
            <w:tcW w:w="992" w:type="dxa"/>
            <w:tcBorders>
              <w:top w:val="nil"/>
              <w:left w:val="nil"/>
              <w:bottom w:val="single" w:sz="4" w:space="0" w:color="auto"/>
              <w:right w:val="single" w:sz="4" w:space="0" w:color="auto"/>
            </w:tcBorders>
            <w:shd w:val="clear" w:color="auto" w:fill="auto"/>
            <w:vAlign w:val="center"/>
            <w:hideMark/>
          </w:tcPr>
          <w:p w14:paraId="05720CF4" w14:textId="77777777" w:rsidR="00A52252" w:rsidRPr="00672821" w:rsidRDefault="00A52252" w:rsidP="00EA0388">
            <w:pPr>
              <w:spacing w:after="0" w:line="240" w:lineRule="auto"/>
              <w:jc w:val="center"/>
              <w:rPr>
                <w:rFonts w:ascii="Times New Roman" w:eastAsia="Times New Roman" w:hAnsi="Times New Roman" w:cs="Times New Roman"/>
                <w:color w:val="000000"/>
                <w:sz w:val="16"/>
                <w:szCs w:val="16"/>
                <w:lang w:eastAsia="ru-RU"/>
              </w:rPr>
            </w:pPr>
            <w:r w:rsidRPr="00672821">
              <w:rPr>
                <w:rFonts w:ascii="Times New Roman" w:eastAsia="Times New Roman" w:hAnsi="Times New Roman" w:cs="Times New Roman"/>
                <w:color w:val="000000"/>
                <w:sz w:val="16"/>
                <w:szCs w:val="16"/>
                <w:lang w:eastAsia="ru-RU"/>
              </w:rPr>
              <w:t>48952615</w:t>
            </w:r>
          </w:p>
        </w:tc>
        <w:tc>
          <w:tcPr>
            <w:tcW w:w="1276" w:type="dxa"/>
            <w:tcBorders>
              <w:top w:val="nil"/>
              <w:left w:val="nil"/>
              <w:bottom w:val="single" w:sz="4" w:space="0" w:color="auto"/>
              <w:right w:val="single" w:sz="4" w:space="0" w:color="auto"/>
            </w:tcBorders>
            <w:shd w:val="clear" w:color="auto" w:fill="auto"/>
            <w:vAlign w:val="center"/>
            <w:hideMark/>
          </w:tcPr>
          <w:p w14:paraId="03679508" w14:textId="77777777" w:rsidR="00A52252" w:rsidRPr="00672821" w:rsidRDefault="00A52252" w:rsidP="00EA0388">
            <w:pPr>
              <w:spacing w:after="0" w:line="240" w:lineRule="auto"/>
              <w:jc w:val="center"/>
              <w:rPr>
                <w:rFonts w:ascii="Times New Roman" w:eastAsia="Times New Roman" w:hAnsi="Times New Roman" w:cs="Times New Roman"/>
                <w:color w:val="000000"/>
                <w:sz w:val="16"/>
                <w:szCs w:val="16"/>
                <w:lang w:eastAsia="ru-RU"/>
              </w:rPr>
            </w:pPr>
            <w:r w:rsidRPr="00672821">
              <w:rPr>
                <w:rFonts w:ascii="Times New Roman" w:eastAsia="Times New Roman" w:hAnsi="Times New Roman" w:cs="Times New Roman"/>
                <w:color w:val="000000"/>
                <w:sz w:val="16"/>
                <w:szCs w:val="16"/>
                <w:lang w:eastAsia="ru-RU"/>
              </w:rPr>
              <w:t>30101.810.1.00000000615</w:t>
            </w:r>
          </w:p>
        </w:tc>
        <w:tc>
          <w:tcPr>
            <w:tcW w:w="1559" w:type="dxa"/>
            <w:tcBorders>
              <w:top w:val="nil"/>
              <w:left w:val="nil"/>
              <w:bottom w:val="single" w:sz="4" w:space="0" w:color="auto"/>
              <w:right w:val="single" w:sz="4" w:space="0" w:color="auto"/>
            </w:tcBorders>
            <w:shd w:val="clear" w:color="auto" w:fill="auto"/>
            <w:vAlign w:val="center"/>
            <w:hideMark/>
          </w:tcPr>
          <w:p w14:paraId="37CD03B6" w14:textId="77777777" w:rsidR="00A52252" w:rsidRPr="00672821" w:rsidRDefault="00A52252" w:rsidP="00EA0388">
            <w:pPr>
              <w:spacing w:after="0" w:line="240" w:lineRule="auto"/>
              <w:jc w:val="center"/>
              <w:rPr>
                <w:rFonts w:ascii="Times New Roman" w:eastAsia="Times New Roman" w:hAnsi="Times New Roman" w:cs="Times New Roman"/>
                <w:color w:val="000000"/>
                <w:sz w:val="16"/>
                <w:szCs w:val="16"/>
                <w:lang w:eastAsia="ru-RU"/>
              </w:rPr>
            </w:pPr>
            <w:r w:rsidRPr="00672821">
              <w:rPr>
                <w:rFonts w:ascii="Times New Roman" w:eastAsia="Times New Roman" w:hAnsi="Times New Roman" w:cs="Times New Roman"/>
                <w:color w:val="000000"/>
                <w:sz w:val="16"/>
                <w:szCs w:val="16"/>
                <w:lang w:eastAsia="ru-RU"/>
              </w:rPr>
              <w:t>430033, РМ, г. Саранск, пр. 70 лет Октября, д. 86</w:t>
            </w:r>
          </w:p>
        </w:tc>
        <w:tc>
          <w:tcPr>
            <w:tcW w:w="1134" w:type="dxa"/>
            <w:tcBorders>
              <w:top w:val="nil"/>
              <w:left w:val="nil"/>
              <w:bottom w:val="single" w:sz="4" w:space="0" w:color="auto"/>
              <w:right w:val="single" w:sz="4" w:space="0" w:color="auto"/>
            </w:tcBorders>
            <w:shd w:val="clear" w:color="auto" w:fill="auto"/>
            <w:vAlign w:val="center"/>
            <w:hideMark/>
          </w:tcPr>
          <w:p w14:paraId="4F14329C" w14:textId="77777777" w:rsidR="00A52252" w:rsidRPr="00672821" w:rsidRDefault="00A52252" w:rsidP="00EA0388">
            <w:pPr>
              <w:spacing w:after="0" w:line="240" w:lineRule="auto"/>
              <w:jc w:val="center"/>
              <w:rPr>
                <w:rFonts w:ascii="Times New Roman" w:eastAsia="Times New Roman" w:hAnsi="Times New Roman" w:cs="Times New Roman"/>
                <w:color w:val="000000"/>
                <w:sz w:val="16"/>
                <w:szCs w:val="16"/>
                <w:lang w:eastAsia="ru-RU"/>
              </w:rPr>
            </w:pPr>
            <w:r w:rsidRPr="00672821">
              <w:rPr>
                <w:rFonts w:ascii="Times New Roman" w:eastAsia="Times New Roman" w:hAnsi="Times New Roman" w:cs="Times New Roman"/>
                <w:color w:val="000000"/>
                <w:sz w:val="16"/>
                <w:szCs w:val="16"/>
                <w:lang w:eastAsia="ru-RU"/>
              </w:rPr>
              <w:t>7707083893</w:t>
            </w:r>
          </w:p>
        </w:tc>
        <w:tc>
          <w:tcPr>
            <w:tcW w:w="993" w:type="dxa"/>
            <w:tcBorders>
              <w:top w:val="nil"/>
              <w:left w:val="nil"/>
              <w:bottom w:val="single" w:sz="4" w:space="0" w:color="auto"/>
              <w:right w:val="single" w:sz="4" w:space="0" w:color="auto"/>
            </w:tcBorders>
            <w:shd w:val="clear" w:color="auto" w:fill="auto"/>
            <w:vAlign w:val="center"/>
            <w:hideMark/>
          </w:tcPr>
          <w:p w14:paraId="54E66E2D" w14:textId="77777777" w:rsidR="00A52252" w:rsidRPr="00672821" w:rsidRDefault="00A52252" w:rsidP="00EA0388">
            <w:pPr>
              <w:spacing w:after="0" w:line="240" w:lineRule="auto"/>
              <w:jc w:val="center"/>
              <w:rPr>
                <w:rFonts w:ascii="Times New Roman" w:eastAsia="Times New Roman" w:hAnsi="Times New Roman" w:cs="Times New Roman"/>
                <w:color w:val="000000"/>
                <w:sz w:val="16"/>
                <w:szCs w:val="16"/>
                <w:lang w:eastAsia="ru-RU"/>
              </w:rPr>
            </w:pPr>
            <w:r w:rsidRPr="00672821">
              <w:rPr>
                <w:rFonts w:ascii="Times New Roman" w:eastAsia="Times New Roman" w:hAnsi="Times New Roman" w:cs="Times New Roman"/>
                <w:color w:val="000000"/>
                <w:sz w:val="16"/>
                <w:szCs w:val="16"/>
                <w:lang w:eastAsia="ru-RU"/>
              </w:rPr>
              <w:t>643</w:t>
            </w:r>
          </w:p>
        </w:tc>
      </w:tr>
    </w:tbl>
    <w:p w14:paraId="03CDA5CF" w14:textId="77777777" w:rsidR="00AB0C10" w:rsidRPr="00253E9D" w:rsidRDefault="00AB0C10" w:rsidP="00EA0388">
      <w:pPr>
        <w:autoSpaceDE w:val="0"/>
        <w:autoSpaceDN w:val="0"/>
        <w:adjustRightInd w:val="0"/>
        <w:spacing w:after="0" w:line="240" w:lineRule="auto"/>
        <w:jc w:val="both"/>
        <w:rPr>
          <w:rFonts w:ascii="Times New Roman" w:hAnsi="Times New Roman" w:cs="Times New Roman"/>
        </w:rPr>
      </w:pPr>
    </w:p>
    <w:p w14:paraId="035EB212" w14:textId="3B49004E" w:rsidR="00B87487" w:rsidRPr="00253E9D" w:rsidRDefault="00B87487" w:rsidP="00EA0388">
      <w:pPr>
        <w:autoSpaceDE w:val="0"/>
        <w:autoSpaceDN w:val="0"/>
        <w:adjustRightInd w:val="0"/>
        <w:spacing w:after="0" w:line="240" w:lineRule="auto"/>
        <w:ind w:firstLine="540"/>
        <w:jc w:val="both"/>
        <w:outlineLvl w:val="2"/>
        <w:rPr>
          <w:rFonts w:ascii="Times New Roman" w:hAnsi="Times New Roman" w:cs="Times New Roman"/>
          <w:b/>
        </w:rPr>
      </w:pPr>
      <w:bookmarkStart w:id="5" w:name="_Toc59114148"/>
      <w:r w:rsidRPr="00253E9D">
        <w:rPr>
          <w:rFonts w:ascii="Times New Roman" w:hAnsi="Times New Roman" w:cs="Times New Roman"/>
          <w:b/>
        </w:rPr>
        <w:t xml:space="preserve">1.2. Сведения об аудиторе (аудиторской организации) </w:t>
      </w:r>
      <w:r w:rsidR="00A755BF">
        <w:rPr>
          <w:rFonts w:ascii="Times New Roman" w:hAnsi="Times New Roman" w:cs="Times New Roman"/>
          <w:b/>
        </w:rPr>
        <w:t>поручителя</w:t>
      </w:r>
      <w:bookmarkEnd w:id="5"/>
    </w:p>
    <w:p w14:paraId="62E21508" w14:textId="77777777" w:rsidR="00063740" w:rsidRPr="00253E9D" w:rsidRDefault="00063740" w:rsidP="00EA0388">
      <w:pPr>
        <w:autoSpaceDE w:val="0"/>
        <w:autoSpaceDN w:val="0"/>
        <w:adjustRightInd w:val="0"/>
        <w:spacing w:after="0" w:line="240" w:lineRule="auto"/>
        <w:ind w:firstLine="540"/>
        <w:jc w:val="both"/>
        <w:rPr>
          <w:rFonts w:ascii="Times New Roman" w:hAnsi="Times New Roman" w:cs="Times New Roman"/>
        </w:rPr>
      </w:pPr>
    </w:p>
    <w:p w14:paraId="164DD277" w14:textId="58AC9FFA" w:rsidR="00D543AF" w:rsidRPr="00253E9D" w:rsidRDefault="00D543AF" w:rsidP="00EA0388">
      <w:pPr>
        <w:autoSpaceDE w:val="0"/>
        <w:autoSpaceDN w:val="0"/>
        <w:adjustRightInd w:val="0"/>
        <w:spacing w:after="0" w:line="240" w:lineRule="auto"/>
        <w:ind w:firstLine="540"/>
        <w:jc w:val="both"/>
        <w:rPr>
          <w:rFonts w:ascii="Times New Roman" w:eastAsia="Calibri" w:hAnsi="Times New Roman" w:cs="Times New Roman"/>
        </w:rPr>
      </w:pPr>
      <w:r w:rsidRPr="00253E9D">
        <w:rPr>
          <w:rFonts w:ascii="Times New Roman" w:eastAsia="Calibri" w:hAnsi="Times New Roman" w:cs="Times New Roman"/>
        </w:rPr>
        <w:t xml:space="preserve">В отношении аудитора (аудиторской организации), осуществившего (осуществившей) независимую проверку бухгалтерской (финансовой) отчетности </w:t>
      </w:r>
      <w:r w:rsidR="006F6815">
        <w:rPr>
          <w:rFonts w:ascii="Times New Roman" w:eastAsia="Calibri" w:hAnsi="Times New Roman" w:cs="Times New Roman"/>
        </w:rPr>
        <w:t>поручителя</w:t>
      </w:r>
      <w:r w:rsidRPr="00253E9D">
        <w:rPr>
          <w:rFonts w:ascii="Times New Roman" w:eastAsia="Calibri" w:hAnsi="Times New Roman" w:cs="Times New Roman"/>
        </w:rPr>
        <w:t>, за три последних завершенных отчетных года, и составившего (составившей) соответс</w:t>
      </w:r>
      <w:r w:rsidR="006F6815">
        <w:rPr>
          <w:rFonts w:ascii="Times New Roman" w:eastAsia="Calibri" w:hAnsi="Times New Roman" w:cs="Times New Roman"/>
        </w:rPr>
        <w:t>твующие аудиторские заключения</w:t>
      </w:r>
      <w:r w:rsidRPr="00253E9D">
        <w:rPr>
          <w:rFonts w:ascii="Times New Roman" w:eastAsia="Calibri" w:hAnsi="Times New Roman" w:cs="Times New Roman"/>
        </w:rPr>
        <w:t>, указываются:</w:t>
      </w:r>
    </w:p>
    <w:p w14:paraId="428FCAB0" w14:textId="77777777" w:rsidR="00D543AF" w:rsidRPr="00253E9D" w:rsidRDefault="00D543AF" w:rsidP="00EA0388">
      <w:pPr>
        <w:autoSpaceDE w:val="0"/>
        <w:autoSpaceDN w:val="0"/>
        <w:adjustRightInd w:val="0"/>
        <w:spacing w:after="0" w:line="240" w:lineRule="auto"/>
        <w:ind w:firstLine="540"/>
        <w:jc w:val="both"/>
        <w:rPr>
          <w:rFonts w:ascii="Times New Roman" w:eastAsia="Calibri" w:hAnsi="Times New Roman" w:cs="Times New Roman"/>
        </w:rPr>
      </w:pPr>
    </w:p>
    <w:p w14:paraId="215FA944" w14:textId="11DCEF13" w:rsidR="00D543AF" w:rsidRPr="00253E9D" w:rsidRDefault="00996722" w:rsidP="00EA0388">
      <w:pPr>
        <w:autoSpaceDE w:val="0"/>
        <w:autoSpaceDN w:val="0"/>
        <w:adjustRightInd w:val="0"/>
        <w:spacing w:after="0" w:line="240" w:lineRule="auto"/>
        <w:ind w:firstLine="540"/>
        <w:jc w:val="both"/>
        <w:rPr>
          <w:rFonts w:ascii="Times New Roman" w:eastAsia="Calibri" w:hAnsi="Times New Roman" w:cs="Times New Roman"/>
          <w:b/>
          <w:i/>
        </w:rPr>
      </w:pPr>
      <w:r w:rsidRPr="00253E9D">
        <w:rPr>
          <w:rFonts w:ascii="Times New Roman" w:eastAsia="Calibri" w:hAnsi="Times New Roman" w:cs="Times New Roman"/>
        </w:rPr>
        <w:t xml:space="preserve">1. </w:t>
      </w:r>
      <w:r w:rsidR="007248B7" w:rsidRPr="00253E9D">
        <w:rPr>
          <w:rFonts w:ascii="Times New Roman" w:eastAsia="Calibri" w:hAnsi="Times New Roman" w:cs="Times New Roman"/>
        </w:rPr>
        <w:t>П</w:t>
      </w:r>
      <w:r w:rsidR="00D543AF" w:rsidRPr="00253E9D">
        <w:rPr>
          <w:rFonts w:ascii="Times New Roman" w:eastAsia="Calibri" w:hAnsi="Times New Roman" w:cs="Times New Roman"/>
        </w:rPr>
        <w:t xml:space="preserve">олное фирменное наименование аудитора: </w:t>
      </w:r>
      <w:r w:rsidRPr="00253E9D">
        <w:rPr>
          <w:rFonts w:ascii="Times New Roman" w:eastAsia="Calibri" w:hAnsi="Times New Roman" w:cs="Times New Roman"/>
          <w:b/>
          <w:i/>
        </w:rPr>
        <w:t>Общество с ограниченной ответственностью «</w:t>
      </w:r>
      <w:r w:rsidR="00C23E38">
        <w:rPr>
          <w:rFonts w:ascii="Times New Roman" w:eastAsia="Calibri" w:hAnsi="Times New Roman" w:cs="Times New Roman"/>
          <w:b/>
          <w:i/>
        </w:rPr>
        <w:t>Аудиторская фирма «Право и Финансы</w:t>
      </w:r>
      <w:r w:rsidRPr="00253E9D">
        <w:rPr>
          <w:rFonts w:ascii="Times New Roman" w:eastAsia="Calibri" w:hAnsi="Times New Roman" w:cs="Times New Roman"/>
          <w:b/>
          <w:i/>
        </w:rPr>
        <w:t>»</w:t>
      </w:r>
      <w:r w:rsidR="003A5C89">
        <w:rPr>
          <w:rFonts w:ascii="Times New Roman" w:eastAsia="Calibri" w:hAnsi="Times New Roman" w:cs="Times New Roman"/>
          <w:b/>
          <w:i/>
        </w:rPr>
        <w:t>;</w:t>
      </w:r>
    </w:p>
    <w:p w14:paraId="6DED5BAF" w14:textId="6E12D821" w:rsidR="00D543AF" w:rsidRPr="00253E9D" w:rsidRDefault="00D543AF" w:rsidP="00EA0388">
      <w:pPr>
        <w:autoSpaceDE w:val="0"/>
        <w:autoSpaceDN w:val="0"/>
        <w:adjustRightInd w:val="0"/>
        <w:spacing w:after="0" w:line="240" w:lineRule="auto"/>
        <w:ind w:firstLine="540"/>
        <w:jc w:val="both"/>
        <w:rPr>
          <w:rFonts w:ascii="Times New Roman" w:eastAsia="Calibri" w:hAnsi="Times New Roman" w:cs="Times New Roman"/>
          <w:b/>
          <w:i/>
        </w:rPr>
      </w:pPr>
      <w:r w:rsidRPr="00253E9D">
        <w:rPr>
          <w:rFonts w:ascii="Times New Roman" w:eastAsia="Calibri" w:hAnsi="Times New Roman" w:cs="Times New Roman"/>
        </w:rPr>
        <w:t xml:space="preserve">сокращенное фирменное наименование аудитора: </w:t>
      </w:r>
      <w:r w:rsidR="00996722" w:rsidRPr="00253E9D">
        <w:rPr>
          <w:rFonts w:ascii="Times New Roman" w:eastAsia="Calibri" w:hAnsi="Times New Roman" w:cs="Times New Roman"/>
          <w:b/>
          <w:i/>
        </w:rPr>
        <w:t>ООО</w:t>
      </w:r>
      <w:r w:rsidR="00B748AB">
        <w:rPr>
          <w:rFonts w:ascii="Times New Roman" w:eastAsia="Calibri" w:hAnsi="Times New Roman" w:cs="Times New Roman"/>
          <w:b/>
          <w:i/>
        </w:rPr>
        <w:t xml:space="preserve"> АФ</w:t>
      </w:r>
      <w:r w:rsidR="00996722" w:rsidRPr="00253E9D">
        <w:rPr>
          <w:rFonts w:ascii="Times New Roman" w:eastAsia="Calibri" w:hAnsi="Times New Roman" w:cs="Times New Roman"/>
          <w:b/>
          <w:i/>
        </w:rPr>
        <w:t xml:space="preserve"> «</w:t>
      </w:r>
      <w:r w:rsidR="00B748AB">
        <w:rPr>
          <w:rFonts w:ascii="Times New Roman" w:eastAsia="Calibri" w:hAnsi="Times New Roman" w:cs="Times New Roman"/>
          <w:b/>
          <w:i/>
        </w:rPr>
        <w:t>Право и Финансы</w:t>
      </w:r>
      <w:r w:rsidR="00996722" w:rsidRPr="00253E9D">
        <w:rPr>
          <w:rFonts w:ascii="Times New Roman" w:eastAsia="Calibri" w:hAnsi="Times New Roman" w:cs="Times New Roman"/>
          <w:b/>
          <w:i/>
        </w:rPr>
        <w:t>»</w:t>
      </w:r>
      <w:r w:rsidR="003A5C89">
        <w:rPr>
          <w:rFonts w:ascii="Times New Roman" w:eastAsia="Calibri" w:hAnsi="Times New Roman" w:cs="Times New Roman"/>
          <w:b/>
          <w:i/>
        </w:rPr>
        <w:t>;</w:t>
      </w:r>
    </w:p>
    <w:p w14:paraId="45E33B70" w14:textId="305DCEC6" w:rsidR="00D543AF" w:rsidRPr="00253E9D" w:rsidRDefault="00D543AF" w:rsidP="00EA0388">
      <w:pPr>
        <w:autoSpaceDE w:val="0"/>
        <w:autoSpaceDN w:val="0"/>
        <w:adjustRightInd w:val="0"/>
        <w:spacing w:after="0" w:line="240" w:lineRule="auto"/>
        <w:ind w:firstLine="540"/>
        <w:jc w:val="both"/>
        <w:rPr>
          <w:rFonts w:ascii="Times New Roman" w:eastAsia="Calibri" w:hAnsi="Times New Roman" w:cs="Times New Roman"/>
          <w:b/>
          <w:i/>
        </w:rPr>
      </w:pPr>
      <w:r w:rsidRPr="00253E9D">
        <w:rPr>
          <w:rFonts w:ascii="Times New Roman" w:eastAsia="Calibri" w:hAnsi="Times New Roman" w:cs="Times New Roman"/>
        </w:rPr>
        <w:t xml:space="preserve">ИНН: </w:t>
      </w:r>
      <w:r w:rsidR="00B56F2E" w:rsidRPr="00B56F2E">
        <w:rPr>
          <w:rFonts w:ascii="Times New Roman" w:eastAsia="Calibri" w:hAnsi="Times New Roman" w:cs="Times New Roman"/>
          <w:b/>
          <w:i/>
        </w:rPr>
        <w:t>1326250590</w:t>
      </w:r>
      <w:r w:rsidR="003A5C89">
        <w:rPr>
          <w:rFonts w:ascii="Times New Roman" w:eastAsia="Calibri" w:hAnsi="Times New Roman" w:cs="Times New Roman"/>
          <w:b/>
          <w:i/>
        </w:rPr>
        <w:t>;</w:t>
      </w:r>
    </w:p>
    <w:p w14:paraId="396C230F" w14:textId="7B383489" w:rsidR="00D543AF" w:rsidRPr="00253E9D" w:rsidRDefault="00D543AF" w:rsidP="00EA0388">
      <w:pPr>
        <w:autoSpaceDE w:val="0"/>
        <w:autoSpaceDN w:val="0"/>
        <w:adjustRightInd w:val="0"/>
        <w:spacing w:after="0" w:line="240" w:lineRule="auto"/>
        <w:ind w:firstLine="540"/>
        <w:jc w:val="both"/>
        <w:rPr>
          <w:rFonts w:ascii="Times New Roman" w:eastAsia="Calibri" w:hAnsi="Times New Roman" w:cs="Times New Roman"/>
          <w:b/>
          <w:i/>
        </w:rPr>
      </w:pPr>
      <w:r w:rsidRPr="00253E9D">
        <w:rPr>
          <w:rFonts w:ascii="Times New Roman" w:eastAsia="Calibri" w:hAnsi="Times New Roman" w:cs="Times New Roman"/>
        </w:rPr>
        <w:t xml:space="preserve">ОГРН: </w:t>
      </w:r>
      <w:r w:rsidR="00B56F2E">
        <w:rPr>
          <w:rFonts w:ascii="Times New Roman" w:eastAsia="Calibri" w:hAnsi="Times New Roman" w:cs="Times New Roman"/>
          <w:b/>
          <w:i/>
        </w:rPr>
        <w:t>1171326009403</w:t>
      </w:r>
      <w:r w:rsidR="003A5C89">
        <w:rPr>
          <w:rFonts w:ascii="Times New Roman" w:eastAsia="Calibri" w:hAnsi="Times New Roman" w:cs="Times New Roman"/>
          <w:b/>
          <w:i/>
        </w:rPr>
        <w:t>;</w:t>
      </w:r>
    </w:p>
    <w:p w14:paraId="0489DB75" w14:textId="159E32F5" w:rsidR="00D543AF" w:rsidRPr="00253E9D" w:rsidRDefault="00D543AF" w:rsidP="00EA0388">
      <w:pPr>
        <w:autoSpaceDE w:val="0"/>
        <w:autoSpaceDN w:val="0"/>
        <w:adjustRightInd w:val="0"/>
        <w:spacing w:after="0" w:line="240" w:lineRule="auto"/>
        <w:ind w:firstLine="540"/>
        <w:jc w:val="both"/>
        <w:rPr>
          <w:rFonts w:ascii="Times New Roman" w:eastAsia="Calibri" w:hAnsi="Times New Roman" w:cs="Times New Roman"/>
          <w:b/>
          <w:i/>
        </w:rPr>
      </w:pPr>
      <w:r w:rsidRPr="00253E9D">
        <w:rPr>
          <w:rFonts w:ascii="Times New Roman" w:eastAsia="Calibri" w:hAnsi="Times New Roman" w:cs="Times New Roman"/>
        </w:rPr>
        <w:t xml:space="preserve">место нахождения аудиторской организации: </w:t>
      </w:r>
      <w:r w:rsidR="003A5C89" w:rsidRPr="003A5C89">
        <w:rPr>
          <w:rFonts w:ascii="Times New Roman" w:eastAsia="Calibri" w:hAnsi="Times New Roman" w:cs="Times New Roman"/>
          <w:b/>
          <w:i/>
        </w:rPr>
        <w:t>430005, Республика Мордовия, г. Саранск, ул. Демократическая, д. 14, оф. 10</w:t>
      </w:r>
      <w:r w:rsidR="003A5C89">
        <w:rPr>
          <w:rFonts w:ascii="Times New Roman" w:eastAsia="Calibri" w:hAnsi="Times New Roman" w:cs="Times New Roman"/>
          <w:b/>
          <w:i/>
        </w:rPr>
        <w:t>;</w:t>
      </w:r>
    </w:p>
    <w:p w14:paraId="37B4C549" w14:textId="47A1CFFB" w:rsidR="00D543AF" w:rsidRPr="00253E9D" w:rsidRDefault="00D543AF" w:rsidP="00EA0388">
      <w:pPr>
        <w:autoSpaceDE w:val="0"/>
        <w:autoSpaceDN w:val="0"/>
        <w:adjustRightInd w:val="0"/>
        <w:spacing w:after="0" w:line="240" w:lineRule="auto"/>
        <w:ind w:firstLine="540"/>
        <w:jc w:val="both"/>
        <w:rPr>
          <w:rFonts w:ascii="Times New Roman" w:eastAsia="Calibri" w:hAnsi="Times New Roman" w:cs="Times New Roman"/>
        </w:rPr>
      </w:pPr>
      <w:r w:rsidRPr="00253E9D">
        <w:rPr>
          <w:rFonts w:ascii="Times New Roman" w:eastAsia="Calibri" w:hAnsi="Times New Roman" w:cs="Times New Roman"/>
        </w:rPr>
        <w:t xml:space="preserve">номер телефона: </w:t>
      </w:r>
      <w:r w:rsidR="003A5C89" w:rsidRPr="003A5C89">
        <w:rPr>
          <w:rFonts w:ascii="Times New Roman" w:eastAsia="Calibri" w:hAnsi="Times New Roman" w:cs="Times New Roman"/>
          <w:b/>
          <w:i/>
        </w:rPr>
        <w:t>(8342)47-11-82, (927)274-18-05</w:t>
      </w:r>
      <w:r w:rsidR="003A5C89">
        <w:rPr>
          <w:rFonts w:ascii="Times New Roman" w:eastAsia="Calibri" w:hAnsi="Times New Roman" w:cs="Times New Roman"/>
          <w:b/>
          <w:i/>
        </w:rPr>
        <w:t>;</w:t>
      </w:r>
    </w:p>
    <w:p w14:paraId="2D015AB0" w14:textId="5A9BB9D6" w:rsidR="00D543AF" w:rsidRPr="00253E9D" w:rsidRDefault="00D543AF" w:rsidP="00EA0388">
      <w:pPr>
        <w:autoSpaceDE w:val="0"/>
        <w:autoSpaceDN w:val="0"/>
        <w:adjustRightInd w:val="0"/>
        <w:spacing w:after="0" w:line="240" w:lineRule="auto"/>
        <w:ind w:firstLine="540"/>
        <w:jc w:val="both"/>
        <w:rPr>
          <w:rFonts w:ascii="Times New Roman" w:eastAsia="Calibri" w:hAnsi="Times New Roman" w:cs="Times New Roman"/>
          <w:b/>
          <w:i/>
        </w:rPr>
      </w:pPr>
      <w:r w:rsidRPr="00253E9D">
        <w:rPr>
          <w:rFonts w:ascii="Times New Roman" w:eastAsia="Calibri" w:hAnsi="Times New Roman" w:cs="Times New Roman"/>
        </w:rPr>
        <w:t xml:space="preserve">номер факса: </w:t>
      </w:r>
      <w:r w:rsidR="00996722" w:rsidRPr="00253E9D">
        <w:rPr>
          <w:rFonts w:ascii="Times New Roman" w:eastAsia="Calibri" w:hAnsi="Times New Roman" w:cs="Times New Roman"/>
          <w:b/>
          <w:i/>
        </w:rPr>
        <w:t>нет</w:t>
      </w:r>
      <w:r w:rsidR="003A5C89">
        <w:rPr>
          <w:rFonts w:ascii="Times New Roman" w:eastAsia="Calibri" w:hAnsi="Times New Roman" w:cs="Times New Roman"/>
          <w:b/>
          <w:i/>
        </w:rPr>
        <w:t>;</w:t>
      </w:r>
    </w:p>
    <w:p w14:paraId="2800CB42" w14:textId="7FB41331" w:rsidR="00D543AF" w:rsidRPr="00253E9D" w:rsidRDefault="00D543AF" w:rsidP="00EA0388">
      <w:pPr>
        <w:autoSpaceDE w:val="0"/>
        <w:autoSpaceDN w:val="0"/>
        <w:adjustRightInd w:val="0"/>
        <w:spacing w:after="0" w:line="240" w:lineRule="auto"/>
        <w:ind w:firstLine="540"/>
        <w:jc w:val="both"/>
        <w:rPr>
          <w:rFonts w:ascii="Times New Roman" w:eastAsia="Calibri" w:hAnsi="Times New Roman" w:cs="Times New Roman"/>
          <w:b/>
          <w:i/>
        </w:rPr>
      </w:pPr>
      <w:r w:rsidRPr="00253E9D">
        <w:rPr>
          <w:rFonts w:ascii="Times New Roman" w:eastAsia="Calibri" w:hAnsi="Times New Roman" w:cs="Times New Roman"/>
        </w:rPr>
        <w:t>адрес электронной почты (если имеется):</w:t>
      </w:r>
      <w:r w:rsidR="003A5C89">
        <w:rPr>
          <w:rFonts w:ascii="Times New Roman" w:eastAsia="Calibri" w:hAnsi="Times New Roman" w:cs="Times New Roman"/>
        </w:rPr>
        <w:t xml:space="preserve"> </w:t>
      </w:r>
      <w:r w:rsidR="003A5C89" w:rsidRPr="003A5C89">
        <w:rPr>
          <w:rFonts w:ascii="Times New Roman" w:eastAsia="Calibri" w:hAnsi="Times New Roman" w:cs="Times New Roman"/>
          <w:b/>
          <w:i/>
        </w:rPr>
        <w:t>auditrm@mail.ru</w:t>
      </w:r>
      <w:r w:rsidR="003A5C89">
        <w:rPr>
          <w:rFonts w:ascii="Times New Roman" w:eastAsia="Calibri" w:hAnsi="Times New Roman" w:cs="Times New Roman"/>
          <w:b/>
          <w:i/>
        </w:rPr>
        <w:t>;</w:t>
      </w:r>
    </w:p>
    <w:p w14:paraId="41827B18" w14:textId="773168C3" w:rsidR="007248B7" w:rsidRPr="00253E9D" w:rsidRDefault="007248B7" w:rsidP="00EA0388">
      <w:pPr>
        <w:autoSpaceDE w:val="0"/>
        <w:autoSpaceDN w:val="0"/>
        <w:adjustRightInd w:val="0"/>
        <w:spacing w:after="0" w:line="240" w:lineRule="auto"/>
        <w:ind w:firstLine="540"/>
        <w:jc w:val="both"/>
        <w:outlineLvl w:val="4"/>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 xml:space="preserve">полное наименование саморегулируемой организации аудиторов, членом которой является (являлся) аудитор (аудиторская организация) </w:t>
      </w:r>
      <w:r w:rsidR="0079784D">
        <w:rPr>
          <w:rFonts w:ascii="Times New Roman" w:eastAsia="Times New Roman" w:hAnsi="Times New Roman" w:cs="Times New Roman"/>
          <w:lang w:eastAsia="ru-RU"/>
        </w:rPr>
        <w:t>поручителя</w:t>
      </w:r>
      <w:r w:rsidRPr="00253E9D">
        <w:rPr>
          <w:rFonts w:ascii="Times New Roman" w:eastAsia="Times New Roman" w:hAnsi="Times New Roman" w:cs="Times New Roman"/>
          <w:lang w:eastAsia="ru-RU"/>
        </w:rPr>
        <w:t xml:space="preserve">: </w:t>
      </w:r>
      <w:r w:rsidR="00D66D75" w:rsidRPr="00253E9D">
        <w:rPr>
          <w:rFonts w:ascii="Times New Roman" w:eastAsia="Times New Roman" w:hAnsi="Times New Roman" w:cs="Times New Roman"/>
          <w:b/>
          <w:bCs/>
          <w:i/>
          <w:iCs/>
          <w:lang w:eastAsia="ru-RU"/>
        </w:rPr>
        <w:t xml:space="preserve">Саморегулируемая организации аудиторов </w:t>
      </w:r>
      <w:r w:rsidR="00996722" w:rsidRPr="00253E9D">
        <w:rPr>
          <w:rFonts w:ascii="Times New Roman" w:eastAsia="Times New Roman" w:hAnsi="Times New Roman" w:cs="Times New Roman"/>
          <w:b/>
          <w:bCs/>
          <w:i/>
          <w:iCs/>
          <w:lang w:eastAsia="ru-RU"/>
        </w:rPr>
        <w:t xml:space="preserve">Ассоциация </w:t>
      </w:r>
      <w:r w:rsidR="00CF5119" w:rsidRPr="00253E9D">
        <w:rPr>
          <w:rFonts w:ascii="Times New Roman" w:eastAsia="Times New Roman" w:hAnsi="Times New Roman" w:cs="Times New Roman"/>
          <w:b/>
          <w:bCs/>
          <w:i/>
          <w:iCs/>
          <w:lang w:eastAsia="ru-RU"/>
        </w:rPr>
        <w:t>«</w:t>
      </w:r>
      <w:r w:rsidR="00996722" w:rsidRPr="00253E9D">
        <w:rPr>
          <w:rFonts w:ascii="Times New Roman" w:eastAsia="Times New Roman" w:hAnsi="Times New Roman" w:cs="Times New Roman"/>
          <w:b/>
          <w:bCs/>
          <w:i/>
          <w:iCs/>
          <w:lang w:eastAsia="ru-RU"/>
        </w:rPr>
        <w:t>Содружество»</w:t>
      </w:r>
      <w:r w:rsidR="00E425EA">
        <w:rPr>
          <w:rFonts w:ascii="Times New Roman" w:eastAsia="Times New Roman" w:hAnsi="Times New Roman" w:cs="Times New Roman"/>
          <w:b/>
          <w:bCs/>
          <w:i/>
          <w:iCs/>
          <w:lang w:eastAsia="ru-RU"/>
        </w:rPr>
        <w:t>;</w:t>
      </w:r>
    </w:p>
    <w:p w14:paraId="45B91292" w14:textId="5FA2721D" w:rsidR="007248B7" w:rsidRPr="00253E9D" w:rsidRDefault="007248B7" w:rsidP="00EA0388">
      <w:pPr>
        <w:autoSpaceDE w:val="0"/>
        <w:autoSpaceDN w:val="0"/>
        <w:adjustRightInd w:val="0"/>
        <w:spacing w:after="0" w:line="240" w:lineRule="auto"/>
        <w:ind w:firstLine="540"/>
        <w:jc w:val="both"/>
        <w:outlineLvl w:val="4"/>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 xml:space="preserve">место нахождения саморегулируемой организации аудиторов, членом которой является (являлся) аудитор (аудиторская организация) </w:t>
      </w:r>
      <w:r w:rsidR="0079784D">
        <w:rPr>
          <w:rFonts w:ascii="Times New Roman" w:eastAsia="Times New Roman" w:hAnsi="Times New Roman" w:cs="Times New Roman"/>
          <w:lang w:eastAsia="ru-RU"/>
        </w:rPr>
        <w:t>поручителя</w:t>
      </w:r>
      <w:r w:rsidRPr="00253E9D">
        <w:rPr>
          <w:rFonts w:ascii="Times New Roman" w:eastAsia="Times New Roman" w:hAnsi="Times New Roman" w:cs="Times New Roman"/>
          <w:lang w:eastAsia="ru-RU"/>
        </w:rPr>
        <w:t xml:space="preserve">: </w:t>
      </w:r>
      <w:r w:rsidR="00996722" w:rsidRPr="00253E9D">
        <w:rPr>
          <w:rFonts w:ascii="Times New Roman" w:eastAsia="Times New Roman" w:hAnsi="Times New Roman" w:cs="Times New Roman"/>
          <w:b/>
          <w:bCs/>
          <w:i/>
          <w:iCs/>
          <w:lang w:eastAsia="ru-RU"/>
        </w:rPr>
        <w:t>119192, город Москва, Мичуринский проспект, дом 21, корпус 4</w:t>
      </w:r>
      <w:r w:rsidR="00E425EA">
        <w:rPr>
          <w:rFonts w:ascii="Times New Roman" w:eastAsia="Times New Roman" w:hAnsi="Times New Roman" w:cs="Times New Roman"/>
          <w:b/>
          <w:bCs/>
          <w:i/>
          <w:iCs/>
          <w:lang w:eastAsia="ru-RU"/>
        </w:rPr>
        <w:t>;</w:t>
      </w:r>
    </w:p>
    <w:p w14:paraId="680A567C" w14:textId="22112A91" w:rsidR="00D543AF" w:rsidRPr="00253E9D" w:rsidRDefault="00D543AF" w:rsidP="00EA0388">
      <w:pPr>
        <w:autoSpaceDE w:val="0"/>
        <w:autoSpaceDN w:val="0"/>
        <w:adjustRightInd w:val="0"/>
        <w:spacing w:after="0" w:line="240" w:lineRule="auto"/>
        <w:ind w:firstLine="540"/>
        <w:jc w:val="both"/>
        <w:rPr>
          <w:rFonts w:ascii="Times New Roman" w:eastAsia="Calibri" w:hAnsi="Times New Roman" w:cs="Times New Roman"/>
          <w:b/>
          <w:i/>
        </w:rPr>
      </w:pPr>
      <w:r w:rsidRPr="00253E9D">
        <w:rPr>
          <w:rFonts w:ascii="Times New Roman" w:eastAsia="Calibri" w:hAnsi="Times New Roman" w:cs="Times New Roman"/>
        </w:rPr>
        <w:t xml:space="preserve">отчетный год (годы) из числа последних трех завершенных отчетных лет, </w:t>
      </w:r>
      <w:r w:rsidR="008D3216" w:rsidRPr="00253E9D">
        <w:rPr>
          <w:rFonts w:ascii="Times New Roman" w:eastAsia="Calibri" w:hAnsi="Times New Roman" w:cs="Times New Roman"/>
        </w:rPr>
        <w:t xml:space="preserve">или иной отчетный период, </w:t>
      </w:r>
      <w:r w:rsidRPr="00253E9D">
        <w:rPr>
          <w:rFonts w:ascii="Times New Roman" w:eastAsia="Calibri" w:hAnsi="Times New Roman" w:cs="Times New Roman"/>
        </w:rPr>
        <w:t xml:space="preserve">за который (за которые) аудитором (аудиторской организацией) проводилась независимая проверка отчетности </w:t>
      </w:r>
      <w:r w:rsidR="0079784D">
        <w:rPr>
          <w:rFonts w:ascii="Times New Roman" w:eastAsia="Calibri" w:hAnsi="Times New Roman" w:cs="Times New Roman"/>
        </w:rPr>
        <w:t>поручителя</w:t>
      </w:r>
      <w:r w:rsidRPr="00253E9D">
        <w:rPr>
          <w:rFonts w:ascii="Times New Roman" w:eastAsia="Calibri" w:hAnsi="Times New Roman" w:cs="Times New Roman"/>
        </w:rPr>
        <w:t xml:space="preserve">: </w:t>
      </w:r>
      <w:r w:rsidR="002A5ACF" w:rsidRPr="00253E9D">
        <w:rPr>
          <w:rFonts w:ascii="Times New Roman" w:eastAsia="Calibri" w:hAnsi="Times New Roman" w:cs="Times New Roman"/>
          <w:b/>
          <w:i/>
        </w:rPr>
        <w:t>201</w:t>
      </w:r>
      <w:r w:rsidR="00042734" w:rsidRPr="00253E9D">
        <w:rPr>
          <w:rFonts w:ascii="Times New Roman" w:eastAsia="Calibri" w:hAnsi="Times New Roman" w:cs="Times New Roman"/>
          <w:b/>
          <w:i/>
        </w:rPr>
        <w:t>7</w:t>
      </w:r>
      <w:r w:rsidR="003A5C89">
        <w:rPr>
          <w:rFonts w:ascii="Times New Roman" w:eastAsia="Calibri" w:hAnsi="Times New Roman" w:cs="Times New Roman"/>
          <w:b/>
          <w:i/>
        </w:rPr>
        <w:t xml:space="preserve"> </w:t>
      </w:r>
      <w:r w:rsidR="007248B7" w:rsidRPr="00253E9D">
        <w:rPr>
          <w:rFonts w:ascii="Times New Roman" w:eastAsia="Calibri" w:hAnsi="Times New Roman" w:cs="Times New Roman"/>
          <w:b/>
          <w:i/>
        </w:rPr>
        <w:t>г.</w:t>
      </w:r>
      <w:r w:rsidR="00E425EA">
        <w:rPr>
          <w:rFonts w:ascii="Times New Roman" w:eastAsia="Calibri" w:hAnsi="Times New Roman" w:cs="Times New Roman"/>
          <w:b/>
          <w:i/>
        </w:rPr>
        <w:t>;</w:t>
      </w:r>
    </w:p>
    <w:p w14:paraId="6FA4BF04" w14:textId="75212CEB" w:rsidR="00D543AF" w:rsidRPr="00253E9D" w:rsidRDefault="00D543AF" w:rsidP="00EA0388">
      <w:pPr>
        <w:autoSpaceDE w:val="0"/>
        <w:autoSpaceDN w:val="0"/>
        <w:adjustRightInd w:val="0"/>
        <w:spacing w:after="0" w:line="240" w:lineRule="auto"/>
        <w:ind w:firstLine="540"/>
        <w:jc w:val="both"/>
        <w:rPr>
          <w:rFonts w:ascii="Times New Roman" w:eastAsia="Calibri" w:hAnsi="Times New Roman" w:cs="Times New Roman"/>
          <w:b/>
          <w:i/>
        </w:rPr>
      </w:pPr>
      <w:r w:rsidRPr="00253E9D">
        <w:rPr>
          <w:rFonts w:ascii="Times New Roman" w:eastAsia="Calibri" w:hAnsi="Times New Roman" w:cs="Times New Roman"/>
        </w:rPr>
        <w:t xml:space="preserve">вид бухгалтерской (финансовой) отчетности </w:t>
      </w:r>
      <w:r w:rsidR="0079784D">
        <w:rPr>
          <w:rFonts w:ascii="Times New Roman" w:eastAsia="Calibri" w:hAnsi="Times New Roman" w:cs="Times New Roman"/>
        </w:rPr>
        <w:t>поручителя</w:t>
      </w:r>
      <w:r w:rsidRPr="00253E9D">
        <w:rPr>
          <w:rFonts w:ascii="Times New Roman" w:eastAsia="Calibri" w:hAnsi="Times New Roman" w:cs="Times New Roman"/>
        </w:rPr>
        <w:t xml:space="preserve">, в отношении которой аудитором (аудиторской организацией) проводилась независимая проверка (бухгалтерская (финансовая) отчетность, </w:t>
      </w:r>
      <w:r w:rsidRPr="00253E9D">
        <w:rPr>
          <w:rFonts w:ascii="Times New Roman" w:eastAsia="Calibri" w:hAnsi="Times New Roman" w:cs="Times New Roman"/>
        </w:rPr>
        <w:lastRenderedPageBreak/>
        <w:t xml:space="preserve">консолидированная финансовая отчетность): </w:t>
      </w:r>
      <w:r w:rsidRPr="00253E9D">
        <w:rPr>
          <w:rFonts w:ascii="Times New Roman" w:eastAsia="Calibri" w:hAnsi="Times New Roman" w:cs="Times New Roman"/>
          <w:b/>
          <w:i/>
        </w:rPr>
        <w:t xml:space="preserve">бухгалтерская (финансовая) отчетность, составленная в соответствии с </w:t>
      </w:r>
      <w:r w:rsidR="00042734" w:rsidRPr="00253E9D">
        <w:rPr>
          <w:rFonts w:ascii="Times New Roman" w:eastAsia="Calibri" w:hAnsi="Times New Roman" w:cs="Times New Roman"/>
          <w:b/>
          <w:i/>
        </w:rPr>
        <w:t>р</w:t>
      </w:r>
      <w:r w:rsidRPr="00253E9D">
        <w:rPr>
          <w:rFonts w:ascii="Times New Roman" w:eastAsia="Calibri" w:hAnsi="Times New Roman" w:cs="Times New Roman"/>
          <w:b/>
          <w:i/>
        </w:rPr>
        <w:t>оссийскими стандартами бухгалтерской отчетности</w:t>
      </w:r>
      <w:r w:rsidR="00042734" w:rsidRPr="00253E9D">
        <w:rPr>
          <w:rFonts w:ascii="Times New Roman" w:eastAsia="Calibri" w:hAnsi="Times New Roman" w:cs="Times New Roman"/>
          <w:b/>
          <w:i/>
        </w:rPr>
        <w:t>.</w:t>
      </w:r>
    </w:p>
    <w:p w14:paraId="1E40F2D8" w14:textId="77777777" w:rsidR="00D543AF" w:rsidRPr="00253E9D" w:rsidRDefault="00D543AF" w:rsidP="00EA0388">
      <w:pPr>
        <w:autoSpaceDE w:val="0"/>
        <w:autoSpaceDN w:val="0"/>
        <w:adjustRightInd w:val="0"/>
        <w:spacing w:after="0" w:line="240" w:lineRule="auto"/>
        <w:ind w:firstLine="540"/>
        <w:jc w:val="both"/>
        <w:rPr>
          <w:rFonts w:ascii="Times New Roman" w:eastAsia="Calibri" w:hAnsi="Times New Roman" w:cs="Times New Roman"/>
        </w:rPr>
      </w:pPr>
    </w:p>
    <w:p w14:paraId="01378E28" w14:textId="329074F6" w:rsidR="00997517" w:rsidRPr="00253E9D" w:rsidRDefault="00997517" w:rsidP="00EA0388">
      <w:pPr>
        <w:pStyle w:val="Basic"/>
        <w:rPr>
          <w:b/>
          <w:i/>
        </w:rPr>
      </w:pPr>
      <w:r w:rsidRPr="00253E9D">
        <w:t xml:space="preserve">В случае если аудитором (аудиторской организацией) проводилась независимая проверка вступительной бухгалтерской (финансовой) отчетности </w:t>
      </w:r>
      <w:r w:rsidR="003A5C89">
        <w:t>поручителя</w:t>
      </w:r>
      <w:r w:rsidRPr="00253E9D">
        <w:t xml:space="preserve"> или квартальной бухгалтерской (финансовой) отчетности </w:t>
      </w:r>
      <w:r w:rsidR="003A5C89">
        <w:t>поручителя</w:t>
      </w:r>
      <w:r w:rsidRPr="00253E9D">
        <w:t xml:space="preserve">, дополнительно указывается на это обстоятельство, а также приводится период (периоды) из числа последних трех завершенных отчетных лет и текущего года, отчетность </w:t>
      </w:r>
      <w:r w:rsidR="003A5C89">
        <w:t>поручителя</w:t>
      </w:r>
      <w:r w:rsidRPr="00253E9D">
        <w:t xml:space="preserve"> за который (которые) проверялась аудитором (аудиторской организацией):</w:t>
      </w:r>
      <w:r w:rsidR="007A15CC" w:rsidRPr="00253E9D">
        <w:t xml:space="preserve"> </w:t>
      </w:r>
      <w:r w:rsidR="008E6B47" w:rsidRPr="00253E9D">
        <w:rPr>
          <w:b/>
          <w:i/>
        </w:rPr>
        <w:t>не проводилась.</w:t>
      </w:r>
    </w:p>
    <w:p w14:paraId="1A4A8509" w14:textId="77777777" w:rsidR="008E6B47" w:rsidRPr="00253E9D" w:rsidRDefault="008E6B47" w:rsidP="00EA0388">
      <w:pPr>
        <w:pStyle w:val="Basic"/>
      </w:pPr>
    </w:p>
    <w:p w14:paraId="3CB0FBA5" w14:textId="1C0B2809" w:rsidR="007A04F0" w:rsidRPr="00253E9D" w:rsidRDefault="007A04F0" w:rsidP="00EA0388">
      <w:pPr>
        <w:pStyle w:val="Basic"/>
      </w:pPr>
      <w:r w:rsidRPr="00253E9D">
        <w:t xml:space="preserve">Описываются факторы, которые могут оказать влияние на независимость аудитора (аудиторской организации) от </w:t>
      </w:r>
      <w:r w:rsidR="003A5C89">
        <w:t>поручителя</w:t>
      </w:r>
      <w:r w:rsidRPr="00253E9D">
        <w:t xml:space="preserve">,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w:t>
      </w:r>
      <w:r w:rsidR="0079784D">
        <w:t>поручителем</w:t>
      </w:r>
      <w:r w:rsidRPr="00253E9D">
        <w:t xml:space="preserve"> (лицами, занимающими должности в органах управления и органах контроля за финансово-хозяйственной деятельностью </w:t>
      </w:r>
      <w:r w:rsidR="003A5C89">
        <w:t>поручителя</w:t>
      </w:r>
      <w:r w:rsidRPr="00253E9D">
        <w:t>).</w:t>
      </w:r>
    </w:p>
    <w:p w14:paraId="64A48DEA" w14:textId="77777777" w:rsidR="00AA083E" w:rsidRPr="00253E9D" w:rsidRDefault="00AA083E" w:rsidP="00EA0388">
      <w:pPr>
        <w:autoSpaceDE w:val="0"/>
        <w:autoSpaceDN w:val="0"/>
        <w:adjustRightInd w:val="0"/>
        <w:spacing w:after="0" w:line="240" w:lineRule="auto"/>
        <w:ind w:firstLine="540"/>
        <w:jc w:val="both"/>
        <w:rPr>
          <w:rFonts w:ascii="Times New Roman" w:eastAsia="Calibri" w:hAnsi="Times New Roman" w:cs="Times New Roman"/>
        </w:rPr>
      </w:pPr>
    </w:p>
    <w:p w14:paraId="6CB2C51A" w14:textId="107699F0" w:rsidR="00D543AF" w:rsidRPr="00253E9D" w:rsidRDefault="00D543AF" w:rsidP="00EA0388">
      <w:pPr>
        <w:autoSpaceDE w:val="0"/>
        <w:autoSpaceDN w:val="0"/>
        <w:adjustRightInd w:val="0"/>
        <w:spacing w:after="0" w:line="240" w:lineRule="auto"/>
        <w:ind w:firstLine="540"/>
        <w:jc w:val="both"/>
        <w:rPr>
          <w:rFonts w:ascii="Times New Roman" w:eastAsia="Calibri" w:hAnsi="Times New Roman" w:cs="Times New Roman"/>
        </w:rPr>
      </w:pPr>
      <w:r w:rsidRPr="00253E9D">
        <w:rPr>
          <w:rFonts w:ascii="Times New Roman" w:eastAsia="Calibri" w:hAnsi="Times New Roman" w:cs="Times New Roman"/>
        </w:rPr>
        <w:t xml:space="preserve">Факторы, которые могут оказать влияние на независимость аудитора (аудиторской организации) от </w:t>
      </w:r>
      <w:r w:rsidR="003A5C89">
        <w:rPr>
          <w:rFonts w:ascii="Times New Roman" w:eastAsia="Calibri" w:hAnsi="Times New Roman" w:cs="Times New Roman"/>
        </w:rPr>
        <w:t>поручителя</w:t>
      </w:r>
      <w:r w:rsidRPr="00253E9D">
        <w:rPr>
          <w:rFonts w:ascii="Times New Roman" w:eastAsia="Calibri" w:hAnsi="Times New Roman" w:cs="Times New Roman"/>
        </w:rPr>
        <w:t>:</w:t>
      </w:r>
    </w:p>
    <w:p w14:paraId="21406052" w14:textId="47F32CD6" w:rsidR="00D543AF" w:rsidRPr="00253E9D" w:rsidRDefault="00042734" w:rsidP="00EA0388">
      <w:pPr>
        <w:pStyle w:val="ConsPlusNormal"/>
        <w:ind w:firstLine="540"/>
        <w:jc w:val="both"/>
        <w:rPr>
          <w:rFonts w:ascii="Times New Roman" w:eastAsia="Times New Roman" w:hAnsi="Times New Roman" w:cs="Times New Roman"/>
          <w:b/>
          <w:i/>
        </w:rPr>
      </w:pPr>
      <w:r w:rsidRPr="00253E9D">
        <w:rPr>
          <w:rFonts w:ascii="Times New Roman" w:eastAsia="Times New Roman" w:hAnsi="Times New Roman" w:cs="Times New Roman"/>
          <w:b/>
          <w:i/>
          <w:sz w:val="22"/>
          <w:szCs w:val="22"/>
        </w:rPr>
        <w:t xml:space="preserve">Факторов, которые могут оказать влияние на независимость аудитора (аудиторской организации) от </w:t>
      </w:r>
      <w:r w:rsidR="003A5C89">
        <w:rPr>
          <w:rFonts w:ascii="Times New Roman" w:eastAsia="Times New Roman" w:hAnsi="Times New Roman" w:cs="Times New Roman"/>
          <w:b/>
          <w:i/>
          <w:sz w:val="22"/>
          <w:szCs w:val="22"/>
        </w:rPr>
        <w:t>Поручителя</w:t>
      </w:r>
      <w:r w:rsidRPr="00253E9D">
        <w:rPr>
          <w:rFonts w:ascii="Times New Roman" w:eastAsia="Times New Roman" w:hAnsi="Times New Roman" w:cs="Times New Roman"/>
          <w:b/>
          <w:i/>
          <w:sz w:val="22"/>
          <w:szCs w:val="22"/>
        </w:rPr>
        <w:t xml:space="preserve">, в том числе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w:t>
      </w:r>
      <w:r w:rsidR="003A5C89">
        <w:rPr>
          <w:rFonts w:ascii="Times New Roman" w:eastAsia="Times New Roman" w:hAnsi="Times New Roman" w:cs="Times New Roman"/>
          <w:b/>
          <w:i/>
          <w:sz w:val="22"/>
          <w:szCs w:val="22"/>
        </w:rPr>
        <w:t>Поручителем</w:t>
      </w:r>
      <w:r w:rsidRPr="00253E9D">
        <w:rPr>
          <w:rFonts w:ascii="Times New Roman" w:eastAsia="Times New Roman" w:hAnsi="Times New Roman" w:cs="Times New Roman"/>
          <w:b/>
          <w:i/>
          <w:sz w:val="22"/>
          <w:szCs w:val="22"/>
        </w:rPr>
        <w:t xml:space="preserve"> (лицами, занимающими должности в органах управления и органах контроля за финансово-хозяйственной деятельностью </w:t>
      </w:r>
      <w:r w:rsidR="003A5C89">
        <w:rPr>
          <w:rFonts w:ascii="Times New Roman" w:eastAsia="Times New Roman" w:hAnsi="Times New Roman" w:cs="Times New Roman"/>
          <w:b/>
          <w:i/>
          <w:sz w:val="22"/>
          <w:szCs w:val="22"/>
        </w:rPr>
        <w:t>Поручителя</w:t>
      </w:r>
      <w:r w:rsidRPr="00253E9D">
        <w:rPr>
          <w:rFonts w:ascii="Times New Roman" w:eastAsia="Times New Roman" w:hAnsi="Times New Roman" w:cs="Times New Roman"/>
          <w:b/>
          <w:i/>
          <w:sz w:val="22"/>
          <w:szCs w:val="22"/>
        </w:rPr>
        <w:t>), нет.</w:t>
      </w:r>
    </w:p>
    <w:p w14:paraId="3DBBF697" w14:textId="77777777" w:rsidR="00D543AF" w:rsidRPr="00253E9D" w:rsidRDefault="00D543AF" w:rsidP="00EA0388">
      <w:pPr>
        <w:autoSpaceDE w:val="0"/>
        <w:autoSpaceDN w:val="0"/>
        <w:adjustRightInd w:val="0"/>
        <w:spacing w:after="0" w:line="240" w:lineRule="auto"/>
        <w:ind w:firstLine="540"/>
        <w:jc w:val="both"/>
        <w:rPr>
          <w:rFonts w:ascii="Times New Roman" w:eastAsia="Calibri" w:hAnsi="Times New Roman" w:cs="Times New Roman"/>
        </w:rPr>
      </w:pPr>
    </w:p>
    <w:p w14:paraId="6EEFDFA9" w14:textId="77777777" w:rsidR="00D543AF" w:rsidRPr="00253E9D" w:rsidRDefault="00D543AF" w:rsidP="00EA0388">
      <w:pPr>
        <w:autoSpaceDE w:val="0"/>
        <w:autoSpaceDN w:val="0"/>
        <w:adjustRightInd w:val="0"/>
        <w:spacing w:after="0" w:line="240" w:lineRule="auto"/>
        <w:ind w:firstLine="540"/>
        <w:jc w:val="both"/>
        <w:rPr>
          <w:rFonts w:ascii="Times New Roman" w:eastAsia="Calibri" w:hAnsi="Times New Roman" w:cs="Times New Roman"/>
        </w:rPr>
      </w:pPr>
      <w:r w:rsidRPr="00253E9D">
        <w:rPr>
          <w:rFonts w:ascii="Times New Roman" w:eastAsia="Calibri" w:hAnsi="Times New Roman" w:cs="Times New Roman"/>
        </w:rPr>
        <w:t>в том числе указывается:</w:t>
      </w:r>
    </w:p>
    <w:p w14:paraId="03644A50" w14:textId="77777777" w:rsidR="00D543AF" w:rsidRPr="00253E9D" w:rsidRDefault="00D543AF" w:rsidP="00EA0388">
      <w:pPr>
        <w:autoSpaceDE w:val="0"/>
        <w:autoSpaceDN w:val="0"/>
        <w:adjustRightInd w:val="0"/>
        <w:spacing w:after="0" w:line="240" w:lineRule="auto"/>
        <w:ind w:firstLine="540"/>
        <w:jc w:val="both"/>
        <w:rPr>
          <w:rFonts w:ascii="Times New Roman" w:eastAsia="Calibri" w:hAnsi="Times New Roman" w:cs="Times New Roman"/>
        </w:rPr>
      </w:pPr>
    </w:p>
    <w:p w14:paraId="3983928A" w14:textId="6F0DE631" w:rsidR="00D543AF" w:rsidRPr="00253E9D" w:rsidRDefault="00D543AF" w:rsidP="00EA0388">
      <w:pPr>
        <w:autoSpaceDE w:val="0"/>
        <w:autoSpaceDN w:val="0"/>
        <w:adjustRightInd w:val="0"/>
        <w:spacing w:after="0" w:line="240" w:lineRule="auto"/>
        <w:ind w:firstLine="540"/>
        <w:jc w:val="both"/>
        <w:rPr>
          <w:rFonts w:ascii="Times New Roman" w:eastAsia="Calibri" w:hAnsi="Times New Roman" w:cs="Times New Roman"/>
          <w:b/>
          <w:i/>
        </w:rPr>
      </w:pPr>
      <w:r w:rsidRPr="00253E9D">
        <w:rPr>
          <w:rFonts w:ascii="Times New Roman" w:eastAsia="Calibri" w:hAnsi="Times New Roman" w:cs="Times New Roman"/>
        </w:rPr>
        <w:t xml:space="preserve">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w:t>
      </w:r>
      <w:r w:rsidR="003A5C89">
        <w:rPr>
          <w:rFonts w:ascii="Times New Roman" w:eastAsia="Calibri" w:hAnsi="Times New Roman" w:cs="Times New Roman"/>
        </w:rPr>
        <w:t>поручителя</w:t>
      </w:r>
      <w:r w:rsidRPr="00253E9D">
        <w:rPr>
          <w:rFonts w:ascii="Times New Roman" w:eastAsia="Calibri" w:hAnsi="Times New Roman" w:cs="Times New Roman"/>
        </w:rPr>
        <w:t xml:space="preserve">: </w:t>
      </w:r>
      <w:r w:rsidRPr="00253E9D">
        <w:rPr>
          <w:rFonts w:ascii="Times New Roman" w:eastAsia="Calibri" w:hAnsi="Times New Roman" w:cs="Times New Roman"/>
          <w:b/>
          <w:i/>
        </w:rPr>
        <w:t>отсутствуют</w:t>
      </w:r>
      <w:r w:rsidR="00E425EA">
        <w:rPr>
          <w:rFonts w:ascii="Times New Roman" w:eastAsia="Calibri" w:hAnsi="Times New Roman" w:cs="Times New Roman"/>
          <w:b/>
          <w:i/>
        </w:rPr>
        <w:t>;</w:t>
      </w:r>
    </w:p>
    <w:p w14:paraId="079989CF" w14:textId="462A25B8" w:rsidR="00D543AF" w:rsidRPr="00253E9D" w:rsidRDefault="00D543AF" w:rsidP="00EA0388">
      <w:pPr>
        <w:autoSpaceDE w:val="0"/>
        <w:autoSpaceDN w:val="0"/>
        <w:adjustRightInd w:val="0"/>
        <w:spacing w:after="0" w:line="240" w:lineRule="auto"/>
        <w:ind w:firstLine="540"/>
        <w:jc w:val="both"/>
        <w:rPr>
          <w:rFonts w:ascii="Times New Roman" w:eastAsia="Calibri" w:hAnsi="Times New Roman" w:cs="Times New Roman"/>
          <w:b/>
          <w:i/>
        </w:rPr>
      </w:pPr>
      <w:r w:rsidRPr="00253E9D">
        <w:rPr>
          <w:rFonts w:ascii="Times New Roman" w:eastAsia="Calibri" w:hAnsi="Times New Roman" w:cs="Times New Roman"/>
        </w:rPr>
        <w:t xml:space="preserve">предоставление </w:t>
      </w:r>
      <w:r w:rsidR="003A5C89">
        <w:rPr>
          <w:rFonts w:ascii="Times New Roman" w:eastAsia="Calibri" w:hAnsi="Times New Roman" w:cs="Times New Roman"/>
        </w:rPr>
        <w:t>поручителем</w:t>
      </w:r>
      <w:r w:rsidRPr="00253E9D">
        <w:rPr>
          <w:rFonts w:ascii="Times New Roman" w:eastAsia="Calibri" w:hAnsi="Times New Roman" w:cs="Times New Roman"/>
        </w:rPr>
        <w:t xml:space="preserve">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 </w:t>
      </w:r>
      <w:r w:rsidRPr="00253E9D">
        <w:rPr>
          <w:rFonts w:ascii="Times New Roman" w:eastAsia="Calibri" w:hAnsi="Times New Roman" w:cs="Times New Roman"/>
          <w:b/>
          <w:i/>
        </w:rPr>
        <w:t>заемные средства не предоставлялись</w:t>
      </w:r>
      <w:r w:rsidR="00E425EA">
        <w:rPr>
          <w:rFonts w:ascii="Times New Roman" w:eastAsia="Calibri" w:hAnsi="Times New Roman" w:cs="Times New Roman"/>
          <w:b/>
          <w:i/>
        </w:rPr>
        <w:t>;</w:t>
      </w:r>
    </w:p>
    <w:p w14:paraId="28487D3A" w14:textId="1DA8058C" w:rsidR="00D543AF" w:rsidRPr="00253E9D" w:rsidRDefault="00D543AF" w:rsidP="00EA0388">
      <w:pPr>
        <w:autoSpaceDE w:val="0"/>
        <w:autoSpaceDN w:val="0"/>
        <w:adjustRightInd w:val="0"/>
        <w:spacing w:after="0" w:line="240" w:lineRule="auto"/>
        <w:ind w:firstLine="540"/>
        <w:jc w:val="both"/>
        <w:rPr>
          <w:rFonts w:ascii="Times New Roman" w:eastAsia="Calibri" w:hAnsi="Times New Roman" w:cs="Times New Roman"/>
          <w:b/>
          <w:i/>
        </w:rPr>
      </w:pPr>
      <w:r w:rsidRPr="00253E9D">
        <w:rPr>
          <w:rFonts w:ascii="Times New Roman" w:eastAsia="Calibri" w:hAnsi="Times New Roman" w:cs="Times New Roman"/>
        </w:rPr>
        <w:t xml:space="preserve">наличие тесных деловых взаимоотношений (участие в продвижении продукции (услуг) </w:t>
      </w:r>
      <w:r w:rsidR="003A5C89">
        <w:rPr>
          <w:rFonts w:ascii="Times New Roman" w:eastAsia="Calibri" w:hAnsi="Times New Roman" w:cs="Times New Roman"/>
        </w:rPr>
        <w:t>поручителя</w:t>
      </w:r>
      <w:r w:rsidRPr="00253E9D">
        <w:rPr>
          <w:rFonts w:ascii="Times New Roman" w:eastAsia="Calibri" w:hAnsi="Times New Roman" w:cs="Times New Roman"/>
        </w:rPr>
        <w:t xml:space="preserve">, участие в совместной предпринимательской деятельности и т.д.), а также родственных связей: </w:t>
      </w:r>
      <w:r w:rsidRPr="00253E9D">
        <w:rPr>
          <w:rFonts w:ascii="Times New Roman" w:eastAsia="Calibri" w:hAnsi="Times New Roman" w:cs="Times New Roman"/>
          <w:b/>
          <w:i/>
        </w:rPr>
        <w:t>такие взаимоотношения и связи отсутствуют</w:t>
      </w:r>
      <w:r w:rsidR="00E425EA">
        <w:rPr>
          <w:rFonts w:ascii="Times New Roman" w:eastAsia="Calibri" w:hAnsi="Times New Roman" w:cs="Times New Roman"/>
          <w:b/>
          <w:i/>
        </w:rPr>
        <w:t>;</w:t>
      </w:r>
    </w:p>
    <w:p w14:paraId="7FF8E84B" w14:textId="00FD54D7" w:rsidR="00D543AF" w:rsidRPr="00253E9D" w:rsidRDefault="00D543AF" w:rsidP="00EA0388">
      <w:pPr>
        <w:autoSpaceDE w:val="0"/>
        <w:autoSpaceDN w:val="0"/>
        <w:adjustRightInd w:val="0"/>
        <w:spacing w:after="0" w:line="240" w:lineRule="auto"/>
        <w:ind w:firstLine="540"/>
        <w:jc w:val="both"/>
        <w:rPr>
          <w:rFonts w:ascii="Times New Roman" w:eastAsia="Calibri" w:hAnsi="Times New Roman" w:cs="Times New Roman"/>
          <w:b/>
          <w:i/>
        </w:rPr>
      </w:pPr>
      <w:r w:rsidRPr="00253E9D">
        <w:rPr>
          <w:rFonts w:ascii="Times New Roman" w:eastAsia="Calibri" w:hAnsi="Times New Roman" w:cs="Times New Roman"/>
        </w:rPr>
        <w:t xml:space="preserve">сведения о лицах, занимающих должности в органах управления и (или) органах контроля за финансово-хозяйственной деятельностью </w:t>
      </w:r>
      <w:r w:rsidR="003A5C89">
        <w:rPr>
          <w:rFonts w:ascii="Times New Roman" w:eastAsia="Calibri" w:hAnsi="Times New Roman" w:cs="Times New Roman"/>
        </w:rPr>
        <w:t>поручителя</w:t>
      </w:r>
      <w:r w:rsidRPr="00253E9D">
        <w:rPr>
          <w:rFonts w:ascii="Times New Roman" w:eastAsia="Calibri" w:hAnsi="Times New Roman" w:cs="Times New Roman"/>
        </w:rPr>
        <w:t xml:space="preserve">,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 </w:t>
      </w:r>
      <w:r w:rsidRPr="00253E9D">
        <w:rPr>
          <w:rFonts w:ascii="Times New Roman" w:eastAsia="Calibri" w:hAnsi="Times New Roman" w:cs="Times New Roman"/>
          <w:b/>
          <w:i/>
        </w:rPr>
        <w:t>таких лиц не имеется.</w:t>
      </w:r>
    </w:p>
    <w:p w14:paraId="0AF4775E" w14:textId="77777777" w:rsidR="00D543AF" w:rsidRPr="00253E9D" w:rsidRDefault="00D543AF" w:rsidP="00EA0388">
      <w:pPr>
        <w:autoSpaceDE w:val="0"/>
        <w:autoSpaceDN w:val="0"/>
        <w:adjustRightInd w:val="0"/>
        <w:spacing w:after="0" w:line="240" w:lineRule="auto"/>
        <w:ind w:firstLine="540"/>
        <w:jc w:val="both"/>
        <w:rPr>
          <w:rFonts w:ascii="Times New Roman" w:eastAsia="Calibri" w:hAnsi="Times New Roman" w:cs="Times New Roman"/>
          <w:b/>
          <w:i/>
        </w:rPr>
      </w:pPr>
    </w:p>
    <w:p w14:paraId="5F93F6D6" w14:textId="31FFFEEB" w:rsidR="00D36C25" w:rsidRPr="00253E9D" w:rsidRDefault="00D543AF" w:rsidP="00EA0388">
      <w:pPr>
        <w:pStyle w:val="Basic"/>
        <w:rPr>
          <w:b/>
          <w:i/>
          <w:szCs w:val="22"/>
        </w:rPr>
      </w:pPr>
      <w:r w:rsidRPr="00253E9D">
        <w:rPr>
          <w:rFonts w:eastAsia="Calibri"/>
        </w:rPr>
        <w:t xml:space="preserve">Меры, предпринятые </w:t>
      </w:r>
      <w:r w:rsidR="00D75A48">
        <w:rPr>
          <w:rFonts w:eastAsia="Calibri"/>
        </w:rPr>
        <w:t>поручителя</w:t>
      </w:r>
      <w:r w:rsidRPr="00253E9D">
        <w:rPr>
          <w:rFonts w:eastAsia="Calibri"/>
        </w:rPr>
        <w:t xml:space="preserve"> и аудитором (аудиторской организацией) для снижения влияния указанных факторов: </w:t>
      </w:r>
      <w:r w:rsidR="00D36C25" w:rsidRPr="00253E9D">
        <w:rPr>
          <w:b/>
          <w:i/>
          <w:szCs w:val="22"/>
        </w:rPr>
        <w:t xml:space="preserve">Факторы, которые могли оказать влияние на независимость аудитора от </w:t>
      </w:r>
      <w:r w:rsidR="003A5C89">
        <w:rPr>
          <w:b/>
          <w:i/>
          <w:szCs w:val="22"/>
        </w:rPr>
        <w:t>Поручителя</w:t>
      </w:r>
      <w:r w:rsidR="00D36C25" w:rsidRPr="00253E9D">
        <w:rPr>
          <w:b/>
          <w:i/>
          <w:szCs w:val="22"/>
        </w:rPr>
        <w:t>, отсутствовали.</w:t>
      </w:r>
    </w:p>
    <w:p w14:paraId="4A715798" w14:textId="77777777" w:rsidR="00D543AF" w:rsidRPr="00253E9D" w:rsidRDefault="00D543AF" w:rsidP="00EA0388">
      <w:pPr>
        <w:autoSpaceDE w:val="0"/>
        <w:autoSpaceDN w:val="0"/>
        <w:adjustRightInd w:val="0"/>
        <w:spacing w:after="0" w:line="240" w:lineRule="auto"/>
        <w:ind w:firstLine="540"/>
        <w:jc w:val="both"/>
        <w:rPr>
          <w:rFonts w:ascii="Times New Roman" w:eastAsia="Calibri" w:hAnsi="Times New Roman" w:cs="Times New Roman"/>
        </w:rPr>
      </w:pPr>
    </w:p>
    <w:p w14:paraId="793A329D" w14:textId="4056B08D" w:rsidR="00D543AF" w:rsidRPr="00253E9D" w:rsidRDefault="00D543AF" w:rsidP="00EA0388">
      <w:pPr>
        <w:autoSpaceDE w:val="0"/>
        <w:autoSpaceDN w:val="0"/>
        <w:adjustRightInd w:val="0"/>
        <w:spacing w:after="0" w:line="240" w:lineRule="auto"/>
        <w:ind w:firstLine="540"/>
        <w:jc w:val="both"/>
        <w:rPr>
          <w:rFonts w:ascii="Times New Roman" w:eastAsia="Calibri" w:hAnsi="Times New Roman" w:cs="Times New Roman"/>
        </w:rPr>
      </w:pPr>
      <w:r w:rsidRPr="00253E9D">
        <w:rPr>
          <w:rFonts w:ascii="Times New Roman" w:eastAsia="Calibri" w:hAnsi="Times New Roman" w:cs="Times New Roman"/>
        </w:rPr>
        <w:t xml:space="preserve">Порядок выбора аудитора (аудиторской организации) </w:t>
      </w:r>
      <w:r w:rsidR="003A5C89">
        <w:rPr>
          <w:rFonts w:ascii="Times New Roman" w:eastAsia="Calibri" w:hAnsi="Times New Roman" w:cs="Times New Roman"/>
        </w:rPr>
        <w:t>поручителя</w:t>
      </w:r>
      <w:r w:rsidRPr="00253E9D">
        <w:rPr>
          <w:rFonts w:ascii="Times New Roman" w:eastAsia="Calibri" w:hAnsi="Times New Roman" w:cs="Times New Roman"/>
        </w:rPr>
        <w:t>:</w:t>
      </w:r>
    </w:p>
    <w:p w14:paraId="48B4AD6A" w14:textId="77777777" w:rsidR="00D543AF" w:rsidRPr="00253E9D" w:rsidRDefault="00D543AF" w:rsidP="00EA0388">
      <w:pPr>
        <w:autoSpaceDE w:val="0"/>
        <w:autoSpaceDN w:val="0"/>
        <w:adjustRightInd w:val="0"/>
        <w:spacing w:after="0" w:line="240" w:lineRule="auto"/>
        <w:ind w:firstLine="540"/>
        <w:jc w:val="both"/>
        <w:rPr>
          <w:rFonts w:ascii="Times New Roman" w:eastAsia="Calibri" w:hAnsi="Times New Roman" w:cs="Times New Roman"/>
        </w:rPr>
      </w:pPr>
    </w:p>
    <w:p w14:paraId="566DA96D" w14:textId="77777777" w:rsidR="007248B7" w:rsidRPr="00253E9D" w:rsidRDefault="00D543AF" w:rsidP="00EA0388">
      <w:pPr>
        <w:autoSpaceDE w:val="0"/>
        <w:autoSpaceDN w:val="0"/>
        <w:adjustRightInd w:val="0"/>
        <w:spacing w:after="0" w:line="240" w:lineRule="auto"/>
        <w:ind w:firstLine="540"/>
        <w:jc w:val="both"/>
        <w:rPr>
          <w:rFonts w:ascii="Times New Roman" w:eastAsia="Calibri" w:hAnsi="Times New Roman" w:cs="Times New Roman"/>
        </w:rPr>
      </w:pPr>
      <w:r w:rsidRPr="00253E9D">
        <w:rPr>
          <w:rFonts w:ascii="Times New Roman" w:eastAsia="Calibri" w:hAnsi="Times New Roman" w:cs="Times New Roman"/>
        </w:rPr>
        <w:t>наличие процедуры тендера, связанного с выбором аудитора (аудиторской орган</w:t>
      </w:r>
      <w:r w:rsidR="007248B7" w:rsidRPr="00253E9D">
        <w:rPr>
          <w:rFonts w:ascii="Times New Roman" w:eastAsia="Calibri" w:hAnsi="Times New Roman" w:cs="Times New Roman"/>
        </w:rPr>
        <w:t>изации) и его основные условия:</w:t>
      </w:r>
    </w:p>
    <w:p w14:paraId="4809A658" w14:textId="621607CE" w:rsidR="00D543AF" w:rsidRPr="00253E9D" w:rsidRDefault="007248B7" w:rsidP="00EA0388">
      <w:pPr>
        <w:autoSpaceDE w:val="0"/>
        <w:autoSpaceDN w:val="0"/>
        <w:adjustRightInd w:val="0"/>
        <w:spacing w:after="0" w:line="240" w:lineRule="auto"/>
        <w:ind w:firstLine="540"/>
        <w:jc w:val="both"/>
        <w:rPr>
          <w:rFonts w:ascii="Times New Roman" w:eastAsia="Calibri" w:hAnsi="Times New Roman" w:cs="Times New Roman"/>
          <w:b/>
          <w:i/>
        </w:rPr>
      </w:pPr>
      <w:r w:rsidRPr="00253E9D">
        <w:rPr>
          <w:rFonts w:ascii="Times New Roman" w:eastAsia="Calibri" w:hAnsi="Times New Roman" w:cs="Times New Roman"/>
          <w:b/>
          <w:i/>
        </w:rPr>
        <w:t>Наличие процедуры тендера, связанного с выбором аудитора, не предусмотрено.</w:t>
      </w:r>
    </w:p>
    <w:p w14:paraId="353F5F74" w14:textId="77777777" w:rsidR="00D543AF" w:rsidRPr="00253E9D" w:rsidRDefault="00D543AF" w:rsidP="00EA0388">
      <w:pPr>
        <w:autoSpaceDE w:val="0"/>
        <w:autoSpaceDN w:val="0"/>
        <w:adjustRightInd w:val="0"/>
        <w:spacing w:after="0" w:line="240" w:lineRule="auto"/>
        <w:ind w:firstLine="540"/>
        <w:jc w:val="both"/>
        <w:rPr>
          <w:rFonts w:ascii="Times New Roman" w:eastAsia="Calibri" w:hAnsi="Times New Roman" w:cs="Times New Roman"/>
          <w:b/>
          <w:i/>
        </w:rPr>
      </w:pPr>
    </w:p>
    <w:p w14:paraId="5B3DA4AE" w14:textId="77777777" w:rsidR="00D543AF" w:rsidRPr="00253E9D" w:rsidRDefault="00D543AF" w:rsidP="00EA0388">
      <w:pPr>
        <w:autoSpaceDE w:val="0"/>
        <w:autoSpaceDN w:val="0"/>
        <w:adjustRightInd w:val="0"/>
        <w:spacing w:after="0" w:line="240" w:lineRule="auto"/>
        <w:ind w:firstLine="540"/>
        <w:jc w:val="both"/>
        <w:rPr>
          <w:rFonts w:ascii="Times New Roman" w:eastAsia="Calibri" w:hAnsi="Times New Roman" w:cs="Times New Roman"/>
        </w:rPr>
      </w:pPr>
      <w:r w:rsidRPr="00253E9D">
        <w:rPr>
          <w:rFonts w:ascii="Times New Roman" w:eastAsia="Calibri" w:hAnsi="Times New Roman" w:cs="Times New Roman"/>
        </w:rPr>
        <w:t>процедура выдвижения кандидатуры аудитора (аудиторской организации) для утверждения общим собранием акционеров (участников), в том числе орган управления, прини</w:t>
      </w:r>
      <w:r w:rsidR="007248B7" w:rsidRPr="00253E9D">
        <w:rPr>
          <w:rFonts w:ascii="Times New Roman" w:eastAsia="Calibri" w:hAnsi="Times New Roman" w:cs="Times New Roman"/>
        </w:rPr>
        <w:t>мающий соответствующее решение:</w:t>
      </w:r>
    </w:p>
    <w:p w14:paraId="70BFB4D8" w14:textId="77777777" w:rsidR="00E425EA" w:rsidRPr="00253E9D" w:rsidRDefault="00E425EA" w:rsidP="00EA0388">
      <w:pPr>
        <w:autoSpaceDE w:val="0"/>
        <w:autoSpaceDN w:val="0"/>
        <w:adjustRightInd w:val="0"/>
        <w:spacing w:after="0" w:line="240" w:lineRule="auto"/>
        <w:ind w:firstLine="540"/>
        <w:jc w:val="both"/>
        <w:rPr>
          <w:rFonts w:ascii="Times New Roman" w:eastAsia="Calibri" w:hAnsi="Times New Roman" w:cs="Times New Roman"/>
          <w:b/>
          <w:i/>
        </w:rPr>
      </w:pPr>
      <w:r w:rsidRPr="00253E9D">
        <w:rPr>
          <w:rFonts w:ascii="Times New Roman" w:eastAsia="Calibri" w:hAnsi="Times New Roman" w:cs="Times New Roman"/>
          <w:b/>
          <w:i/>
        </w:rPr>
        <w:t xml:space="preserve">Выдвижение кандидатуры аудитора происходит в соответствии с </w:t>
      </w:r>
      <w:r w:rsidRPr="00E425EA">
        <w:rPr>
          <w:rFonts w:ascii="Times New Roman" w:eastAsia="Calibri" w:hAnsi="Times New Roman" w:cs="Times New Roman"/>
          <w:b/>
          <w:i/>
        </w:rPr>
        <w:t>Федеральны</w:t>
      </w:r>
      <w:r>
        <w:rPr>
          <w:rFonts w:ascii="Times New Roman" w:eastAsia="Calibri" w:hAnsi="Times New Roman" w:cs="Times New Roman"/>
          <w:b/>
          <w:i/>
        </w:rPr>
        <w:t>м</w:t>
      </w:r>
      <w:r w:rsidRPr="00E425EA">
        <w:rPr>
          <w:rFonts w:ascii="Times New Roman" w:eastAsia="Calibri" w:hAnsi="Times New Roman" w:cs="Times New Roman"/>
          <w:b/>
          <w:i/>
        </w:rPr>
        <w:t xml:space="preserve"> закон</w:t>
      </w:r>
      <w:r>
        <w:rPr>
          <w:rFonts w:ascii="Times New Roman" w:eastAsia="Calibri" w:hAnsi="Times New Roman" w:cs="Times New Roman"/>
          <w:b/>
          <w:i/>
        </w:rPr>
        <w:t>ом</w:t>
      </w:r>
      <w:r w:rsidRPr="00E425EA">
        <w:rPr>
          <w:rFonts w:ascii="Times New Roman" w:eastAsia="Calibri" w:hAnsi="Times New Roman" w:cs="Times New Roman"/>
          <w:b/>
          <w:i/>
        </w:rPr>
        <w:t xml:space="preserve"> от 26.12.1995 N 208-ФЗ</w:t>
      </w:r>
      <w:r>
        <w:rPr>
          <w:rFonts w:ascii="Times New Roman" w:eastAsia="Calibri" w:hAnsi="Times New Roman" w:cs="Times New Roman"/>
          <w:b/>
          <w:i/>
        </w:rPr>
        <w:t xml:space="preserve"> </w:t>
      </w:r>
      <w:r w:rsidRPr="00E425EA">
        <w:rPr>
          <w:rFonts w:ascii="Times New Roman" w:eastAsia="Calibri" w:hAnsi="Times New Roman" w:cs="Times New Roman"/>
          <w:b/>
          <w:i/>
        </w:rPr>
        <w:t>"Об акционерных обществах"</w:t>
      </w:r>
      <w:r w:rsidRPr="00253E9D">
        <w:rPr>
          <w:rFonts w:ascii="Times New Roman" w:eastAsia="Calibri" w:hAnsi="Times New Roman" w:cs="Times New Roman"/>
          <w:b/>
          <w:i/>
        </w:rPr>
        <w:t xml:space="preserve">. Вопрос утверждения кандидатуры аудитора Общества относится к компетенции общего собрания </w:t>
      </w:r>
      <w:r>
        <w:rPr>
          <w:rFonts w:ascii="Times New Roman" w:eastAsia="Calibri" w:hAnsi="Times New Roman" w:cs="Times New Roman"/>
          <w:b/>
          <w:i/>
        </w:rPr>
        <w:t>акционеров</w:t>
      </w:r>
      <w:r w:rsidRPr="00253E9D">
        <w:rPr>
          <w:rFonts w:ascii="Times New Roman" w:eastAsia="Calibri" w:hAnsi="Times New Roman" w:cs="Times New Roman"/>
          <w:b/>
          <w:i/>
        </w:rPr>
        <w:t>.</w:t>
      </w:r>
    </w:p>
    <w:p w14:paraId="41089F53" w14:textId="77777777" w:rsidR="00D543AF" w:rsidRPr="00253E9D" w:rsidRDefault="00D543AF" w:rsidP="00EA0388">
      <w:pPr>
        <w:autoSpaceDE w:val="0"/>
        <w:autoSpaceDN w:val="0"/>
        <w:adjustRightInd w:val="0"/>
        <w:spacing w:after="0" w:line="240" w:lineRule="auto"/>
        <w:ind w:firstLine="540"/>
        <w:jc w:val="both"/>
        <w:rPr>
          <w:rFonts w:ascii="Times New Roman" w:eastAsia="Calibri" w:hAnsi="Times New Roman" w:cs="Times New Roman"/>
        </w:rPr>
      </w:pPr>
    </w:p>
    <w:p w14:paraId="02D51756" w14:textId="77777777" w:rsidR="00D543AF" w:rsidRPr="00253E9D" w:rsidRDefault="00D543AF" w:rsidP="00EA0388">
      <w:pPr>
        <w:autoSpaceDE w:val="0"/>
        <w:autoSpaceDN w:val="0"/>
        <w:adjustRightInd w:val="0"/>
        <w:spacing w:after="0" w:line="240" w:lineRule="auto"/>
        <w:ind w:firstLine="540"/>
        <w:jc w:val="both"/>
        <w:rPr>
          <w:rFonts w:ascii="Times New Roman" w:eastAsia="Calibri" w:hAnsi="Times New Roman" w:cs="Times New Roman"/>
          <w:b/>
          <w:i/>
        </w:rPr>
      </w:pPr>
      <w:r w:rsidRPr="00253E9D">
        <w:rPr>
          <w:rFonts w:ascii="Times New Roman" w:eastAsia="Calibri" w:hAnsi="Times New Roman" w:cs="Times New Roman"/>
        </w:rPr>
        <w:t xml:space="preserve">Информация о работах, проводимых аудитором (аудиторской организацией) в рамках специальных аудиторских заданий: </w:t>
      </w:r>
      <w:r w:rsidRPr="00253E9D">
        <w:rPr>
          <w:rFonts w:ascii="Times New Roman" w:eastAsia="Calibri" w:hAnsi="Times New Roman" w:cs="Times New Roman"/>
          <w:b/>
          <w:i/>
        </w:rPr>
        <w:t>специальные аудиторские задания не проводились.</w:t>
      </w:r>
    </w:p>
    <w:p w14:paraId="07498711" w14:textId="77777777" w:rsidR="00D543AF" w:rsidRPr="00253E9D" w:rsidRDefault="00D543AF" w:rsidP="00EA0388">
      <w:pPr>
        <w:autoSpaceDE w:val="0"/>
        <w:autoSpaceDN w:val="0"/>
        <w:adjustRightInd w:val="0"/>
        <w:spacing w:after="0" w:line="240" w:lineRule="auto"/>
        <w:ind w:firstLine="540"/>
        <w:jc w:val="both"/>
        <w:rPr>
          <w:rFonts w:ascii="Times New Roman" w:eastAsia="Calibri" w:hAnsi="Times New Roman" w:cs="Times New Roman"/>
          <w:b/>
          <w:i/>
        </w:rPr>
      </w:pPr>
    </w:p>
    <w:p w14:paraId="2ACF4F00" w14:textId="3B65EF6A" w:rsidR="00D543AF" w:rsidRPr="00253E9D" w:rsidRDefault="00D543AF" w:rsidP="00EA0388">
      <w:pPr>
        <w:autoSpaceDE w:val="0"/>
        <w:autoSpaceDN w:val="0"/>
        <w:adjustRightInd w:val="0"/>
        <w:spacing w:after="0" w:line="240" w:lineRule="auto"/>
        <w:ind w:firstLine="540"/>
        <w:jc w:val="both"/>
        <w:rPr>
          <w:rFonts w:ascii="Times New Roman" w:eastAsia="Calibri" w:hAnsi="Times New Roman" w:cs="Times New Roman"/>
          <w:b/>
          <w:i/>
        </w:rPr>
      </w:pPr>
      <w:r w:rsidRPr="00253E9D">
        <w:rPr>
          <w:rFonts w:ascii="Times New Roman" w:eastAsia="Calibri" w:hAnsi="Times New Roman" w:cs="Times New Roman"/>
        </w:rPr>
        <w:t xml:space="preserve">Информация о наличии отсроченных и просроченных платежей за оказанные аудитором (аудиторской организацией) услуги: </w:t>
      </w:r>
      <w:r w:rsidR="00BE4916" w:rsidRPr="00253E9D">
        <w:rPr>
          <w:rFonts w:ascii="Times New Roman" w:eastAsia="Calibri" w:hAnsi="Times New Roman" w:cs="Times New Roman"/>
          <w:b/>
          <w:i/>
        </w:rPr>
        <w:t>Отсроченные и просроченные платежи за оказанные ауд</w:t>
      </w:r>
      <w:r w:rsidR="00D75A48">
        <w:rPr>
          <w:rFonts w:ascii="Times New Roman" w:eastAsia="Calibri" w:hAnsi="Times New Roman" w:cs="Times New Roman"/>
          <w:b/>
          <w:i/>
        </w:rPr>
        <w:t>итором услуги</w:t>
      </w:r>
      <w:r w:rsidR="00BE4916" w:rsidRPr="00253E9D">
        <w:rPr>
          <w:rFonts w:ascii="Times New Roman" w:eastAsia="Calibri" w:hAnsi="Times New Roman" w:cs="Times New Roman"/>
          <w:b/>
          <w:i/>
        </w:rPr>
        <w:t xml:space="preserve"> отсутствуют</w:t>
      </w:r>
      <w:r w:rsidRPr="00253E9D">
        <w:rPr>
          <w:rFonts w:ascii="Times New Roman" w:eastAsia="Calibri" w:hAnsi="Times New Roman" w:cs="Times New Roman"/>
          <w:b/>
          <w:i/>
        </w:rPr>
        <w:t>.</w:t>
      </w:r>
    </w:p>
    <w:p w14:paraId="6E1672D6" w14:textId="669F6013" w:rsidR="007248B7" w:rsidRDefault="007248B7" w:rsidP="00EA0388">
      <w:pPr>
        <w:autoSpaceDE w:val="0"/>
        <w:autoSpaceDN w:val="0"/>
        <w:adjustRightInd w:val="0"/>
        <w:spacing w:after="0" w:line="240" w:lineRule="auto"/>
        <w:ind w:firstLine="540"/>
        <w:jc w:val="both"/>
        <w:rPr>
          <w:rFonts w:ascii="Times New Roman" w:eastAsia="Calibri" w:hAnsi="Times New Roman" w:cs="Times New Roman"/>
          <w:b/>
          <w:i/>
        </w:rPr>
      </w:pPr>
    </w:p>
    <w:p w14:paraId="0B359E22" w14:textId="77777777" w:rsidR="00352A72" w:rsidRDefault="00352A72" w:rsidP="00EA0388">
      <w:pPr>
        <w:autoSpaceDE w:val="0"/>
        <w:autoSpaceDN w:val="0"/>
        <w:adjustRightInd w:val="0"/>
        <w:spacing w:after="0" w:line="240" w:lineRule="auto"/>
        <w:ind w:firstLine="540"/>
        <w:jc w:val="both"/>
        <w:rPr>
          <w:rFonts w:ascii="Times New Roman" w:eastAsia="Calibri" w:hAnsi="Times New Roman" w:cs="Times New Roman"/>
          <w:b/>
          <w:i/>
        </w:rPr>
      </w:pPr>
    </w:p>
    <w:p w14:paraId="4067725C" w14:textId="055F5AAC" w:rsidR="00352A72" w:rsidRPr="00253E9D" w:rsidRDefault="00F62E46" w:rsidP="00EA0388">
      <w:pPr>
        <w:autoSpaceDE w:val="0"/>
        <w:autoSpaceDN w:val="0"/>
        <w:adjustRightInd w:val="0"/>
        <w:spacing w:after="0" w:line="240" w:lineRule="auto"/>
        <w:ind w:firstLine="540"/>
        <w:jc w:val="both"/>
        <w:rPr>
          <w:rFonts w:ascii="Times New Roman" w:eastAsia="Calibri" w:hAnsi="Times New Roman" w:cs="Times New Roman"/>
          <w:b/>
          <w:i/>
        </w:rPr>
      </w:pPr>
      <w:r>
        <w:rPr>
          <w:rFonts w:ascii="Times New Roman" w:eastAsia="Calibri" w:hAnsi="Times New Roman" w:cs="Times New Roman"/>
        </w:rPr>
        <w:t>2</w:t>
      </w:r>
      <w:r w:rsidR="00352A72" w:rsidRPr="00253E9D">
        <w:rPr>
          <w:rFonts w:ascii="Times New Roman" w:eastAsia="Calibri" w:hAnsi="Times New Roman" w:cs="Times New Roman"/>
        </w:rPr>
        <w:t xml:space="preserve">. Полное фирменное наименование аудитора: </w:t>
      </w:r>
      <w:r w:rsidR="00C31500" w:rsidRPr="00C31500">
        <w:rPr>
          <w:rFonts w:ascii="Times New Roman" w:eastAsia="Calibri" w:hAnsi="Times New Roman" w:cs="Times New Roman"/>
          <w:b/>
          <w:i/>
        </w:rPr>
        <w:t xml:space="preserve">Общество с ограниченной ответственностью Аудиторская фирма </w:t>
      </w:r>
      <w:r w:rsidR="00C31500">
        <w:rPr>
          <w:rFonts w:ascii="Times New Roman" w:eastAsia="Calibri" w:hAnsi="Times New Roman" w:cs="Times New Roman"/>
          <w:b/>
          <w:i/>
        </w:rPr>
        <w:t>«</w:t>
      </w:r>
      <w:r w:rsidR="00C31500" w:rsidRPr="00C31500">
        <w:rPr>
          <w:rFonts w:ascii="Times New Roman" w:eastAsia="Calibri" w:hAnsi="Times New Roman" w:cs="Times New Roman"/>
          <w:b/>
          <w:i/>
        </w:rPr>
        <w:t>АФИНА</w:t>
      </w:r>
      <w:r w:rsidR="00C31500">
        <w:rPr>
          <w:rFonts w:ascii="Times New Roman" w:eastAsia="Calibri" w:hAnsi="Times New Roman" w:cs="Times New Roman"/>
          <w:b/>
          <w:i/>
        </w:rPr>
        <w:t>»</w:t>
      </w:r>
      <w:r w:rsidR="00352A72">
        <w:rPr>
          <w:rFonts w:ascii="Times New Roman" w:eastAsia="Calibri" w:hAnsi="Times New Roman" w:cs="Times New Roman"/>
          <w:b/>
          <w:i/>
        </w:rPr>
        <w:t>;</w:t>
      </w:r>
    </w:p>
    <w:p w14:paraId="5B9B005F" w14:textId="228A5962" w:rsidR="00352A72" w:rsidRPr="00253E9D" w:rsidRDefault="00352A72" w:rsidP="00EA0388">
      <w:pPr>
        <w:autoSpaceDE w:val="0"/>
        <w:autoSpaceDN w:val="0"/>
        <w:adjustRightInd w:val="0"/>
        <w:spacing w:after="0" w:line="240" w:lineRule="auto"/>
        <w:ind w:firstLine="540"/>
        <w:jc w:val="both"/>
        <w:rPr>
          <w:rFonts w:ascii="Times New Roman" w:eastAsia="Calibri" w:hAnsi="Times New Roman" w:cs="Times New Roman"/>
          <w:b/>
          <w:i/>
        </w:rPr>
      </w:pPr>
      <w:r w:rsidRPr="00253E9D">
        <w:rPr>
          <w:rFonts w:ascii="Times New Roman" w:eastAsia="Calibri" w:hAnsi="Times New Roman" w:cs="Times New Roman"/>
        </w:rPr>
        <w:t xml:space="preserve">сокращенное фирменное наименование аудитора: </w:t>
      </w:r>
      <w:r w:rsidR="00C31500">
        <w:rPr>
          <w:rFonts w:ascii="Times New Roman" w:eastAsia="Calibri" w:hAnsi="Times New Roman" w:cs="Times New Roman"/>
          <w:b/>
          <w:i/>
        </w:rPr>
        <w:t>ООО</w:t>
      </w:r>
      <w:r w:rsidR="00C31500" w:rsidRPr="00C31500">
        <w:rPr>
          <w:rFonts w:ascii="Times New Roman" w:eastAsia="Calibri" w:hAnsi="Times New Roman" w:cs="Times New Roman"/>
          <w:b/>
          <w:i/>
        </w:rPr>
        <w:t xml:space="preserve"> Аудиторская фирма </w:t>
      </w:r>
      <w:r w:rsidR="00C31500">
        <w:rPr>
          <w:rFonts w:ascii="Times New Roman" w:eastAsia="Calibri" w:hAnsi="Times New Roman" w:cs="Times New Roman"/>
          <w:b/>
          <w:i/>
        </w:rPr>
        <w:t>«</w:t>
      </w:r>
      <w:r w:rsidR="00C31500" w:rsidRPr="00C31500">
        <w:rPr>
          <w:rFonts w:ascii="Times New Roman" w:eastAsia="Calibri" w:hAnsi="Times New Roman" w:cs="Times New Roman"/>
          <w:b/>
          <w:i/>
        </w:rPr>
        <w:t>АФИНА</w:t>
      </w:r>
      <w:r w:rsidR="00C31500">
        <w:rPr>
          <w:rFonts w:ascii="Times New Roman" w:eastAsia="Calibri" w:hAnsi="Times New Roman" w:cs="Times New Roman"/>
          <w:b/>
          <w:i/>
        </w:rPr>
        <w:t>»</w:t>
      </w:r>
      <w:r>
        <w:rPr>
          <w:rFonts w:ascii="Times New Roman" w:eastAsia="Calibri" w:hAnsi="Times New Roman" w:cs="Times New Roman"/>
          <w:b/>
          <w:i/>
        </w:rPr>
        <w:t>;</w:t>
      </w:r>
    </w:p>
    <w:p w14:paraId="646A2B41" w14:textId="330BD52E" w:rsidR="00352A72" w:rsidRPr="00253E9D" w:rsidRDefault="00352A72" w:rsidP="00EA0388">
      <w:pPr>
        <w:autoSpaceDE w:val="0"/>
        <w:autoSpaceDN w:val="0"/>
        <w:adjustRightInd w:val="0"/>
        <w:spacing w:after="0" w:line="240" w:lineRule="auto"/>
        <w:ind w:firstLine="540"/>
        <w:jc w:val="both"/>
        <w:rPr>
          <w:rFonts w:ascii="Times New Roman" w:eastAsia="Calibri" w:hAnsi="Times New Roman" w:cs="Times New Roman"/>
          <w:b/>
          <w:i/>
        </w:rPr>
      </w:pPr>
      <w:r w:rsidRPr="00253E9D">
        <w:rPr>
          <w:rFonts w:ascii="Times New Roman" w:eastAsia="Calibri" w:hAnsi="Times New Roman" w:cs="Times New Roman"/>
        </w:rPr>
        <w:t xml:space="preserve">ИНН: </w:t>
      </w:r>
      <w:r w:rsidR="00E245D6" w:rsidRPr="00E245D6">
        <w:rPr>
          <w:rFonts w:ascii="Times New Roman" w:eastAsia="Calibri" w:hAnsi="Times New Roman" w:cs="Times New Roman"/>
          <w:b/>
          <w:i/>
        </w:rPr>
        <w:t>1322120086</w:t>
      </w:r>
      <w:r>
        <w:rPr>
          <w:rFonts w:ascii="Times New Roman" w:eastAsia="Calibri" w:hAnsi="Times New Roman" w:cs="Times New Roman"/>
          <w:b/>
          <w:i/>
        </w:rPr>
        <w:t>;</w:t>
      </w:r>
    </w:p>
    <w:p w14:paraId="580A4849" w14:textId="7D9AF02C" w:rsidR="00352A72" w:rsidRPr="00253E9D" w:rsidRDefault="00352A72" w:rsidP="00EA0388">
      <w:pPr>
        <w:autoSpaceDE w:val="0"/>
        <w:autoSpaceDN w:val="0"/>
        <w:adjustRightInd w:val="0"/>
        <w:spacing w:after="0" w:line="240" w:lineRule="auto"/>
        <w:ind w:firstLine="540"/>
        <w:jc w:val="both"/>
        <w:rPr>
          <w:rFonts w:ascii="Times New Roman" w:eastAsia="Calibri" w:hAnsi="Times New Roman" w:cs="Times New Roman"/>
          <w:b/>
          <w:i/>
        </w:rPr>
      </w:pPr>
      <w:r w:rsidRPr="00253E9D">
        <w:rPr>
          <w:rFonts w:ascii="Times New Roman" w:eastAsia="Calibri" w:hAnsi="Times New Roman" w:cs="Times New Roman"/>
        </w:rPr>
        <w:t xml:space="preserve">ОГРН: </w:t>
      </w:r>
      <w:r w:rsidR="00E245D6" w:rsidRPr="00E245D6">
        <w:rPr>
          <w:rFonts w:ascii="Times New Roman" w:eastAsia="Calibri" w:hAnsi="Times New Roman" w:cs="Times New Roman"/>
          <w:b/>
          <w:i/>
        </w:rPr>
        <w:t>1021301576284</w:t>
      </w:r>
      <w:r>
        <w:rPr>
          <w:rFonts w:ascii="Times New Roman" w:eastAsia="Calibri" w:hAnsi="Times New Roman" w:cs="Times New Roman"/>
          <w:b/>
          <w:i/>
        </w:rPr>
        <w:t>;</w:t>
      </w:r>
    </w:p>
    <w:p w14:paraId="1D83F309" w14:textId="5729981C" w:rsidR="00352A72" w:rsidRPr="00253E9D" w:rsidRDefault="00352A72" w:rsidP="00EA0388">
      <w:pPr>
        <w:autoSpaceDE w:val="0"/>
        <w:autoSpaceDN w:val="0"/>
        <w:adjustRightInd w:val="0"/>
        <w:spacing w:after="0" w:line="240" w:lineRule="auto"/>
        <w:ind w:firstLine="540"/>
        <w:jc w:val="both"/>
        <w:rPr>
          <w:rFonts w:ascii="Times New Roman" w:eastAsia="Calibri" w:hAnsi="Times New Roman" w:cs="Times New Roman"/>
          <w:b/>
          <w:i/>
        </w:rPr>
      </w:pPr>
      <w:r w:rsidRPr="00253E9D">
        <w:rPr>
          <w:rFonts w:ascii="Times New Roman" w:eastAsia="Calibri" w:hAnsi="Times New Roman" w:cs="Times New Roman"/>
        </w:rPr>
        <w:t xml:space="preserve">место нахождения аудиторской организации: </w:t>
      </w:r>
      <w:r w:rsidR="00E425EA" w:rsidRPr="00E425EA">
        <w:rPr>
          <w:rFonts w:ascii="Times New Roman" w:eastAsia="Calibri" w:hAnsi="Times New Roman" w:cs="Times New Roman"/>
          <w:b/>
          <w:i/>
        </w:rPr>
        <w:t>431700, Республика Мордовия, Чамзинский район, п.г.т. Чамзинка, ул. Пионерская, д. 96</w:t>
      </w:r>
      <w:r>
        <w:rPr>
          <w:rFonts w:ascii="Times New Roman" w:eastAsia="Calibri" w:hAnsi="Times New Roman" w:cs="Times New Roman"/>
          <w:b/>
          <w:i/>
        </w:rPr>
        <w:t>;</w:t>
      </w:r>
    </w:p>
    <w:p w14:paraId="6A0F63ED" w14:textId="04B4B727" w:rsidR="00352A72" w:rsidRPr="00253E9D" w:rsidRDefault="00352A72" w:rsidP="00EA0388">
      <w:pPr>
        <w:autoSpaceDE w:val="0"/>
        <w:autoSpaceDN w:val="0"/>
        <w:adjustRightInd w:val="0"/>
        <w:spacing w:after="0" w:line="240" w:lineRule="auto"/>
        <w:ind w:firstLine="540"/>
        <w:jc w:val="both"/>
        <w:rPr>
          <w:rFonts w:ascii="Times New Roman" w:eastAsia="Calibri" w:hAnsi="Times New Roman" w:cs="Times New Roman"/>
        </w:rPr>
      </w:pPr>
      <w:r w:rsidRPr="00253E9D">
        <w:rPr>
          <w:rFonts w:ascii="Times New Roman" w:eastAsia="Calibri" w:hAnsi="Times New Roman" w:cs="Times New Roman"/>
        </w:rPr>
        <w:t xml:space="preserve">номер телефона: </w:t>
      </w:r>
      <w:r w:rsidR="00E425EA" w:rsidRPr="00E425EA">
        <w:rPr>
          <w:rFonts w:ascii="Times New Roman" w:eastAsia="Calibri" w:hAnsi="Times New Roman" w:cs="Times New Roman"/>
          <w:b/>
          <w:i/>
        </w:rPr>
        <w:t>(83437)2-14-20, (927)176-14-92</w:t>
      </w:r>
      <w:r>
        <w:rPr>
          <w:rFonts w:ascii="Times New Roman" w:eastAsia="Calibri" w:hAnsi="Times New Roman" w:cs="Times New Roman"/>
          <w:b/>
          <w:i/>
        </w:rPr>
        <w:t>;</w:t>
      </w:r>
    </w:p>
    <w:p w14:paraId="6B797C1F" w14:textId="77777777" w:rsidR="00352A72" w:rsidRPr="00253E9D" w:rsidRDefault="00352A72" w:rsidP="00EA0388">
      <w:pPr>
        <w:autoSpaceDE w:val="0"/>
        <w:autoSpaceDN w:val="0"/>
        <w:adjustRightInd w:val="0"/>
        <w:spacing w:after="0" w:line="240" w:lineRule="auto"/>
        <w:ind w:firstLine="540"/>
        <w:jc w:val="both"/>
        <w:rPr>
          <w:rFonts w:ascii="Times New Roman" w:eastAsia="Calibri" w:hAnsi="Times New Roman" w:cs="Times New Roman"/>
          <w:b/>
          <w:i/>
        </w:rPr>
      </w:pPr>
      <w:r w:rsidRPr="00253E9D">
        <w:rPr>
          <w:rFonts w:ascii="Times New Roman" w:eastAsia="Calibri" w:hAnsi="Times New Roman" w:cs="Times New Roman"/>
        </w:rPr>
        <w:t xml:space="preserve">номер факса: </w:t>
      </w:r>
      <w:r w:rsidRPr="00253E9D">
        <w:rPr>
          <w:rFonts w:ascii="Times New Roman" w:eastAsia="Calibri" w:hAnsi="Times New Roman" w:cs="Times New Roman"/>
          <w:b/>
          <w:i/>
        </w:rPr>
        <w:t>нет</w:t>
      </w:r>
      <w:r>
        <w:rPr>
          <w:rFonts w:ascii="Times New Roman" w:eastAsia="Calibri" w:hAnsi="Times New Roman" w:cs="Times New Roman"/>
          <w:b/>
          <w:i/>
        </w:rPr>
        <w:t>;</w:t>
      </w:r>
    </w:p>
    <w:p w14:paraId="2E9BA939" w14:textId="0F93CAD7" w:rsidR="00352A72" w:rsidRPr="00253E9D" w:rsidRDefault="00352A72" w:rsidP="00EA0388">
      <w:pPr>
        <w:autoSpaceDE w:val="0"/>
        <w:autoSpaceDN w:val="0"/>
        <w:adjustRightInd w:val="0"/>
        <w:spacing w:after="0" w:line="240" w:lineRule="auto"/>
        <w:ind w:firstLine="540"/>
        <w:jc w:val="both"/>
        <w:rPr>
          <w:rFonts w:ascii="Times New Roman" w:eastAsia="Calibri" w:hAnsi="Times New Roman" w:cs="Times New Roman"/>
          <w:b/>
          <w:i/>
        </w:rPr>
      </w:pPr>
      <w:r w:rsidRPr="00253E9D">
        <w:rPr>
          <w:rFonts w:ascii="Times New Roman" w:eastAsia="Calibri" w:hAnsi="Times New Roman" w:cs="Times New Roman"/>
        </w:rPr>
        <w:t>адрес электронной почты (если имеется):</w:t>
      </w:r>
      <w:r>
        <w:rPr>
          <w:rFonts w:ascii="Times New Roman" w:eastAsia="Calibri" w:hAnsi="Times New Roman" w:cs="Times New Roman"/>
        </w:rPr>
        <w:t xml:space="preserve"> </w:t>
      </w:r>
      <w:r w:rsidR="00E425EA" w:rsidRPr="00E425EA">
        <w:rPr>
          <w:rFonts w:ascii="Times New Roman" w:eastAsia="Calibri" w:hAnsi="Times New Roman" w:cs="Times New Roman"/>
          <w:b/>
          <w:i/>
        </w:rPr>
        <w:t>ooo-af-afina@list.ru</w:t>
      </w:r>
      <w:r>
        <w:rPr>
          <w:rFonts w:ascii="Times New Roman" w:eastAsia="Calibri" w:hAnsi="Times New Roman" w:cs="Times New Roman"/>
          <w:b/>
          <w:i/>
        </w:rPr>
        <w:t>;</w:t>
      </w:r>
    </w:p>
    <w:p w14:paraId="24B7C234" w14:textId="4579F082" w:rsidR="00352A72" w:rsidRPr="00253E9D" w:rsidRDefault="00352A72" w:rsidP="00EA0388">
      <w:pPr>
        <w:autoSpaceDE w:val="0"/>
        <w:autoSpaceDN w:val="0"/>
        <w:adjustRightInd w:val="0"/>
        <w:spacing w:after="0" w:line="240" w:lineRule="auto"/>
        <w:ind w:firstLine="540"/>
        <w:jc w:val="both"/>
        <w:outlineLvl w:val="4"/>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 xml:space="preserve">полное наименование саморегулируемой организации аудиторов, членом которой является (являлся) аудитор (аудиторская организация) </w:t>
      </w:r>
      <w:r>
        <w:rPr>
          <w:rFonts w:ascii="Times New Roman" w:eastAsia="Times New Roman" w:hAnsi="Times New Roman" w:cs="Times New Roman"/>
          <w:lang w:eastAsia="ru-RU"/>
        </w:rPr>
        <w:t>поручителя</w:t>
      </w:r>
      <w:r w:rsidRPr="00253E9D">
        <w:rPr>
          <w:rFonts w:ascii="Times New Roman" w:eastAsia="Times New Roman" w:hAnsi="Times New Roman" w:cs="Times New Roman"/>
          <w:lang w:eastAsia="ru-RU"/>
        </w:rPr>
        <w:t xml:space="preserve">: </w:t>
      </w:r>
      <w:r w:rsidRPr="00253E9D">
        <w:rPr>
          <w:rFonts w:ascii="Times New Roman" w:eastAsia="Times New Roman" w:hAnsi="Times New Roman" w:cs="Times New Roman"/>
          <w:b/>
          <w:bCs/>
          <w:i/>
          <w:iCs/>
          <w:lang w:eastAsia="ru-RU"/>
        </w:rPr>
        <w:t>Саморегулируемая организации аудиторов Ассоциация «Содружество»</w:t>
      </w:r>
      <w:r w:rsidR="00E425EA">
        <w:rPr>
          <w:rFonts w:ascii="Times New Roman" w:eastAsia="Times New Roman" w:hAnsi="Times New Roman" w:cs="Times New Roman"/>
          <w:b/>
          <w:bCs/>
          <w:i/>
          <w:iCs/>
          <w:lang w:eastAsia="ru-RU"/>
        </w:rPr>
        <w:t>;</w:t>
      </w:r>
    </w:p>
    <w:p w14:paraId="38A21E35" w14:textId="1E0E82B7" w:rsidR="00352A72" w:rsidRPr="00253E9D" w:rsidRDefault="00352A72" w:rsidP="00EA0388">
      <w:pPr>
        <w:autoSpaceDE w:val="0"/>
        <w:autoSpaceDN w:val="0"/>
        <w:adjustRightInd w:val="0"/>
        <w:spacing w:after="0" w:line="240" w:lineRule="auto"/>
        <w:ind w:firstLine="540"/>
        <w:jc w:val="both"/>
        <w:outlineLvl w:val="4"/>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 xml:space="preserve">место нахождения саморегулируемой организации аудиторов, членом которой является (являлся) аудитор (аудиторская организация) </w:t>
      </w:r>
      <w:r>
        <w:rPr>
          <w:rFonts w:ascii="Times New Roman" w:eastAsia="Times New Roman" w:hAnsi="Times New Roman" w:cs="Times New Roman"/>
          <w:lang w:eastAsia="ru-RU"/>
        </w:rPr>
        <w:t>поручителя</w:t>
      </w:r>
      <w:r w:rsidRPr="00253E9D">
        <w:rPr>
          <w:rFonts w:ascii="Times New Roman" w:eastAsia="Times New Roman" w:hAnsi="Times New Roman" w:cs="Times New Roman"/>
          <w:lang w:eastAsia="ru-RU"/>
        </w:rPr>
        <w:t xml:space="preserve">: </w:t>
      </w:r>
      <w:r w:rsidRPr="00253E9D">
        <w:rPr>
          <w:rFonts w:ascii="Times New Roman" w:eastAsia="Times New Roman" w:hAnsi="Times New Roman" w:cs="Times New Roman"/>
          <w:b/>
          <w:bCs/>
          <w:i/>
          <w:iCs/>
          <w:lang w:eastAsia="ru-RU"/>
        </w:rPr>
        <w:t>119192, город Москва, Мичуринский проспект, дом 21, корпус 4</w:t>
      </w:r>
      <w:r w:rsidR="00E425EA">
        <w:rPr>
          <w:rFonts w:ascii="Times New Roman" w:eastAsia="Times New Roman" w:hAnsi="Times New Roman" w:cs="Times New Roman"/>
          <w:b/>
          <w:bCs/>
          <w:i/>
          <w:iCs/>
          <w:lang w:eastAsia="ru-RU"/>
        </w:rPr>
        <w:t>;</w:t>
      </w:r>
    </w:p>
    <w:p w14:paraId="3E6D9E83" w14:textId="4B30167E" w:rsidR="00352A72" w:rsidRPr="00253E9D" w:rsidRDefault="00352A72" w:rsidP="00EA0388">
      <w:pPr>
        <w:autoSpaceDE w:val="0"/>
        <w:autoSpaceDN w:val="0"/>
        <w:adjustRightInd w:val="0"/>
        <w:spacing w:after="0" w:line="240" w:lineRule="auto"/>
        <w:ind w:firstLine="540"/>
        <w:jc w:val="both"/>
        <w:rPr>
          <w:rFonts w:ascii="Times New Roman" w:eastAsia="Calibri" w:hAnsi="Times New Roman" w:cs="Times New Roman"/>
          <w:b/>
          <w:i/>
        </w:rPr>
      </w:pPr>
      <w:r w:rsidRPr="00253E9D">
        <w:rPr>
          <w:rFonts w:ascii="Times New Roman" w:eastAsia="Calibri" w:hAnsi="Times New Roman" w:cs="Times New Roman"/>
        </w:rPr>
        <w:t xml:space="preserve">отчетный год (годы) из числа последних трех завершенных отчетных лет, или иной отчетный период, за который (за которые) аудитором (аудиторской организацией) проводилась независимая проверка отчетности </w:t>
      </w:r>
      <w:r>
        <w:rPr>
          <w:rFonts w:ascii="Times New Roman" w:eastAsia="Calibri" w:hAnsi="Times New Roman" w:cs="Times New Roman"/>
        </w:rPr>
        <w:t>поручителя</w:t>
      </w:r>
      <w:r w:rsidRPr="00253E9D">
        <w:rPr>
          <w:rFonts w:ascii="Times New Roman" w:eastAsia="Calibri" w:hAnsi="Times New Roman" w:cs="Times New Roman"/>
        </w:rPr>
        <w:t xml:space="preserve">: </w:t>
      </w:r>
      <w:r w:rsidRPr="00253E9D">
        <w:rPr>
          <w:rFonts w:ascii="Times New Roman" w:eastAsia="Calibri" w:hAnsi="Times New Roman" w:cs="Times New Roman"/>
          <w:b/>
          <w:i/>
        </w:rPr>
        <w:t>201</w:t>
      </w:r>
      <w:r w:rsidR="00E425EA">
        <w:rPr>
          <w:rFonts w:ascii="Times New Roman" w:eastAsia="Calibri" w:hAnsi="Times New Roman" w:cs="Times New Roman"/>
          <w:b/>
          <w:i/>
        </w:rPr>
        <w:t>8</w:t>
      </w:r>
      <w:r>
        <w:rPr>
          <w:rFonts w:ascii="Times New Roman" w:eastAsia="Calibri" w:hAnsi="Times New Roman" w:cs="Times New Roman"/>
          <w:b/>
          <w:i/>
        </w:rPr>
        <w:t xml:space="preserve"> </w:t>
      </w:r>
      <w:r w:rsidRPr="00253E9D">
        <w:rPr>
          <w:rFonts w:ascii="Times New Roman" w:eastAsia="Calibri" w:hAnsi="Times New Roman" w:cs="Times New Roman"/>
          <w:b/>
          <w:i/>
        </w:rPr>
        <w:t>г.</w:t>
      </w:r>
      <w:r w:rsidR="00E425EA">
        <w:rPr>
          <w:rFonts w:ascii="Times New Roman" w:eastAsia="Calibri" w:hAnsi="Times New Roman" w:cs="Times New Roman"/>
          <w:b/>
          <w:i/>
        </w:rPr>
        <w:t>, 2019 г.;</w:t>
      </w:r>
    </w:p>
    <w:p w14:paraId="0E66D777" w14:textId="77777777" w:rsidR="00352A72" w:rsidRPr="00253E9D" w:rsidRDefault="00352A72" w:rsidP="00EA0388">
      <w:pPr>
        <w:autoSpaceDE w:val="0"/>
        <w:autoSpaceDN w:val="0"/>
        <w:adjustRightInd w:val="0"/>
        <w:spacing w:after="0" w:line="240" w:lineRule="auto"/>
        <w:ind w:firstLine="540"/>
        <w:jc w:val="both"/>
        <w:rPr>
          <w:rFonts w:ascii="Times New Roman" w:eastAsia="Calibri" w:hAnsi="Times New Roman" w:cs="Times New Roman"/>
          <w:b/>
          <w:i/>
        </w:rPr>
      </w:pPr>
      <w:r w:rsidRPr="00253E9D">
        <w:rPr>
          <w:rFonts w:ascii="Times New Roman" w:eastAsia="Calibri" w:hAnsi="Times New Roman" w:cs="Times New Roman"/>
        </w:rPr>
        <w:t xml:space="preserve">вид бухгалтерской (финансовой) отчетности </w:t>
      </w:r>
      <w:r>
        <w:rPr>
          <w:rFonts w:ascii="Times New Roman" w:eastAsia="Calibri" w:hAnsi="Times New Roman" w:cs="Times New Roman"/>
        </w:rPr>
        <w:t>поручителя</w:t>
      </w:r>
      <w:r w:rsidRPr="00253E9D">
        <w:rPr>
          <w:rFonts w:ascii="Times New Roman" w:eastAsia="Calibri" w:hAnsi="Times New Roman" w:cs="Times New Roman"/>
        </w:rPr>
        <w:t xml:space="preserve">, в отношении которой аудитором (аудиторской организацией) проводилась независимая проверка (бухгалтерская (финансовая) отчетность, консолидированная финансовая отчетность): </w:t>
      </w:r>
      <w:r w:rsidRPr="00253E9D">
        <w:rPr>
          <w:rFonts w:ascii="Times New Roman" w:eastAsia="Calibri" w:hAnsi="Times New Roman" w:cs="Times New Roman"/>
          <w:b/>
          <w:i/>
        </w:rPr>
        <w:t>бухгалтерская (финансовая) отчетность, составленная в соответствии с российскими стандартами бухгалтерской отчетности.</w:t>
      </w:r>
    </w:p>
    <w:p w14:paraId="1A64BBD6" w14:textId="77777777" w:rsidR="00352A72" w:rsidRPr="00253E9D" w:rsidRDefault="00352A72" w:rsidP="00EA0388">
      <w:pPr>
        <w:autoSpaceDE w:val="0"/>
        <w:autoSpaceDN w:val="0"/>
        <w:adjustRightInd w:val="0"/>
        <w:spacing w:after="0" w:line="240" w:lineRule="auto"/>
        <w:ind w:firstLine="540"/>
        <w:jc w:val="both"/>
        <w:rPr>
          <w:rFonts w:ascii="Times New Roman" w:eastAsia="Calibri" w:hAnsi="Times New Roman" w:cs="Times New Roman"/>
        </w:rPr>
      </w:pPr>
    </w:p>
    <w:p w14:paraId="2586BEC9" w14:textId="77777777" w:rsidR="00352A72" w:rsidRPr="00253E9D" w:rsidRDefault="00352A72" w:rsidP="00EA0388">
      <w:pPr>
        <w:pStyle w:val="Basic"/>
        <w:rPr>
          <w:b/>
          <w:i/>
        </w:rPr>
      </w:pPr>
      <w:r w:rsidRPr="00253E9D">
        <w:t xml:space="preserve">В случае если аудитором (аудиторской организацией) проводилась независимая проверка вступительной бухгалтерской (финансовой) отчетности </w:t>
      </w:r>
      <w:r>
        <w:t>поручителя</w:t>
      </w:r>
      <w:r w:rsidRPr="00253E9D">
        <w:t xml:space="preserve"> или квартальной бухгалтерской (финансовой) отчетности </w:t>
      </w:r>
      <w:r>
        <w:t>поручителя</w:t>
      </w:r>
      <w:r w:rsidRPr="00253E9D">
        <w:t xml:space="preserve">, дополнительно указывается на это обстоятельство, а также приводится период (периоды) из числа последних трех завершенных отчетных лет и текущего года, отчетность </w:t>
      </w:r>
      <w:r>
        <w:t>поручителя</w:t>
      </w:r>
      <w:r w:rsidRPr="00253E9D">
        <w:t xml:space="preserve"> за который (которые) проверялась аудитором (аудиторской организацией): </w:t>
      </w:r>
      <w:r w:rsidRPr="00253E9D">
        <w:rPr>
          <w:b/>
          <w:i/>
        </w:rPr>
        <w:t>не проводилась.</w:t>
      </w:r>
    </w:p>
    <w:p w14:paraId="3D51E7C8" w14:textId="77777777" w:rsidR="00352A72" w:rsidRPr="00253E9D" w:rsidRDefault="00352A72" w:rsidP="00EA0388">
      <w:pPr>
        <w:pStyle w:val="Basic"/>
      </w:pPr>
    </w:p>
    <w:p w14:paraId="0A35B76E" w14:textId="77777777" w:rsidR="00352A72" w:rsidRPr="00253E9D" w:rsidRDefault="00352A72" w:rsidP="00EA0388">
      <w:pPr>
        <w:pStyle w:val="Basic"/>
      </w:pPr>
      <w:r w:rsidRPr="00253E9D">
        <w:t xml:space="preserve">Описываются факторы, которые могут оказать влияние на независимость аудитора (аудиторской организации) от </w:t>
      </w:r>
      <w:r>
        <w:t>поручителя</w:t>
      </w:r>
      <w:r w:rsidRPr="00253E9D">
        <w:t xml:space="preserve">,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w:t>
      </w:r>
      <w:r>
        <w:t>поручителем</w:t>
      </w:r>
      <w:r w:rsidRPr="00253E9D">
        <w:t xml:space="preserve"> (лицами, занимающими должности в органах управления и органах контроля за финансово-хозяйственной деятельностью </w:t>
      </w:r>
      <w:r>
        <w:t>поручителя</w:t>
      </w:r>
      <w:r w:rsidRPr="00253E9D">
        <w:t>).</w:t>
      </w:r>
    </w:p>
    <w:p w14:paraId="49CAAD49" w14:textId="77777777" w:rsidR="00352A72" w:rsidRPr="00253E9D" w:rsidRDefault="00352A72" w:rsidP="00EA0388">
      <w:pPr>
        <w:autoSpaceDE w:val="0"/>
        <w:autoSpaceDN w:val="0"/>
        <w:adjustRightInd w:val="0"/>
        <w:spacing w:after="0" w:line="240" w:lineRule="auto"/>
        <w:ind w:firstLine="540"/>
        <w:jc w:val="both"/>
        <w:rPr>
          <w:rFonts w:ascii="Times New Roman" w:eastAsia="Calibri" w:hAnsi="Times New Roman" w:cs="Times New Roman"/>
        </w:rPr>
      </w:pPr>
    </w:p>
    <w:p w14:paraId="7F669771" w14:textId="77777777" w:rsidR="00352A72" w:rsidRPr="00253E9D" w:rsidRDefault="00352A72" w:rsidP="00EA0388">
      <w:pPr>
        <w:autoSpaceDE w:val="0"/>
        <w:autoSpaceDN w:val="0"/>
        <w:adjustRightInd w:val="0"/>
        <w:spacing w:after="0" w:line="240" w:lineRule="auto"/>
        <w:ind w:firstLine="540"/>
        <w:jc w:val="both"/>
        <w:rPr>
          <w:rFonts w:ascii="Times New Roman" w:eastAsia="Calibri" w:hAnsi="Times New Roman" w:cs="Times New Roman"/>
        </w:rPr>
      </w:pPr>
      <w:r w:rsidRPr="00253E9D">
        <w:rPr>
          <w:rFonts w:ascii="Times New Roman" w:eastAsia="Calibri" w:hAnsi="Times New Roman" w:cs="Times New Roman"/>
        </w:rPr>
        <w:t xml:space="preserve">Факторы, которые могут оказать влияние на независимость аудитора (аудиторской организации) от </w:t>
      </w:r>
      <w:r>
        <w:rPr>
          <w:rFonts w:ascii="Times New Roman" w:eastAsia="Calibri" w:hAnsi="Times New Roman" w:cs="Times New Roman"/>
        </w:rPr>
        <w:t>поручителя</w:t>
      </w:r>
      <w:r w:rsidRPr="00253E9D">
        <w:rPr>
          <w:rFonts w:ascii="Times New Roman" w:eastAsia="Calibri" w:hAnsi="Times New Roman" w:cs="Times New Roman"/>
        </w:rPr>
        <w:t>:</w:t>
      </w:r>
    </w:p>
    <w:p w14:paraId="1DCCC6A9" w14:textId="77777777" w:rsidR="00352A72" w:rsidRPr="00253E9D" w:rsidRDefault="00352A72" w:rsidP="00EA0388">
      <w:pPr>
        <w:pStyle w:val="ConsPlusNormal"/>
        <w:ind w:firstLine="540"/>
        <w:jc w:val="both"/>
        <w:rPr>
          <w:rFonts w:ascii="Times New Roman" w:eastAsia="Times New Roman" w:hAnsi="Times New Roman" w:cs="Times New Roman"/>
          <w:b/>
          <w:i/>
        </w:rPr>
      </w:pPr>
      <w:r w:rsidRPr="00253E9D">
        <w:rPr>
          <w:rFonts w:ascii="Times New Roman" w:eastAsia="Times New Roman" w:hAnsi="Times New Roman" w:cs="Times New Roman"/>
          <w:b/>
          <w:i/>
          <w:sz w:val="22"/>
          <w:szCs w:val="22"/>
        </w:rPr>
        <w:t xml:space="preserve">Факторов, которые могут оказать влияние на независимость аудитора (аудиторской организации) от </w:t>
      </w:r>
      <w:r>
        <w:rPr>
          <w:rFonts w:ascii="Times New Roman" w:eastAsia="Times New Roman" w:hAnsi="Times New Roman" w:cs="Times New Roman"/>
          <w:b/>
          <w:i/>
          <w:sz w:val="22"/>
          <w:szCs w:val="22"/>
        </w:rPr>
        <w:t>Поручителя</w:t>
      </w:r>
      <w:r w:rsidRPr="00253E9D">
        <w:rPr>
          <w:rFonts w:ascii="Times New Roman" w:eastAsia="Times New Roman" w:hAnsi="Times New Roman" w:cs="Times New Roman"/>
          <w:b/>
          <w:i/>
          <w:sz w:val="22"/>
          <w:szCs w:val="22"/>
        </w:rPr>
        <w:t xml:space="preserve">, в том числе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w:t>
      </w:r>
      <w:r>
        <w:rPr>
          <w:rFonts w:ascii="Times New Roman" w:eastAsia="Times New Roman" w:hAnsi="Times New Roman" w:cs="Times New Roman"/>
          <w:b/>
          <w:i/>
          <w:sz w:val="22"/>
          <w:szCs w:val="22"/>
        </w:rPr>
        <w:t>Поручителем</w:t>
      </w:r>
      <w:r w:rsidRPr="00253E9D">
        <w:rPr>
          <w:rFonts w:ascii="Times New Roman" w:eastAsia="Times New Roman" w:hAnsi="Times New Roman" w:cs="Times New Roman"/>
          <w:b/>
          <w:i/>
          <w:sz w:val="22"/>
          <w:szCs w:val="22"/>
        </w:rPr>
        <w:t xml:space="preserve"> (лицами, занимающими должности в органах управления и органах контроля за финансово-хозяйственной деятельностью </w:t>
      </w:r>
      <w:r>
        <w:rPr>
          <w:rFonts w:ascii="Times New Roman" w:eastAsia="Times New Roman" w:hAnsi="Times New Roman" w:cs="Times New Roman"/>
          <w:b/>
          <w:i/>
          <w:sz w:val="22"/>
          <w:szCs w:val="22"/>
        </w:rPr>
        <w:t>Поручителя</w:t>
      </w:r>
      <w:r w:rsidRPr="00253E9D">
        <w:rPr>
          <w:rFonts w:ascii="Times New Roman" w:eastAsia="Times New Roman" w:hAnsi="Times New Roman" w:cs="Times New Roman"/>
          <w:b/>
          <w:i/>
          <w:sz w:val="22"/>
          <w:szCs w:val="22"/>
        </w:rPr>
        <w:t>), нет.</w:t>
      </w:r>
    </w:p>
    <w:p w14:paraId="53EDF791" w14:textId="77777777" w:rsidR="00352A72" w:rsidRPr="00253E9D" w:rsidRDefault="00352A72" w:rsidP="00EA0388">
      <w:pPr>
        <w:autoSpaceDE w:val="0"/>
        <w:autoSpaceDN w:val="0"/>
        <w:adjustRightInd w:val="0"/>
        <w:spacing w:after="0" w:line="240" w:lineRule="auto"/>
        <w:ind w:firstLine="540"/>
        <w:jc w:val="both"/>
        <w:rPr>
          <w:rFonts w:ascii="Times New Roman" w:eastAsia="Calibri" w:hAnsi="Times New Roman" w:cs="Times New Roman"/>
        </w:rPr>
      </w:pPr>
    </w:p>
    <w:p w14:paraId="6B3F5C07" w14:textId="77777777" w:rsidR="00352A72" w:rsidRPr="00253E9D" w:rsidRDefault="00352A72" w:rsidP="00EA0388">
      <w:pPr>
        <w:autoSpaceDE w:val="0"/>
        <w:autoSpaceDN w:val="0"/>
        <w:adjustRightInd w:val="0"/>
        <w:spacing w:after="0" w:line="240" w:lineRule="auto"/>
        <w:ind w:firstLine="540"/>
        <w:jc w:val="both"/>
        <w:rPr>
          <w:rFonts w:ascii="Times New Roman" w:eastAsia="Calibri" w:hAnsi="Times New Roman" w:cs="Times New Roman"/>
        </w:rPr>
      </w:pPr>
      <w:r w:rsidRPr="00253E9D">
        <w:rPr>
          <w:rFonts w:ascii="Times New Roman" w:eastAsia="Calibri" w:hAnsi="Times New Roman" w:cs="Times New Roman"/>
        </w:rPr>
        <w:t>в том числе указывается:</w:t>
      </w:r>
    </w:p>
    <w:p w14:paraId="78BA5706" w14:textId="77777777" w:rsidR="00352A72" w:rsidRPr="00253E9D" w:rsidRDefault="00352A72" w:rsidP="00EA0388">
      <w:pPr>
        <w:autoSpaceDE w:val="0"/>
        <w:autoSpaceDN w:val="0"/>
        <w:adjustRightInd w:val="0"/>
        <w:spacing w:after="0" w:line="240" w:lineRule="auto"/>
        <w:ind w:firstLine="540"/>
        <w:jc w:val="both"/>
        <w:rPr>
          <w:rFonts w:ascii="Times New Roman" w:eastAsia="Calibri" w:hAnsi="Times New Roman" w:cs="Times New Roman"/>
        </w:rPr>
      </w:pPr>
    </w:p>
    <w:p w14:paraId="1FA98355" w14:textId="366E0F36" w:rsidR="00352A72" w:rsidRPr="00253E9D" w:rsidRDefault="00352A72" w:rsidP="00EA0388">
      <w:pPr>
        <w:autoSpaceDE w:val="0"/>
        <w:autoSpaceDN w:val="0"/>
        <w:adjustRightInd w:val="0"/>
        <w:spacing w:after="0" w:line="240" w:lineRule="auto"/>
        <w:ind w:firstLine="540"/>
        <w:jc w:val="both"/>
        <w:rPr>
          <w:rFonts w:ascii="Times New Roman" w:eastAsia="Calibri" w:hAnsi="Times New Roman" w:cs="Times New Roman"/>
          <w:b/>
          <w:i/>
        </w:rPr>
      </w:pPr>
      <w:r w:rsidRPr="00253E9D">
        <w:rPr>
          <w:rFonts w:ascii="Times New Roman" w:eastAsia="Calibri" w:hAnsi="Times New Roman" w:cs="Times New Roman"/>
        </w:rPr>
        <w:lastRenderedPageBreak/>
        <w:t xml:space="preserve">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w:t>
      </w:r>
      <w:r>
        <w:rPr>
          <w:rFonts w:ascii="Times New Roman" w:eastAsia="Calibri" w:hAnsi="Times New Roman" w:cs="Times New Roman"/>
        </w:rPr>
        <w:t>поручителя</w:t>
      </w:r>
      <w:r w:rsidRPr="00253E9D">
        <w:rPr>
          <w:rFonts w:ascii="Times New Roman" w:eastAsia="Calibri" w:hAnsi="Times New Roman" w:cs="Times New Roman"/>
        </w:rPr>
        <w:t xml:space="preserve">: </w:t>
      </w:r>
      <w:r w:rsidRPr="00253E9D">
        <w:rPr>
          <w:rFonts w:ascii="Times New Roman" w:eastAsia="Calibri" w:hAnsi="Times New Roman" w:cs="Times New Roman"/>
          <w:b/>
          <w:i/>
        </w:rPr>
        <w:t>отсутствуют</w:t>
      </w:r>
      <w:r w:rsidR="00E425EA">
        <w:rPr>
          <w:rFonts w:ascii="Times New Roman" w:eastAsia="Calibri" w:hAnsi="Times New Roman" w:cs="Times New Roman"/>
          <w:b/>
          <w:i/>
        </w:rPr>
        <w:t>;</w:t>
      </w:r>
    </w:p>
    <w:p w14:paraId="45201AFC" w14:textId="6435F69A" w:rsidR="00352A72" w:rsidRPr="00253E9D" w:rsidRDefault="00352A72" w:rsidP="00EA0388">
      <w:pPr>
        <w:autoSpaceDE w:val="0"/>
        <w:autoSpaceDN w:val="0"/>
        <w:adjustRightInd w:val="0"/>
        <w:spacing w:after="0" w:line="240" w:lineRule="auto"/>
        <w:ind w:firstLine="540"/>
        <w:jc w:val="both"/>
        <w:rPr>
          <w:rFonts w:ascii="Times New Roman" w:eastAsia="Calibri" w:hAnsi="Times New Roman" w:cs="Times New Roman"/>
          <w:b/>
          <w:i/>
        </w:rPr>
      </w:pPr>
      <w:r w:rsidRPr="00253E9D">
        <w:rPr>
          <w:rFonts w:ascii="Times New Roman" w:eastAsia="Calibri" w:hAnsi="Times New Roman" w:cs="Times New Roman"/>
        </w:rPr>
        <w:t xml:space="preserve">предоставление </w:t>
      </w:r>
      <w:r>
        <w:rPr>
          <w:rFonts w:ascii="Times New Roman" w:eastAsia="Calibri" w:hAnsi="Times New Roman" w:cs="Times New Roman"/>
        </w:rPr>
        <w:t>поручителем</w:t>
      </w:r>
      <w:r w:rsidRPr="00253E9D">
        <w:rPr>
          <w:rFonts w:ascii="Times New Roman" w:eastAsia="Calibri" w:hAnsi="Times New Roman" w:cs="Times New Roman"/>
        </w:rPr>
        <w:t xml:space="preserve">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 </w:t>
      </w:r>
      <w:r w:rsidRPr="00253E9D">
        <w:rPr>
          <w:rFonts w:ascii="Times New Roman" w:eastAsia="Calibri" w:hAnsi="Times New Roman" w:cs="Times New Roman"/>
          <w:b/>
          <w:i/>
        </w:rPr>
        <w:t>заемные средства не предоставлялись</w:t>
      </w:r>
      <w:r w:rsidR="00E425EA">
        <w:rPr>
          <w:rFonts w:ascii="Times New Roman" w:eastAsia="Calibri" w:hAnsi="Times New Roman" w:cs="Times New Roman"/>
          <w:b/>
          <w:i/>
        </w:rPr>
        <w:t>;</w:t>
      </w:r>
    </w:p>
    <w:p w14:paraId="7BB81DD8" w14:textId="35BD3C28" w:rsidR="00352A72" w:rsidRPr="00253E9D" w:rsidRDefault="00352A72" w:rsidP="00EA0388">
      <w:pPr>
        <w:autoSpaceDE w:val="0"/>
        <w:autoSpaceDN w:val="0"/>
        <w:adjustRightInd w:val="0"/>
        <w:spacing w:after="0" w:line="240" w:lineRule="auto"/>
        <w:ind w:firstLine="540"/>
        <w:jc w:val="both"/>
        <w:rPr>
          <w:rFonts w:ascii="Times New Roman" w:eastAsia="Calibri" w:hAnsi="Times New Roman" w:cs="Times New Roman"/>
          <w:b/>
          <w:i/>
        </w:rPr>
      </w:pPr>
      <w:r w:rsidRPr="00253E9D">
        <w:rPr>
          <w:rFonts w:ascii="Times New Roman" w:eastAsia="Calibri" w:hAnsi="Times New Roman" w:cs="Times New Roman"/>
        </w:rPr>
        <w:t xml:space="preserve">наличие тесных деловых взаимоотношений (участие в продвижении продукции (услуг) </w:t>
      </w:r>
      <w:r>
        <w:rPr>
          <w:rFonts w:ascii="Times New Roman" w:eastAsia="Calibri" w:hAnsi="Times New Roman" w:cs="Times New Roman"/>
        </w:rPr>
        <w:t>поручителя</w:t>
      </w:r>
      <w:r w:rsidRPr="00253E9D">
        <w:rPr>
          <w:rFonts w:ascii="Times New Roman" w:eastAsia="Calibri" w:hAnsi="Times New Roman" w:cs="Times New Roman"/>
        </w:rPr>
        <w:t xml:space="preserve">, участие в совместной предпринимательской деятельности и т.д.), а также родственных связей: </w:t>
      </w:r>
      <w:r w:rsidRPr="00253E9D">
        <w:rPr>
          <w:rFonts w:ascii="Times New Roman" w:eastAsia="Calibri" w:hAnsi="Times New Roman" w:cs="Times New Roman"/>
          <w:b/>
          <w:i/>
        </w:rPr>
        <w:t>такие взаимоотношения и связи отсутствуют</w:t>
      </w:r>
      <w:r w:rsidR="00E425EA">
        <w:rPr>
          <w:rFonts w:ascii="Times New Roman" w:eastAsia="Calibri" w:hAnsi="Times New Roman" w:cs="Times New Roman"/>
          <w:b/>
          <w:i/>
        </w:rPr>
        <w:t>;</w:t>
      </w:r>
    </w:p>
    <w:p w14:paraId="615DE1AD" w14:textId="77777777" w:rsidR="00352A72" w:rsidRPr="00253E9D" w:rsidRDefault="00352A72" w:rsidP="00EA0388">
      <w:pPr>
        <w:autoSpaceDE w:val="0"/>
        <w:autoSpaceDN w:val="0"/>
        <w:adjustRightInd w:val="0"/>
        <w:spacing w:after="0" w:line="240" w:lineRule="auto"/>
        <w:ind w:firstLine="540"/>
        <w:jc w:val="both"/>
        <w:rPr>
          <w:rFonts w:ascii="Times New Roman" w:eastAsia="Calibri" w:hAnsi="Times New Roman" w:cs="Times New Roman"/>
          <w:b/>
          <w:i/>
        </w:rPr>
      </w:pPr>
      <w:r w:rsidRPr="00253E9D">
        <w:rPr>
          <w:rFonts w:ascii="Times New Roman" w:eastAsia="Calibri" w:hAnsi="Times New Roman" w:cs="Times New Roman"/>
        </w:rPr>
        <w:t xml:space="preserve">сведения о лицах, занимающих должности в органах управления и (или) органах контроля за финансово-хозяйственной деятельностью </w:t>
      </w:r>
      <w:r>
        <w:rPr>
          <w:rFonts w:ascii="Times New Roman" w:eastAsia="Calibri" w:hAnsi="Times New Roman" w:cs="Times New Roman"/>
        </w:rPr>
        <w:t>поручителя</w:t>
      </w:r>
      <w:r w:rsidRPr="00253E9D">
        <w:rPr>
          <w:rFonts w:ascii="Times New Roman" w:eastAsia="Calibri" w:hAnsi="Times New Roman" w:cs="Times New Roman"/>
        </w:rPr>
        <w:t xml:space="preserve">,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 </w:t>
      </w:r>
      <w:r w:rsidRPr="00253E9D">
        <w:rPr>
          <w:rFonts w:ascii="Times New Roman" w:eastAsia="Calibri" w:hAnsi="Times New Roman" w:cs="Times New Roman"/>
          <w:b/>
          <w:i/>
        </w:rPr>
        <w:t>таких лиц не имеется.</w:t>
      </w:r>
    </w:p>
    <w:p w14:paraId="69A78D93" w14:textId="77777777" w:rsidR="00352A72" w:rsidRPr="00253E9D" w:rsidRDefault="00352A72" w:rsidP="00EA0388">
      <w:pPr>
        <w:autoSpaceDE w:val="0"/>
        <w:autoSpaceDN w:val="0"/>
        <w:adjustRightInd w:val="0"/>
        <w:spacing w:after="0" w:line="240" w:lineRule="auto"/>
        <w:ind w:firstLine="540"/>
        <w:jc w:val="both"/>
        <w:rPr>
          <w:rFonts w:ascii="Times New Roman" w:eastAsia="Calibri" w:hAnsi="Times New Roman" w:cs="Times New Roman"/>
          <w:b/>
          <w:i/>
        </w:rPr>
      </w:pPr>
    </w:p>
    <w:p w14:paraId="5BEF3789" w14:textId="77777777" w:rsidR="00352A72" w:rsidRPr="00253E9D" w:rsidRDefault="00352A72" w:rsidP="00EA0388">
      <w:pPr>
        <w:pStyle w:val="Basic"/>
        <w:rPr>
          <w:b/>
          <w:i/>
          <w:szCs w:val="22"/>
        </w:rPr>
      </w:pPr>
      <w:r w:rsidRPr="00253E9D">
        <w:rPr>
          <w:rFonts w:eastAsia="Calibri"/>
        </w:rPr>
        <w:t xml:space="preserve">Меры, предпринятые </w:t>
      </w:r>
      <w:r>
        <w:rPr>
          <w:rFonts w:eastAsia="Calibri"/>
        </w:rPr>
        <w:t>поручителя</w:t>
      </w:r>
      <w:r w:rsidRPr="00253E9D">
        <w:rPr>
          <w:rFonts w:eastAsia="Calibri"/>
        </w:rPr>
        <w:t xml:space="preserve"> и аудитором (аудиторской организацией) для снижения влияния указанных факторов: </w:t>
      </w:r>
      <w:r w:rsidRPr="00253E9D">
        <w:rPr>
          <w:b/>
          <w:i/>
          <w:szCs w:val="22"/>
        </w:rPr>
        <w:t xml:space="preserve">Факторы, которые могли оказать влияние на независимость аудитора от </w:t>
      </w:r>
      <w:r>
        <w:rPr>
          <w:b/>
          <w:i/>
          <w:szCs w:val="22"/>
        </w:rPr>
        <w:t>Поручителя</w:t>
      </w:r>
      <w:r w:rsidRPr="00253E9D">
        <w:rPr>
          <w:b/>
          <w:i/>
          <w:szCs w:val="22"/>
        </w:rPr>
        <w:t>, отсутствовали.</w:t>
      </w:r>
    </w:p>
    <w:p w14:paraId="03327BA2" w14:textId="77777777" w:rsidR="00352A72" w:rsidRPr="00253E9D" w:rsidRDefault="00352A72" w:rsidP="00EA0388">
      <w:pPr>
        <w:autoSpaceDE w:val="0"/>
        <w:autoSpaceDN w:val="0"/>
        <w:adjustRightInd w:val="0"/>
        <w:spacing w:after="0" w:line="240" w:lineRule="auto"/>
        <w:ind w:firstLine="540"/>
        <w:jc w:val="both"/>
        <w:rPr>
          <w:rFonts w:ascii="Times New Roman" w:eastAsia="Calibri" w:hAnsi="Times New Roman" w:cs="Times New Roman"/>
        </w:rPr>
      </w:pPr>
    </w:p>
    <w:p w14:paraId="42BDA8CE" w14:textId="77777777" w:rsidR="00352A72" w:rsidRPr="00253E9D" w:rsidRDefault="00352A72" w:rsidP="00EA0388">
      <w:pPr>
        <w:autoSpaceDE w:val="0"/>
        <w:autoSpaceDN w:val="0"/>
        <w:adjustRightInd w:val="0"/>
        <w:spacing w:after="0" w:line="240" w:lineRule="auto"/>
        <w:ind w:firstLine="540"/>
        <w:jc w:val="both"/>
        <w:rPr>
          <w:rFonts w:ascii="Times New Roman" w:eastAsia="Calibri" w:hAnsi="Times New Roman" w:cs="Times New Roman"/>
        </w:rPr>
      </w:pPr>
      <w:r w:rsidRPr="00253E9D">
        <w:rPr>
          <w:rFonts w:ascii="Times New Roman" w:eastAsia="Calibri" w:hAnsi="Times New Roman" w:cs="Times New Roman"/>
        </w:rPr>
        <w:t xml:space="preserve">Порядок выбора аудитора (аудиторской организации) </w:t>
      </w:r>
      <w:r>
        <w:rPr>
          <w:rFonts w:ascii="Times New Roman" w:eastAsia="Calibri" w:hAnsi="Times New Roman" w:cs="Times New Roman"/>
        </w:rPr>
        <w:t>поручителя</w:t>
      </w:r>
      <w:r w:rsidRPr="00253E9D">
        <w:rPr>
          <w:rFonts w:ascii="Times New Roman" w:eastAsia="Calibri" w:hAnsi="Times New Roman" w:cs="Times New Roman"/>
        </w:rPr>
        <w:t>:</w:t>
      </w:r>
    </w:p>
    <w:p w14:paraId="0101AE19" w14:textId="77777777" w:rsidR="00352A72" w:rsidRPr="00253E9D" w:rsidRDefault="00352A72" w:rsidP="00EA0388">
      <w:pPr>
        <w:autoSpaceDE w:val="0"/>
        <w:autoSpaceDN w:val="0"/>
        <w:adjustRightInd w:val="0"/>
        <w:spacing w:after="0" w:line="240" w:lineRule="auto"/>
        <w:ind w:firstLine="540"/>
        <w:jc w:val="both"/>
        <w:rPr>
          <w:rFonts w:ascii="Times New Roman" w:eastAsia="Calibri" w:hAnsi="Times New Roman" w:cs="Times New Roman"/>
        </w:rPr>
      </w:pPr>
    </w:p>
    <w:p w14:paraId="3880B599" w14:textId="77777777" w:rsidR="00352A72" w:rsidRPr="00253E9D" w:rsidRDefault="00352A72" w:rsidP="00EA0388">
      <w:pPr>
        <w:autoSpaceDE w:val="0"/>
        <w:autoSpaceDN w:val="0"/>
        <w:adjustRightInd w:val="0"/>
        <w:spacing w:after="0" w:line="240" w:lineRule="auto"/>
        <w:ind w:firstLine="540"/>
        <w:jc w:val="both"/>
        <w:rPr>
          <w:rFonts w:ascii="Times New Roman" w:eastAsia="Calibri" w:hAnsi="Times New Roman" w:cs="Times New Roman"/>
        </w:rPr>
      </w:pPr>
      <w:r w:rsidRPr="00253E9D">
        <w:rPr>
          <w:rFonts w:ascii="Times New Roman" w:eastAsia="Calibri" w:hAnsi="Times New Roman" w:cs="Times New Roman"/>
        </w:rPr>
        <w:t>наличие процедуры тендера, связанного с выбором аудитора (аудиторской организации) и его основные условия:</w:t>
      </w:r>
    </w:p>
    <w:p w14:paraId="3CC3711F" w14:textId="77777777" w:rsidR="00352A72" w:rsidRPr="00253E9D" w:rsidRDefault="00352A72" w:rsidP="00EA0388">
      <w:pPr>
        <w:autoSpaceDE w:val="0"/>
        <w:autoSpaceDN w:val="0"/>
        <w:adjustRightInd w:val="0"/>
        <w:spacing w:after="0" w:line="240" w:lineRule="auto"/>
        <w:ind w:firstLine="540"/>
        <w:jc w:val="both"/>
        <w:rPr>
          <w:rFonts w:ascii="Times New Roman" w:eastAsia="Calibri" w:hAnsi="Times New Roman" w:cs="Times New Roman"/>
          <w:b/>
          <w:i/>
        </w:rPr>
      </w:pPr>
      <w:r w:rsidRPr="00253E9D">
        <w:rPr>
          <w:rFonts w:ascii="Times New Roman" w:eastAsia="Calibri" w:hAnsi="Times New Roman" w:cs="Times New Roman"/>
          <w:b/>
          <w:i/>
        </w:rPr>
        <w:t>Наличие процедуры тендера, связанного с выбором аудитора, не предусмотрено.</w:t>
      </w:r>
    </w:p>
    <w:p w14:paraId="30D77C98" w14:textId="77777777" w:rsidR="00352A72" w:rsidRPr="00253E9D" w:rsidRDefault="00352A72" w:rsidP="00EA0388">
      <w:pPr>
        <w:autoSpaceDE w:val="0"/>
        <w:autoSpaceDN w:val="0"/>
        <w:adjustRightInd w:val="0"/>
        <w:spacing w:after="0" w:line="240" w:lineRule="auto"/>
        <w:ind w:firstLine="540"/>
        <w:jc w:val="both"/>
        <w:rPr>
          <w:rFonts w:ascii="Times New Roman" w:eastAsia="Calibri" w:hAnsi="Times New Roman" w:cs="Times New Roman"/>
          <w:b/>
          <w:i/>
        </w:rPr>
      </w:pPr>
    </w:p>
    <w:p w14:paraId="55D38DE3" w14:textId="77777777" w:rsidR="00352A72" w:rsidRPr="00253E9D" w:rsidRDefault="00352A72" w:rsidP="00EA0388">
      <w:pPr>
        <w:autoSpaceDE w:val="0"/>
        <w:autoSpaceDN w:val="0"/>
        <w:adjustRightInd w:val="0"/>
        <w:spacing w:after="0" w:line="240" w:lineRule="auto"/>
        <w:ind w:firstLine="540"/>
        <w:jc w:val="both"/>
        <w:rPr>
          <w:rFonts w:ascii="Times New Roman" w:eastAsia="Calibri" w:hAnsi="Times New Roman" w:cs="Times New Roman"/>
        </w:rPr>
      </w:pPr>
      <w:r w:rsidRPr="00253E9D">
        <w:rPr>
          <w:rFonts w:ascii="Times New Roman" w:eastAsia="Calibri" w:hAnsi="Times New Roman" w:cs="Times New Roman"/>
        </w:rPr>
        <w:t>процедура выдвижения кандидатуры аудитора (аудиторской организации) для утверждения общим собранием акционеров (участников), в том числе орган управления, принимающий соответствующее решение:</w:t>
      </w:r>
    </w:p>
    <w:p w14:paraId="2FF71FEC" w14:textId="475B17AF" w:rsidR="00352A72" w:rsidRPr="00253E9D" w:rsidRDefault="00352A72" w:rsidP="00EA0388">
      <w:pPr>
        <w:autoSpaceDE w:val="0"/>
        <w:autoSpaceDN w:val="0"/>
        <w:adjustRightInd w:val="0"/>
        <w:spacing w:after="0" w:line="240" w:lineRule="auto"/>
        <w:ind w:firstLine="540"/>
        <w:jc w:val="both"/>
        <w:rPr>
          <w:rFonts w:ascii="Times New Roman" w:eastAsia="Calibri" w:hAnsi="Times New Roman" w:cs="Times New Roman"/>
          <w:b/>
          <w:i/>
        </w:rPr>
      </w:pPr>
      <w:r w:rsidRPr="00253E9D">
        <w:rPr>
          <w:rFonts w:ascii="Times New Roman" w:eastAsia="Calibri" w:hAnsi="Times New Roman" w:cs="Times New Roman"/>
          <w:b/>
          <w:i/>
        </w:rPr>
        <w:t xml:space="preserve">Выдвижение кандидатуры аудитора происходит в соответствии с </w:t>
      </w:r>
      <w:r w:rsidR="00E425EA" w:rsidRPr="00E425EA">
        <w:rPr>
          <w:rFonts w:ascii="Times New Roman" w:eastAsia="Calibri" w:hAnsi="Times New Roman" w:cs="Times New Roman"/>
          <w:b/>
          <w:i/>
        </w:rPr>
        <w:t>Федеральны</w:t>
      </w:r>
      <w:r w:rsidR="00E425EA">
        <w:rPr>
          <w:rFonts w:ascii="Times New Roman" w:eastAsia="Calibri" w:hAnsi="Times New Roman" w:cs="Times New Roman"/>
          <w:b/>
          <w:i/>
        </w:rPr>
        <w:t>м</w:t>
      </w:r>
      <w:r w:rsidR="00E425EA" w:rsidRPr="00E425EA">
        <w:rPr>
          <w:rFonts w:ascii="Times New Roman" w:eastAsia="Calibri" w:hAnsi="Times New Roman" w:cs="Times New Roman"/>
          <w:b/>
          <w:i/>
        </w:rPr>
        <w:t xml:space="preserve"> закон</w:t>
      </w:r>
      <w:r w:rsidR="00E425EA">
        <w:rPr>
          <w:rFonts w:ascii="Times New Roman" w:eastAsia="Calibri" w:hAnsi="Times New Roman" w:cs="Times New Roman"/>
          <w:b/>
          <w:i/>
        </w:rPr>
        <w:t>ом</w:t>
      </w:r>
      <w:r w:rsidR="00E425EA" w:rsidRPr="00E425EA">
        <w:rPr>
          <w:rFonts w:ascii="Times New Roman" w:eastAsia="Calibri" w:hAnsi="Times New Roman" w:cs="Times New Roman"/>
          <w:b/>
          <w:i/>
        </w:rPr>
        <w:t xml:space="preserve"> от 26.12.1995 N 208-ФЗ</w:t>
      </w:r>
      <w:r w:rsidR="00E425EA">
        <w:rPr>
          <w:rFonts w:ascii="Times New Roman" w:eastAsia="Calibri" w:hAnsi="Times New Roman" w:cs="Times New Roman"/>
          <w:b/>
          <w:i/>
        </w:rPr>
        <w:t xml:space="preserve"> </w:t>
      </w:r>
      <w:r w:rsidR="00E425EA" w:rsidRPr="00E425EA">
        <w:rPr>
          <w:rFonts w:ascii="Times New Roman" w:eastAsia="Calibri" w:hAnsi="Times New Roman" w:cs="Times New Roman"/>
          <w:b/>
          <w:i/>
        </w:rPr>
        <w:t>"Об акционерных обществах"</w:t>
      </w:r>
      <w:r w:rsidRPr="00253E9D">
        <w:rPr>
          <w:rFonts w:ascii="Times New Roman" w:eastAsia="Calibri" w:hAnsi="Times New Roman" w:cs="Times New Roman"/>
          <w:b/>
          <w:i/>
        </w:rPr>
        <w:t xml:space="preserve">. Вопрос утверждения кандидатуры аудитора Общества относится к компетенции общего собрания </w:t>
      </w:r>
      <w:r w:rsidR="00E425EA">
        <w:rPr>
          <w:rFonts w:ascii="Times New Roman" w:eastAsia="Calibri" w:hAnsi="Times New Roman" w:cs="Times New Roman"/>
          <w:b/>
          <w:i/>
        </w:rPr>
        <w:t>акционеров</w:t>
      </w:r>
      <w:r w:rsidRPr="00253E9D">
        <w:rPr>
          <w:rFonts w:ascii="Times New Roman" w:eastAsia="Calibri" w:hAnsi="Times New Roman" w:cs="Times New Roman"/>
          <w:b/>
          <w:i/>
        </w:rPr>
        <w:t>.</w:t>
      </w:r>
    </w:p>
    <w:p w14:paraId="36906E23" w14:textId="77777777" w:rsidR="00352A72" w:rsidRPr="00253E9D" w:rsidRDefault="00352A72" w:rsidP="00EA0388">
      <w:pPr>
        <w:autoSpaceDE w:val="0"/>
        <w:autoSpaceDN w:val="0"/>
        <w:adjustRightInd w:val="0"/>
        <w:spacing w:after="0" w:line="240" w:lineRule="auto"/>
        <w:ind w:firstLine="540"/>
        <w:jc w:val="both"/>
        <w:rPr>
          <w:rFonts w:ascii="Times New Roman" w:eastAsia="Calibri" w:hAnsi="Times New Roman" w:cs="Times New Roman"/>
        </w:rPr>
      </w:pPr>
    </w:p>
    <w:p w14:paraId="5DDE008A" w14:textId="77777777" w:rsidR="00352A72" w:rsidRPr="00253E9D" w:rsidRDefault="00352A72" w:rsidP="00EA0388">
      <w:pPr>
        <w:autoSpaceDE w:val="0"/>
        <w:autoSpaceDN w:val="0"/>
        <w:adjustRightInd w:val="0"/>
        <w:spacing w:after="0" w:line="240" w:lineRule="auto"/>
        <w:ind w:firstLine="540"/>
        <w:jc w:val="both"/>
        <w:rPr>
          <w:rFonts w:ascii="Times New Roman" w:eastAsia="Calibri" w:hAnsi="Times New Roman" w:cs="Times New Roman"/>
          <w:b/>
          <w:i/>
        </w:rPr>
      </w:pPr>
      <w:r w:rsidRPr="00253E9D">
        <w:rPr>
          <w:rFonts w:ascii="Times New Roman" w:eastAsia="Calibri" w:hAnsi="Times New Roman" w:cs="Times New Roman"/>
        </w:rPr>
        <w:t xml:space="preserve">Информация о работах, проводимых аудитором (аудиторской организацией) в рамках специальных аудиторских заданий: </w:t>
      </w:r>
      <w:r w:rsidRPr="00253E9D">
        <w:rPr>
          <w:rFonts w:ascii="Times New Roman" w:eastAsia="Calibri" w:hAnsi="Times New Roman" w:cs="Times New Roman"/>
          <w:b/>
          <w:i/>
        </w:rPr>
        <w:t>специальные аудиторские задания не проводились.</w:t>
      </w:r>
    </w:p>
    <w:p w14:paraId="28C7A772" w14:textId="77777777" w:rsidR="00352A72" w:rsidRPr="00253E9D" w:rsidRDefault="00352A72" w:rsidP="00EA0388">
      <w:pPr>
        <w:autoSpaceDE w:val="0"/>
        <w:autoSpaceDN w:val="0"/>
        <w:adjustRightInd w:val="0"/>
        <w:spacing w:after="0" w:line="240" w:lineRule="auto"/>
        <w:ind w:firstLine="540"/>
        <w:jc w:val="both"/>
        <w:rPr>
          <w:rFonts w:ascii="Times New Roman" w:eastAsia="Calibri" w:hAnsi="Times New Roman" w:cs="Times New Roman"/>
          <w:b/>
          <w:i/>
        </w:rPr>
      </w:pPr>
    </w:p>
    <w:p w14:paraId="0E6F76D1" w14:textId="77777777" w:rsidR="00352A72" w:rsidRPr="00253E9D" w:rsidRDefault="00352A72" w:rsidP="00EA0388">
      <w:pPr>
        <w:autoSpaceDE w:val="0"/>
        <w:autoSpaceDN w:val="0"/>
        <w:adjustRightInd w:val="0"/>
        <w:spacing w:after="0" w:line="240" w:lineRule="auto"/>
        <w:ind w:firstLine="540"/>
        <w:jc w:val="both"/>
        <w:rPr>
          <w:rFonts w:ascii="Times New Roman" w:eastAsia="Calibri" w:hAnsi="Times New Roman" w:cs="Times New Roman"/>
          <w:b/>
          <w:i/>
        </w:rPr>
      </w:pPr>
      <w:r w:rsidRPr="00253E9D">
        <w:rPr>
          <w:rFonts w:ascii="Times New Roman" w:eastAsia="Calibri" w:hAnsi="Times New Roman" w:cs="Times New Roman"/>
        </w:rPr>
        <w:t xml:space="preserve">Информация о наличии отсроченных и просроченных платежей за оказанные аудитором (аудиторской организацией) услуги: </w:t>
      </w:r>
      <w:r w:rsidRPr="00253E9D">
        <w:rPr>
          <w:rFonts w:ascii="Times New Roman" w:eastAsia="Calibri" w:hAnsi="Times New Roman" w:cs="Times New Roman"/>
          <w:b/>
          <w:i/>
        </w:rPr>
        <w:t>Отсроченные и просроченные платежи за оказанные ауд</w:t>
      </w:r>
      <w:r>
        <w:rPr>
          <w:rFonts w:ascii="Times New Roman" w:eastAsia="Calibri" w:hAnsi="Times New Roman" w:cs="Times New Roman"/>
          <w:b/>
          <w:i/>
        </w:rPr>
        <w:t>итором услуги</w:t>
      </w:r>
      <w:r w:rsidRPr="00253E9D">
        <w:rPr>
          <w:rFonts w:ascii="Times New Roman" w:eastAsia="Calibri" w:hAnsi="Times New Roman" w:cs="Times New Roman"/>
          <w:b/>
          <w:i/>
        </w:rPr>
        <w:t xml:space="preserve"> отсутствуют.</w:t>
      </w:r>
    </w:p>
    <w:p w14:paraId="36DF8345" w14:textId="77777777" w:rsidR="00AA083E" w:rsidRPr="00253E9D" w:rsidRDefault="00AA083E" w:rsidP="00EA0388">
      <w:pPr>
        <w:autoSpaceDE w:val="0"/>
        <w:autoSpaceDN w:val="0"/>
        <w:adjustRightInd w:val="0"/>
        <w:spacing w:after="0" w:line="240" w:lineRule="auto"/>
        <w:ind w:firstLine="540"/>
        <w:jc w:val="both"/>
        <w:rPr>
          <w:rFonts w:ascii="Times New Roman" w:hAnsi="Times New Roman" w:cs="Times New Roman"/>
        </w:rPr>
      </w:pPr>
    </w:p>
    <w:p w14:paraId="14882B3C" w14:textId="558F1CFC" w:rsidR="00B87487" w:rsidRPr="00253E9D" w:rsidRDefault="00B87487" w:rsidP="00EA0388">
      <w:pPr>
        <w:autoSpaceDE w:val="0"/>
        <w:autoSpaceDN w:val="0"/>
        <w:adjustRightInd w:val="0"/>
        <w:spacing w:after="0" w:line="240" w:lineRule="auto"/>
        <w:ind w:firstLine="540"/>
        <w:jc w:val="both"/>
        <w:outlineLvl w:val="2"/>
        <w:rPr>
          <w:rFonts w:ascii="Times New Roman" w:hAnsi="Times New Roman" w:cs="Times New Roman"/>
          <w:b/>
        </w:rPr>
      </w:pPr>
      <w:bookmarkStart w:id="6" w:name="_Toc59114149"/>
      <w:r w:rsidRPr="00253E9D">
        <w:rPr>
          <w:rFonts w:ascii="Times New Roman" w:hAnsi="Times New Roman" w:cs="Times New Roman"/>
          <w:b/>
        </w:rPr>
        <w:t xml:space="preserve">1.3. Сведения об оценщике </w:t>
      </w:r>
      <w:r w:rsidR="00547537">
        <w:rPr>
          <w:rFonts w:ascii="Times New Roman" w:hAnsi="Times New Roman" w:cs="Times New Roman"/>
          <w:b/>
        </w:rPr>
        <w:t>поручителя</w:t>
      </w:r>
      <w:bookmarkEnd w:id="6"/>
    </w:p>
    <w:p w14:paraId="46EF463B" w14:textId="77777777" w:rsidR="00FA136F" w:rsidRPr="00253E9D" w:rsidRDefault="00FA136F" w:rsidP="00EA0388">
      <w:pPr>
        <w:autoSpaceDE w:val="0"/>
        <w:autoSpaceDN w:val="0"/>
        <w:adjustRightInd w:val="0"/>
        <w:spacing w:after="0" w:line="240" w:lineRule="auto"/>
        <w:ind w:firstLine="540"/>
        <w:jc w:val="both"/>
        <w:rPr>
          <w:rFonts w:ascii="Times New Roman" w:eastAsia="Calibri" w:hAnsi="Times New Roman" w:cs="Times New Roman"/>
          <w:b/>
          <w:i/>
        </w:rPr>
      </w:pPr>
    </w:p>
    <w:p w14:paraId="2A126E25" w14:textId="63A3FD6E" w:rsidR="00547537" w:rsidRPr="00547537" w:rsidRDefault="00547537" w:rsidP="00EA0388">
      <w:pPr>
        <w:autoSpaceDE w:val="0"/>
        <w:autoSpaceDN w:val="0"/>
        <w:adjustRightInd w:val="0"/>
        <w:spacing w:after="0" w:line="240" w:lineRule="auto"/>
        <w:ind w:firstLine="540"/>
        <w:jc w:val="both"/>
        <w:rPr>
          <w:rFonts w:ascii="Times New Roman" w:eastAsia="Calibri" w:hAnsi="Times New Roman" w:cs="Times New Roman"/>
          <w:b/>
          <w:i/>
        </w:rPr>
      </w:pPr>
      <w:r>
        <w:rPr>
          <w:rFonts w:ascii="Times New Roman" w:eastAsia="Calibri" w:hAnsi="Times New Roman" w:cs="Times New Roman"/>
          <w:b/>
          <w:i/>
        </w:rPr>
        <w:t>Поручитель не привлекал оценщика</w:t>
      </w:r>
      <w:r w:rsidRPr="00547537">
        <w:rPr>
          <w:rFonts w:ascii="Times New Roman" w:eastAsia="Calibri" w:hAnsi="Times New Roman" w:cs="Times New Roman"/>
          <w:b/>
          <w:i/>
        </w:rPr>
        <w:t xml:space="preserve"> на основании заключенного договора на проведение оценки для определения рыночной стоимости:</w:t>
      </w:r>
    </w:p>
    <w:p w14:paraId="20185849" w14:textId="77777777" w:rsidR="00547537" w:rsidRPr="00547537" w:rsidRDefault="00547537" w:rsidP="00EA0388">
      <w:pPr>
        <w:autoSpaceDE w:val="0"/>
        <w:autoSpaceDN w:val="0"/>
        <w:adjustRightInd w:val="0"/>
        <w:spacing w:after="0" w:line="240" w:lineRule="auto"/>
        <w:ind w:firstLine="540"/>
        <w:jc w:val="both"/>
        <w:rPr>
          <w:rFonts w:ascii="Times New Roman" w:eastAsia="Calibri" w:hAnsi="Times New Roman" w:cs="Times New Roman"/>
          <w:b/>
          <w:i/>
        </w:rPr>
      </w:pPr>
      <w:r w:rsidRPr="00547537">
        <w:rPr>
          <w:rFonts w:ascii="Times New Roman" w:eastAsia="Calibri" w:hAnsi="Times New Roman" w:cs="Times New Roman"/>
          <w:b/>
          <w:i/>
        </w:rPr>
        <w:t>размещаемых ценных бумаг;</w:t>
      </w:r>
    </w:p>
    <w:p w14:paraId="60FFB000" w14:textId="77777777" w:rsidR="00547537" w:rsidRPr="00547537" w:rsidRDefault="00547537" w:rsidP="00EA0388">
      <w:pPr>
        <w:autoSpaceDE w:val="0"/>
        <w:autoSpaceDN w:val="0"/>
        <w:adjustRightInd w:val="0"/>
        <w:spacing w:after="0" w:line="240" w:lineRule="auto"/>
        <w:ind w:firstLine="540"/>
        <w:jc w:val="both"/>
        <w:rPr>
          <w:rFonts w:ascii="Times New Roman" w:eastAsia="Calibri" w:hAnsi="Times New Roman" w:cs="Times New Roman"/>
          <w:b/>
          <w:i/>
        </w:rPr>
      </w:pPr>
      <w:r w:rsidRPr="00547537">
        <w:rPr>
          <w:rFonts w:ascii="Times New Roman" w:eastAsia="Calibri" w:hAnsi="Times New Roman" w:cs="Times New Roman"/>
          <w:b/>
          <w:i/>
        </w:rPr>
        <w:t>имущества, которым могут оплачиваться размещаемые ценные бумаги;</w:t>
      </w:r>
    </w:p>
    <w:p w14:paraId="4C0FD4C7" w14:textId="556DF406" w:rsidR="00547537" w:rsidRPr="00547537" w:rsidRDefault="00547537" w:rsidP="00EA0388">
      <w:pPr>
        <w:autoSpaceDE w:val="0"/>
        <w:autoSpaceDN w:val="0"/>
        <w:adjustRightInd w:val="0"/>
        <w:spacing w:after="0" w:line="240" w:lineRule="auto"/>
        <w:ind w:firstLine="540"/>
        <w:jc w:val="both"/>
        <w:rPr>
          <w:rFonts w:ascii="Times New Roman" w:eastAsia="Calibri" w:hAnsi="Times New Roman" w:cs="Times New Roman"/>
          <w:b/>
          <w:i/>
        </w:rPr>
      </w:pPr>
      <w:r w:rsidRPr="00547537">
        <w:rPr>
          <w:rFonts w:ascii="Times New Roman" w:eastAsia="Calibri" w:hAnsi="Times New Roman" w:cs="Times New Roman"/>
          <w:b/>
          <w:i/>
        </w:rPr>
        <w:t>имущества, являющегося предметом залога по облигациям с залоговым обеспечением;</w:t>
      </w:r>
    </w:p>
    <w:p w14:paraId="6466306E" w14:textId="14FE2D49" w:rsidR="00063740" w:rsidRPr="00253E9D" w:rsidRDefault="00547537" w:rsidP="00EA0388">
      <w:pPr>
        <w:autoSpaceDE w:val="0"/>
        <w:autoSpaceDN w:val="0"/>
        <w:adjustRightInd w:val="0"/>
        <w:spacing w:after="0" w:line="240" w:lineRule="auto"/>
        <w:ind w:firstLine="540"/>
        <w:jc w:val="both"/>
        <w:rPr>
          <w:rFonts w:ascii="Times New Roman" w:eastAsia="Calibri" w:hAnsi="Times New Roman" w:cs="Times New Roman"/>
          <w:b/>
          <w:i/>
        </w:rPr>
      </w:pPr>
      <w:r w:rsidRPr="00547537">
        <w:rPr>
          <w:rFonts w:ascii="Times New Roman" w:eastAsia="Calibri" w:hAnsi="Times New Roman" w:cs="Times New Roman"/>
          <w:b/>
          <w:i/>
        </w:rPr>
        <w:t>имущества, являющегося предметом крупных сделок, а также сделок, в совершении которых имеется заинтересованность, при условии, что с даты проведения оц</w:t>
      </w:r>
      <w:r>
        <w:rPr>
          <w:rFonts w:ascii="Times New Roman" w:eastAsia="Calibri" w:hAnsi="Times New Roman" w:cs="Times New Roman"/>
          <w:b/>
          <w:i/>
        </w:rPr>
        <w:t>енки прошло не более 12 месяцев.</w:t>
      </w:r>
    </w:p>
    <w:p w14:paraId="1206093F" w14:textId="77777777" w:rsidR="00AA083E" w:rsidRPr="00253E9D" w:rsidRDefault="00AA083E" w:rsidP="00EA0388">
      <w:pPr>
        <w:autoSpaceDE w:val="0"/>
        <w:autoSpaceDN w:val="0"/>
        <w:adjustRightInd w:val="0"/>
        <w:spacing w:after="0" w:line="240" w:lineRule="auto"/>
        <w:ind w:firstLine="540"/>
        <w:jc w:val="both"/>
        <w:rPr>
          <w:rFonts w:ascii="Times New Roman" w:hAnsi="Times New Roman" w:cs="Times New Roman"/>
        </w:rPr>
      </w:pPr>
    </w:p>
    <w:p w14:paraId="675081CB" w14:textId="79A59DCA" w:rsidR="00B87487" w:rsidRPr="00253E9D" w:rsidRDefault="00B87487" w:rsidP="00EA0388">
      <w:pPr>
        <w:autoSpaceDE w:val="0"/>
        <w:autoSpaceDN w:val="0"/>
        <w:adjustRightInd w:val="0"/>
        <w:spacing w:after="0" w:line="240" w:lineRule="auto"/>
        <w:ind w:firstLine="540"/>
        <w:jc w:val="both"/>
        <w:outlineLvl w:val="2"/>
        <w:rPr>
          <w:rFonts w:ascii="Times New Roman" w:hAnsi="Times New Roman" w:cs="Times New Roman"/>
          <w:b/>
        </w:rPr>
      </w:pPr>
      <w:bookmarkStart w:id="7" w:name="_Toc59114150"/>
      <w:r w:rsidRPr="00253E9D">
        <w:rPr>
          <w:rFonts w:ascii="Times New Roman" w:hAnsi="Times New Roman" w:cs="Times New Roman"/>
          <w:b/>
        </w:rPr>
        <w:t xml:space="preserve">1.4. Сведения о консультантах </w:t>
      </w:r>
      <w:r w:rsidR="00547537">
        <w:rPr>
          <w:rFonts w:ascii="Times New Roman" w:hAnsi="Times New Roman" w:cs="Times New Roman"/>
          <w:b/>
        </w:rPr>
        <w:t>поручителя</w:t>
      </w:r>
      <w:bookmarkEnd w:id="7"/>
    </w:p>
    <w:p w14:paraId="16904667" w14:textId="77777777" w:rsidR="004070A4" w:rsidRPr="00253E9D" w:rsidRDefault="004070A4" w:rsidP="00EA0388">
      <w:pPr>
        <w:autoSpaceDE w:val="0"/>
        <w:autoSpaceDN w:val="0"/>
        <w:adjustRightInd w:val="0"/>
        <w:spacing w:after="0" w:line="240" w:lineRule="auto"/>
        <w:ind w:firstLine="540"/>
        <w:jc w:val="both"/>
        <w:rPr>
          <w:rFonts w:ascii="Times New Roman" w:hAnsi="Times New Roman" w:cs="Times New Roman"/>
          <w:b/>
          <w:i/>
        </w:rPr>
      </w:pPr>
    </w:p>
    <w:p w14:paraId="37E9A859" w14:textId="1DA1CF0C" w:rsidR="00D543AF" w:rsidRPr="00253E9D" w:rsidRDefault="00D543AF" w:rsidP="00EA0388">
      <w:pPr>
        <w:autoSpaceDE w:val="0"/>
        <w:autoSpaceDN w:val="0"/>
        <w:adjustRightInd w:val="0"/>
        <w:spacing w:after="0" w:line="240" w:lineRule="auto"/>
        <w:ind w:firstLine="540"/>
        <w:jc w:val="both"/>
        <w:rPr>
          <w:rFonts w:ascii="Times New Roman" w:hAnsi="Times New Roman" w:cs="Times New Roman"/>
          <w:b/>
          <w:i/>
        </w:rPr>
      </w:pPr>
      <w:r w:rsidRPr="00253E9D">
        <w:rPr>
          <w:rFonts w:ascii="Times New Roman" w:hAnsi="Times New Roman" w:cs="Times New Roman"/>
          <w:b/>
          <w:i/>
        </w:rPr>
        <w:t xml:space="preserve">Финансовый консультант на рынке ценных бумаг, а также иные лица, оказывающие </w:t>
      </w:r>
      <w:r w:rsidR="00547537">
        <w:rPr>
          <w:rFonts w:ascii="Times New Roman" w:hAnsi="Times New Roman" w:cs="Times New Roman"/>
          <w:b/>
          <w:i/>
        </w:rPr>
        <w:t>Поручителя</w:t>
      </w:r>
      <w:r w:rsidRPr="00253E9D">
        <w:rPr>
          <w:rFonts w:ascii="Times New Roman" w:hAnsi="Times New Roman" w:cs="Times New Roman"/>
          <w:b/>
          <w:i/>
        </w:rPr>
        <w:t xml:space="preserve"> консультационные услуги, связанные с осуществлением эмиссии ценных бумаг, и подписавшие н</w:t>
      </w:r>
      <w:r w:rsidR="00E167FD" w:rsidRPr="00253E9D">
        <w:rPr>
          <w:rFonts w:ascii="Times New Roman" w:hAnsi="Times New Roman" w:cs="Times New Roman"/>
          <w:b/>
          <w:i/>
        </w:rPr>
        <w:t xml:space="preserve">астоящий </w:t>
      </w:r>
      <w:r w:rsidR="00547537">
        <w:rPr>
          <w:rFonts w:ascii="Times New Roman" w:hAnsi="Times New Roman" w:cs="Times New Roman"/>
          <w:b/>
          <w:i/>
        </w:rPr>
        <w:t>документ</w:t>
      </w:r>
      <w:r w:rsidRPr="00253E9D">
        <w:rPr>
          <w:rFonts w:ascii="Times New Roman" w:hAnsi="Times New Roman" w:cs="Times New Roman"/>
          <w:b/>
          <w:i/>
        </w:rPr>
        <w:t xml:space="preserve">, </w:t>
      </w:r>
      <w:r w:rsidR="00F903F2">
        <w:rPr>
          <w:rFonts w:ascii="Times New Roman" w:hAnsi="Times New Roman" w:cs="Times New Roman"/>
          <w:b/>
          <w:i/>
        </w:rPr>
        <w:t>Поручителем</w:t>
      </w:r>
      <w:r w:rsidRPr="00253E9D">
        <w:rPr>
          <w:rFonts w:ascii="Times New Roman" w:hAnsi="Times New Roman" w:cs="Times New Roman"/>
          <w:b/>
          <w:i/>
        </w:rPr>
        <w:t xml:space="preserve"> не привлекались.</w:t>
      </w:r>
    </w:p>
    <w:p w14:paraId="19EC2A63" w14:textId="1E7C2179" w:rsidR="00D543AF" w:rsidRPr="00253E9D" w:rsidRDefault="00D543AF" w:rsidP="00EA0388">
      <w:pPr>
        <w:autoSpaceDE w:val="0"/>
        <w:autoSpaceDN w:val="0"/>
        <w:adjustRightInd w:val="0"/>
        <w:spacing w:after="0" w:line="240" w:lineRule="auto"/>
        <w:ind w:firstLine="540"/>
        <w:jc w:val="both"/>
        <w:rPr>
          <w:rFonts w:ascii="Times New Roman" w:hAnsi="Times New Roman" w:cs="Times New Roman"/>
          <w:b/>
          <w:i/>
        </w:rPr>
      </w:pPr>
      <w:r w:rsidRPr="00253E9D">
        <w:rPr>
          <w:rFonts w:ascii="Times New Roman" w:hAnsi="Times New Roman" w:cs="Times New Roman"/>
          <w:b/>
          <w:i/>
        </w:rPr>
        <w:t xml:space="preserve">Иные консультанты </w:t>
      </w:r>
      <w:r w:rsidR="00547537">
        <w:rPr>
          <w:rFonts w:ascii="Times New Roman" w:hAnsi="Times New Roman" w:cs="Times New Roman"/>
          <w:b/>
          <w:i/>
        </w:rPr>
        <w:t>Поручителя</w:t>
      </w:r>
      <w:r w:rsidRPr="00253E9D">
        <w:rPr>
          <w:rFonts w:ascii="Times New Roman" w:hAnsi="Times New Roman" w:cs="Times New Roman"/>
          <w:b/>
          <w:i/>
        </w:rPr>
        <w:t>, раскрытие сведений о которых является существенным для принятия решения о приобретении ценных бумаг, отсутствуют.</w:t>
      </w:r>
    </w:p>
    <w:p w14:paraId="45A07873" w14:textId="77777777" w:rsidR="00AA083E" w:rsidRPr="00253E9D" w:rsidRDefault="00AA083E" w:rsidP="00EA0388">
      <w:pPr>
        <w:autoSpaceDE w:val="0"/>
        <w:autoSpaceDN w:val="0"/>
        <w:adjustRightInd w:val="0"/>
        <w:spacing w:after="0" w:line="240" w:lineRule="auto"/>
        <w:ind w:firstLine="540"/>
        <w:jc w:val="both"/>
        <w:rPr>
          <w:rFonts w:ascii="Times New Roman" w:hAnsi="Times New Roman" w:cs="Times New Roman"/>
        </w:rPr>
      </w:pPr>
    </w:p>
    <w:p w14:paraId="17FD078B" w14:textId="72DBBF6D" w:rsidR="00B87487" w:rsidRPr="00B74ED4" w:rsidRDefault="00B87487" w:rsidP="00EA0388">
      <w:pPr>
        <w:autoSpaceDE w:val="0"/>
        <w:autoSpaceDN w:val="0"/>
        <w:adjustRightInd w:val="0"/>
        <w:spacing w:after="0" w:line="240" w:lineRule="auto"/>
        <w:ind w:firstLine="540"/>
        <w:jc w:val="both"/>
        <w:outlineLvl w:val="2"/>
        <w:rPr>
          <w:rFonts w:ascii="Times New Roman" w:hAnsi="Times New Roman" w:cs="Times New Roman"/>
          <w:b/>
        </w:rPr>
      </w:pPr>
      <w:bookmarkStart w:id="8" w:name="_Toc59114151"/>
      <w:r w:rsidRPr="00B74ED4">
        <w:rPr>
          <w:rFonts w:ascii="Times New Roman" w:hAnsi="Times New Roman" w:cs="Times New Roman"/>
          <w:b/>
        </w:rPr>
        <w:t xml:space="preserve">1.5. Сведения об иных лицах, подписавших </w:t>
      </w:r>
      <w:r w:rsidR="00547537" w:rsidRPr="00B74ED4">
        <w:rPr>
          <w:rFonts w:ascii="Times New Roman" w:hAnsi="Times New Roman" w:cs="Times New Roman"/>
          <w:b/>
        </w:rPr>
        <w:t>настоящий документ</w:t>
      </w:r>
      <w:bookmarkEnd w:id="8"/>
    </w:p>
    <w:p w14:paraId="61170F26" w14:textId="77777777" w:rsidR="004070A4" w:rsidRPr="00B74ED4" w:rsidRDefault="004070A4" w:rsidP="00EA0388">
      <w:pPr>
        <w:autoSpaceDE w:val="0"/>
        <w:autoSpaceDN w:val="0"/>
        <w:spacing w:after="0" w:line="240" w:lineRule="auto"/>
        <w:ind w:firstLine="540"/>
        <w:jc w:val="both"/>
        <w:rPr>
          <w:rFonts w:ascii="Times New Roman" w:eastAsia="Times New Roman" w:hAnsi="Times New Roman" w:cs="Times New Roman"/>
        </w:rPr>
      </w:pPr>
    </w:p>
    <w:p w14:paraId="4CAD12B9" w14:textId="33162391" w:rsidR="00D15D9D" w:rsidRPr="00B74ED4" w:rsidRDefault="00D15D9D" w:rsidP="00EA0388">
      <w:pPr>
        <w:autoSpaceDE w:val="0"/>
        <w:autoSpaceDN w:val="0"/>
        <w:adjustRightInd w:val="0"/>
        <w:spacing w:after="0" w:line="240" w:lineRule="auto"/>
        <w:ind w:firstLine="540"/>
        <w:jc w:val="both"/>
        <w:rPr>
          <w:rFonts w:ascii="Times New Roman" w:hAnsi="Times New Roman" w:cs="Times New Roman"/>
          <w:b/>
          <w:i/>
        </w:rPr>
      </w:pPr>
      <w:r w:rsidRPr="00B74ED4">
        <w:rPr>
          <w:rFonts w:ascii="Times New Roman" w:hAnsi="Times New Roman" w:cs="Times New Roman"/>
        </w:rPr>
        <w:t xml:space="preserve">ФИО: </w:t>
      </w:r>
      <w:r w:rsidR="00B74ED4" w:rsidRPr="00B74ED4">
        <w:rPr>
          <w:rFonts w:ascii="Times New Roman" w:hAnsi="Times New Roman" w:cs="Times New Roman"/>
          <w:b/>
          <w:i/>
        </w:rPr>
        <w:t>Смагин Максим Юрьевич</w:t>
      </w:r>
    </w:p>
    <w:p w14:paraId="26B42EF5" w14:textId="5E078348" w:rsidR="00D15D9D" w:rsidRPr="00B74ED4" w:rsidRDefault="00D15D9D" w:rsidP="00EA0388">
      <w:pPr>
        <w:autoSpaceDE w:val="0"/>
        <w:autoSpaceDN w:val="0"/>
        <w:adjustRightInd w:val="0"/>
        <w:spacing w:after="0" w:line="240" w:lineRule="auto"/>
        <w:ind w:firstLine="540"/>
        <w:jc w:val="both"/>
        <w:rPr>
          <w:rFonts w:ascii="Times New Roman" w:hAnsi="Times New Roman" w:cs="Times New Roman"/>
          <w:b/>
          <w:i/>
        </w:rPr>
      </w:pPr>
      <w:r w:rsidRPr="00B74ED4">
        <w:rPr>
          <w:rFonts w:ascii="Times New Roman" w:hAnsi="Times New Roman" w:cs="Times New Roman"/>
        </w:rPr>
        <w:t xml:space="preserve">Год рождения: </w:t>
      </w:r>
      <w:r w:rsidRPr="00B74ED4">
        <w:rPr>
          <w:rFonts w:ascii="Times New Roman" w:hAnsi="Times New Roman" w:cs="Times New Roman"/>
          <w:b/>
          <w:i/>
        </w:rPr>
        <w:t>19</w:t>
      </w:r>
      <w:r w:rsidR="00B74ED4">
        <w:rPr>
          <w:rFonts w:ascii="Times New Roman" w:hAnsi="Times New Roman" w:cs="Times New Roman"/>
          <w:b/>
          <w:i/>
        </w:rPr>
        <w:t>74</w:t>
      </w:r>
    </w:p>
    <w:p w14:paraId="697A281F" w14:textId="1E20F93C" w:rsidR="00D15D9D" w:rsidRPr="00B74ED4" w:rsidRDefault="00D15D9D" w:rsidP="00EA0388">
      <w:pPr>
        <w:autoSpaceDE w:val="0"/>
        <w:autoSpaceDN w:val="0"/>
        <w:adjustRightInd w:val="0"/>
        <w:spacing w:after="0" w:line="240" w:lineRule="auto"/>
        <w:ind w:firstLine="540"/>
        <w:jc w:val="both"/>
        <w:rPr>
          <w:rFonts w:ascii="Times New Roman" w:hAnsi="Times New Roman" w:cs="Times New Roman"/>
          <w:b/>
          <w:i/>
        </w:rPr>
      </w:pPr>
      <w:r w:rsidRPr="00B74ED4">
        <w:rPr>
          <w:rFonts w:ascii="Times New Roman" w:hAnsi="Times New Roman" w:cs="Times New Roman"/>
        </w:rPr>
        <w:t xml:space="preserve">Сведения об основном месте работы: </w:t>
      </w:r>
      <w:r w:rsidR="00B74ED4">
        <w:rPr>
          <w:rFonts w:ascii="Times New Roman" w:hAnsi="Times New Roman" w:cs="Times New Roman"/>
          <w:b/>
          <w:i/>
        </w:rPr>
        <w:t>ООО</w:t>
      </w:r>
      <w:r w:rsidR="00B74ED4" w:rsidRPr="00B74ED4">
        <w:rPr>
          <w:rFonts w:ascii="Times New Roman" w:hAnsi="Times New Roman" w:cs="Times New Roman"/>
          <w:b/>
          <w:i/>
        </w:rPr>
        <w:t xml:space="preserve"> «ПРОМОМЕД ДМ»</w:t>
      </w:r>
    </w:p>
    <w:p w14:paraId="0E62132B" w14:textId="36C5979A" w:rsidR="00D15D9D" w:rsidRPr="00B74ED4" w:rsidRDefault="00D15D9D" w:rsidP="00EA0388">
      <w:pPr>
        <w:autoSpaceDE w:val="0"/>
        <w:autoSpaceDN w:val="0"/>
        <w:adjustRightInd w:val="0"/>
        <w:spacing w:after="0" w:line="240" w:lineRule="auto"/>
        <w:ind w:firstLine="540"/>
        <w:jc w:val="both"/>
        <w:rPr>
          <w:rFonts w:ascii="Times New Roman" w:hAnsi="Times New Roman" w:cs="Times New Roman"/>
          <w:b/>
          <w:i/>
        </w:rPr>
      </w:pPr>
      <w:r w:rsidRPr="00B74ED4">
        <w:rPr>
          <w:rFonts w:ascii="Times New Roman" w:hAnsi="Times New Roman" w:cs="Times New Roman"/>
        </w:rPr>
        <w:t xml:space="preserve">Должность: </w:t>
      </w:r>
      <w:r w:rsidR="00B74ED4">
        <w:rPr>
          <w:rFonts w:ascii="Times New Roman" w:hAnsi="Times New Roman" w:cs="Times New Roman"/>
          <w:b/>
          <w:i/>
        </w:rPr>
        <w:t>Генеральный директор</w:t>
      </w:r>
    </w:p>
    <w:p w14:paraId="7ACFD0FB" w14:textId="77777777" w:rsidR="00D15D9D" w:rsidRPr="00253E9D" w:rsidRDefault="00D15D9D" w:rsidP="00EA0388">
      <w:pPr>
        <w:autoSpaceDE w:val="0"/>
        <w:autoSpaceDN w:val="0"/>
        <w:adjustRightInd w:val="0"/>
        <w:spacing w:after="0" w:line="240" w:lineRule="auto"/>
        <w:ind w:firstLine="540"/>
        <w:jc w:val="both"/>
        <w:rPr>
          <w:rFonts w:ascii="Times New Roman" w:hAnsi="Times New Roman" w:cs="Times New Roman"/>
        </w:rPr>
      </w:pPr>
    </w:p>
    <w:p w14:paraId="119121ED" w14:textId="6434B8A1" w:rsidR="00D543AF" w:rsidRPr="00253E9D" w:rsidRDefault="00D543AF" w:rsidP="00EA0388">
      <w:pPr>
        <w:autoSpaceDE w:val="0"/>
        <w:autoSpaceDN w:val="0"/>
        <w:adjustRightInd w:val="0"/>
        <w:spacing w:after="0" w:line="240" w:lineRule="auto"/>
        <w:ind w:firstLine="540"/>
        <w:jc w:val="both"/>
        <w:rPr>
          <w:rFonts w:ascii="Times New Roman" w:hAnsi="Times New Roman" w:cs="Times New Roman"/>
          <w:b/>
          <w:i/>
        </w:rPr>
      </w:pPr>
      <w:r w:rsidRPr="00253E9D">
        <w:rPr>
          <w:rFonts w:ascii="Times New Roman" w:hAnsi="Times New Roman" w:cs="Times New Roman"/>
          <w:b/>
          <w:i/>
        </w:rPr>
        <w:t xml:space="preserve">Иных лиц, подписавших </w:t>
      </w:r>
      <w:r w:rsidR="00920255">
        <w:rPr>
          <w:rFonts w:ascii="Times New Roman" w:hAnsi="Times New Roman" w:cs="Times New Roman"/>
          <w:b/>
          <w:i/>
        </w:rPr>
        <w:t>настоящий документ</w:t>
      </w:r>
      <w:r w:rsidRPr="00253E9D">
        <w:rPr>
          <w:rFonts w:ascii="Times New Roman" w:hAnsi="Times New Roman" w:cs="Times New Roman"/>
          <w:b/>
          <w:i/>
        </w:rPr>
        <w:t>, нет.</w:t>
      </w:r>
    </w:p>
    <w:p w14:paraId="07CF3494" w14:textId="77777777" w:rsidR="000315FC" w:rsidRPr="00253E9D" w:rsidRDefault="000315FC" w:rsidP="00EA0388">
      <w:pPr>
        <w:autoSpaceDE w:val="0"/>
        <w:autoSpaceDN w:val="0"/>
        <w:adjustRightInd w:val="0"/>
        <w:spacing w:after="0" w:line="240" w:lineRule="auto"/>
        <w:ind w:firstLine="540"/>
        <w:jc w:val="both"/>
        <w:rPr>
          <w:rFonts w:ascii="Times New Roman" w:hAnsi="Times New Roman" w:cs="Times New Roman"/>
        </w:rPr>
      </w:pPr>
      <w:r w:rsidRPr="00253E9D">
        <w:rPr>
          <w:rFonts w:ascii="Times New Roman" w:hAnsi="Times New Roman" w:cs="Times New Roman"/>
        </w:rPr>
        <w:br w:type="page"/>
      </w:r>
    </w:p>
    <w:p w14:paraId="3320BD13" w14:textId="77777777" w:rsidR="00B87487" w:rsidRPr="00253E9D" w:rsidRDefault="00B87487" w:rsidP="00EA0388">
      <w:pPr>
        <w:autoSpaceDE w:val="0"/>
        <w:autoSpaceDN w:val="0"/>
        <w:adjustRightInd w:val="0"/>
        <w:spacing w:after="0" w:line="240" w:lineRule="auto"/>
        <w:jc w:val="both"/>
        <w:rPr>
          <w:rFonts w:ascii="Times New Roman" w:hAnsi="Times New Roman" w:cs="Times New Roman"/>
        </w:rPr>
      </w:pPr>
    </w:p>
    <w:p w14:paraId="0A025B4C" w14:textId="6787015A" w:rsidR="00B87487" w:rsidRPr="00253E9D" w:rsidRDefault="00B87487" w:rsidP="00EA0388">
      <w:pPr>
        <w:autoSpaceDE w:val="0"/>
        <w:autoSpaceDN w:val="0"/>
        <w:adjustRightInd w:val="0"/>
        <w:spacing w:after="0" w:line="240" w:lineRule="auto"/>
        <w:ind w:firstLine="540"/>
        <w:jc w:val="both"/>
        <w:outlineLvl w:val="1"/>
        <w:rPr>
          <w:rFonts w:ascii="Times New Roman" w:hAnsi="Times New Roman" w:cs="Times New Roman"/>
          <w:b/>
        </w:rPr>
      </w:pPr>
      <w:bookmarkStart w:id="9" w:name="_Toc59114152"/>
      <w:r w:rsidRPr="00253E9D">
        <w:rPr>
          <w:rFonts w:ascii="Times New Roman" w:hAnsi="Times New Roman" w:cs="Times New Roman"/>
          <w:b/>
        </w:rPr>
        <w:t>II.</w:t>
      </w:r>
      <w:r w:rsidR="00CA748C" w:rsidRPr="00253E9D">
        <w:rPr>
          <w:rFonts w:ascii="Times New Roman" w:hAnsi="Times New Roman" w:cs="Times New Roman"/>
          <w:b/>
        </w:rPr>
        <w:t xml:space="preserve"> </w:t>
      </w:r>
      <w:r w:rsidRPr="00253E9D">
        <w:rPr>
          <w:rFonts w:ascii="Times New Roman" w:hAnsi="Times New Roman" w:cs="Times New Roman"/>
          <w:b/>
        </w:rPr>
        <w:t xml:space="preserve">Основная информация о финансово-экономическом состоянии </w:t>
      </w:r>
      <w:r w:rsidR="006C533C">
        <w:rPr>
          <w:rFonts w:ascii="Times New Roman" w:hAnsi="Times New Roman" w:cs="Times New Roman"/>
          <w:b/>
        </w:rPr>
        <w:t>поручителя</w:t>
      </w:r>
      <w:bookmarkEnd w:id="9"/>
    </w:p>
    <w:p w14:paraId="17751A79" w14:textId="77777777" w:rsidR="00B87487" w:rsidRPr="00253E9D" w:rsidRDefault="00B87487" w:rsidP="00EA0388">
      <w:pPr>
        <w:autoSpaceDE w:val="0"/>
        <w:autoSpaceDN w:val="0"/>
        <w:adjustRightInd w:val="0"/>
        <w:spacing w:after="0" w:line="240" w:lineRule="auto"/>
        <w:jc w:val="both"/>
        <w:rPr>
          <w:rFonts w:ascii="Times New Roman" w:hAnsi="Times New Roman" w:cs="Times New Roman"/>
          <w:b/>
        </w:rPr>
      </w:pPr>
    </w:p>
    <w:p w14:paraId="02855FB7" w14:textId="0E513D02" w:rsidR="00B87487" w:rsidRPr="00253E9D" w:rsidRDefault="00B87487" w:rsidP="00EA0388">
      <w:pPr>
        <w:autoSpaceDE w:val="0"/>
        <w:autoSpaceDN w:val="0"/>
        <w:adjustRightInd w:val="0"/>
        <w:spacing w:after="0" w:line="240" w:lineRule="auto"/>
        <w:ind w:firstLine="540"/>
        <w:jc w:val="both"/>
        <w:outlineLvl w:val="2"/>
        <w:rPr>
          <w:rFonts w:ascii="Times New Roman" w:hAnsi="Times New Roman" w:cs="Times New Roman"/>
          <w:b/>
        </w:rPr>
      </w:pPr>
      <w:bookmarkStart w:id="10" w:name="_Toc59114153"/>
      <w:r w:rsidRPr="00792055">
        <w:rPr>
          <w:rFonts w:ascii="Times New Roman" w:hAnsi="Times New Roman" w:cs="Times New Roman"/>
          <w:b/>
        </w:rPr>
        <w:t xml:space="preserve">2.1. Показатели финансово-экономической деятельности </w:t>
      </w:r>
      <w:r w:rsidR="00F903F2" w:rsidRPr="00792055">
        <w:rPr>
          <w:rFonts w:ascii="Times New Roman" w:hAnsi="Times New Roman" w:cs="Times New Roman"/>
          <w:b/>
        </w:rPr>
        <w:t>поручителя</w:t>
      </w:r>
      <w:bookmarkEnd w:id="10"/>
    </w:p>
    <w:p w14:paraId="43A8F178" w14:textId="0DDDFD5B" w:rsidR="004070A4" w:rsidRDefault="004070A4" w:rsidP="00EA0388">
      <w:pPr>
        <w:autoSpaceDE w:val="0"/>
        <w:autoSpaceDN w:val="0"/>
        <w:adjustRightInd w:val="0"/>
        <w:spacing w:after="0" w:line="240" w:lineRule="auto"/>
        <w:ind w:firstLine="540"/>
        <w:jc w:val="both"/>
        <w:rPr>
          <w:rFonts w:ascii="Times New Roman" w:hAnsi="Times New Roman" w:cs="Times New Roman"/>
        </w:rPr>
      </w:pPr>
    </w:p>
    <w:p w14:paraId="184D435C" w14:textId="4796024D" w:rsidR="00CF0786" w:rsidRDefault="00AA0ABC" w:rsidP="00EA0388">
      <w:pPr>
        <w:autoSpaceDE w:val="0"/>
        <w:autoSpaceDN w:val="0"/>
        <w:adjustRightInd w:val="0"/>
        <w:spacing w:after="0" w:line="240" w:lineRule="auto"/>
        <w:ind w:firstLine="540"/>
        <w:jc w:val="both"/>
        <w:rPr>
          <w:rFonts w:ascii="Times New Roman" w:hAnsi="Times New Roman" w:cs="Times New Roman"/>
        </w:rPr>
      </w:pPr>
      <w:r w:rsidRPr="00AA0ABC">
        <w:rPr>
          <w:rFonts w:ascii="Times New Roman" w:hAnsi="Times New Roman" w:cs="Times New Roman"/>
        </w:rPr>
        <w:t xml:space="preserve">Приводится динамика показателей, характеризующих финансово-экономическую деятельность </w:t>
      </w:r>
      <w:r>
        <w:rPr>
          <w:rFonts w:ascii="Times New Roman" w:hAnsi="Times New Roman" w:cs="Times New Roman"/>
        </w:rPr>
        <w:t>поручителя</w:t>
      </w:r>
      <w:r w:rsidRPr="00AA0ABC">
        <w:rPr>
          <w:rFonts w:ascii="Times New Roman" w:hAnsi="Times New Roman" w:cs="Times New Roman"/>
        </w:rPr>
        <w:t>, за пять последних завершенных отчетных лет, а также за последний завершенный отчетный период до даты</w:t>
      </w:r>
      <w:r>
        <w:rPr>
          <w:rFonts w:ascii="Times New Roman" w:hAnsi="Times New Roman" w:cs="Times New Roman"/>
        </w:rPr>
        <w:t xml:space="preserve"> подписания настоящего документа</w:t>
      </w:r>
      <w:r w:rsidRPr="00AA0ABC">
        <w:rPr>
          <w:rFonts w:ascii="Times New Roman" w:hAnsi="Times New Roman" w:cs="Times New Roman"/>
        </w:rPr>
        <w:t>.</w:t>
      </w:r>
    </w:p>
    <w:p w14:paraId="053BDC59" w14:textId="77777777" w:rsidR="00CF0786" w:rsidRDefault="00CF0786" w:rsidP="00EA0388">
      <w:pPr>
        <w:autoSpaceDE w:val="0"/>
        <w:autoSpaceDN w:val="0"/>
        <w:adjustRightInd w:val="0"/>
        <w:spacing w:after="0" w:line="240" w:lineRule="auto"/>
        <w:ind w:firstLine="540"/>
        <w:jc w:val="both"/>
        <w:rPr>
          <w:rFonts w:ascii="Times New Roman" w:hAnsi="Times New Roman" w:cs="Times New Roman"/>
        </w:rPr>
      </w:pPr>
    </w:p>
    <w:tbl>
      <w:tblPr>
        <w:tblW w:w="50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987"/>
        <w:gridCol w:w="970"/>
        <w:gridCol w:w="992"/>
        <w:gridCol w:w="992"/>
        <w:gridCol w:w="992"/>
        <w:gridCol w:w="1134"/>
        <w:gridCol w:w="993"/>
      </w:tblGrid>
      <w:tr w:rsidR="00CF0786" w:rsidRPr="00253E9D" w14:paraId="37F76C15" w14:textId="77777777" w:rsidTr="00E31E85">
        <w:trPr>
          <w:jc w:val="center"/>
        </w:trPr>
        <w:tc>
          <w:tcPr>
            <w:tcW w:w="3987" w:type="dxa"/>
            <w:vMerge w:val="restart"/>
            <w:shd w:val="clear" w:color="auto" w:fill="E0E0E0"/>
            <w:vAlign w:val="center"/>
          </w:tcPr>
          <w:p w14:paraId="4177EA69" w14:textId="77777777" w:rsidR="00CF0786" w:rsidRPr="00253E9D" w:rsidRDefault="00CF0786" w:rsidP="00CF0786">
            <w:pPr>
              <w:pStyle w:val="ConsNonformat"/>
              <w:widowControl/>
              <w:jc w:val="center"/>
              <w:rPr>
                <w:rFonts w:ascii="Times New Roman" w:hAnsi="Times New Roman" w:cs="Times New Roman"/>
                <w:sz w:val="22"/>
                <w:szCs w:val="22"/>
              </w:rPr>
            </w:pPr>
            <w:r w:rsidRPr="00253E9D">
              <w:rPr>
                <w:rFonts w:ascii="Times New Roman" w:hAnsi="Times New Roman" w:cs="Times New Roman"/>
                <w:sz w:val="22"/>
                <w:szCs w:val="22"/>
              </w:rPr>
              <w:t>Наименование показателя</w:t>
            </w:r>
          </w:p>
        </w:tc>
        <w:tc>
          <w:tcPr>
            <w:tcW w:w="6073" w:type="dxa"/>
            <w:gridSpan w:val="6"/>
            <w:shd w:val="clear" w:color="auto" w:fill="E0E0E0"/>
            <w:vAlign w:val="center"/>
          </w:tcPr>
          <w:p w14:paraId="30689A62" w14:textId="77777777" w:rsidR="00CF0786" w:rsidRPr="00253E9D" w:rsidRDefault="00CF0786" w:rsidP="00CF0786">
            <w:pPr>
              <w:pStyle w:val="ConsNonformat"/>
              <w:widowControl/>
              <w:jc w:val="center"/>
              <w:rPr>
                <w:rFonts w:ascii="Times New Roman" w:hAnsi="Times New Roman" w:cs="Times New Roman"/>
                <w:sz w:val="22"/>
                <w:szCs w:val="22"/>
              </w:rPr>
            </w:pPr>
            <w:r w:rsidRPr="00253E9D">
              <w:rPr>
                <w:rFonts w:ascii="Times New Roman" w:hAnsi="Times New Roman" w:cs="Times New Roman"/>
                <w:sz w:val="22"/>
                <w:szCs w:val="22"/>
              </w:rPr>
              <w:t>Отчётный период</w:t>
            </w:r>
          </w:p>
        </w:tc>
      </w:tr>
      <w:tr w:rsidR="00CF0786" w:rsidRPr="00253E9D" w14:paraId="099403A5" w14:textId="6178457E" w:rsidTr="00CA352E">
        <w:trPr>
          <w:jc w:val="center"/>
        </w:trPr>
        <w:tc>
          <w:tcPr>
            <w:tcW w:w="3987" w:type="dxa"/>
            <w:vMerge/>
            <w:vAlign w:val="center"/>
          </w:tcPr>
          <w:p w14:paraId="29FA2A3C" w14:textId="77777777" w:rsidR="00CF0786" w:rsidRPr="00253E9D" w:rsidRDefault="00CF0786" w:rsidP="00CF0786">
            <w:pPr>
              <w:pStyle w:val="ConsNonformat"/>
              <w:widowControl/>
              <w:jc w:val="center"/>
              <w:rPr>
                <w:rFonts w:ascii="Times New Roman" w:hAnsi="Times New Roman" w:cs="Times New Roman"/>
                <w:sz w:val="22"/>
                <w:szCs w:val="22"/>
              </w:rPr>
            </w:pPr>
          </w:p>
        </w:tc>
        <w:tc>
          <w:tcPr>
            <w:tcW w:w="970" w:type="dxa"/>
            <w:shd w:val="clear" w:color="auto" w:fill="E0E0E0"/>
            <w:vAlign w:val="center"/>
          </w:tcPr>
          <w:p w14:paraId="7D331A02" w14:textId="77777777" w:rsidR="00CF0786" w:rsidRPr="00253E9D" w:rsidRDefault="00CF0786" w:rsidP="00CF0786">
            <w:pPr>
              <w:pStyle w:val="ConsNonformat"/>
              <w:widowControl/>
              <w:jc w:val="center"/>
              <w:rPr>
                <w:rFonts w:ascii="Times New Roman" w:hAnsi="Times New Roman" w:cs="Times New Roman"/>
                <w:b/>
                <w:sz w:val="22"/>
                <w:szCs w:val="22"/>
              </w:rPr>
            </w:pPr>
            <w:r w:rsidRPr="00253E9D">
              <w:rPr>
                <w:rFonts w:ascii="Times New Roman" w:hAnsi="Times New Roman" w:cs="Times New Roman"/>
                <w:b/>
                <w:sz w:val="22"/>
                <w:szCs w:val="22"/>
              </w:rPr>
              <w:t>2015</w:t>
            </w:r>
          </w:p>
        </w:tc>
        <w:tc>
          <w:tcPr>
            <w:tcW w:w="992" w:type="dxa"/>
            <w:shd w:val="clear" w:color="auto" w:fill="E0E0E0"/>
            <w:vAlign w:val="center"/>
          </w:tcPr>
          <w:p w14:paraId="2C79B33E" w14:textId="77777777" w:rsidR="00CF0786" w:rsidRPr="00253E9D" w:rsidRDefault="00CF0786" w:rsidP="00CF0786">
            <w:pPr>
              <w:pStyle w:val="ConsNonformat"/>
              <w:widowControl/>
              <w:jc w:val="center"/>
              <w:rPr>
                <w:rFonts w:ascii="Times New Roman" w:hAnsi="Times New Roman" w:cs="Times New Roman"/>
                <w:b/>
                <w:sz w:val="22"/>
                <w:szCs w:val="22"/>
              </w:rPr>
            </w:pPr>
            <w:r w:rsidRPr="00253E9D">
              <w:rPr>
                <w:rFonts w:ascii="Times New Roman" w:hAnsi="Times New Roman" w:cs="Times New Roman"/>
                <w:b/>
                <w:sz w:val="22"/>
                <w:szCs w:val="22"/>
              </w:rPr>
              <w:t>2016</w:t>
            </w:r>
          </w:p>
        </w:tc>
        <w:tc>
          <w:tcPr>
            <w:tcW w:w="992" w:type="dxa"/>
            <w:shd w:val="clear" w:color="auto" w:fill="E0E0E0"/>
            <w:vAlign w:val="center"/>
          </w:tcPr>
          <w:p w14:paraId="53DE1662" w14:textId="77777777" w:rsidR="00CF0786" w:rsidRPr="00253E9D" w:rsidRDefault="00CF0786" w:rsidP="00CF0786">
            <w:pPr>
              <w:pStyle w:val="ConsNonformat"/>
              <w:widowControl/>
              <w:jc w:val="center"/>
              <w:rPr>
                <w:rFonts w:ascii="Times New Roman" w:hAnsi="Times New Roman" w:cs="Times New Roman"/>
                <w:b/>
                <w:sz w:val="22"/>
                <w:szCs w:val="22"/>
              </w:rPr>
            </w:pPr>
            <w:r w:rsidRPr="00253E9D">
              <w:rPr>
                <w:rFonts w:ascii="Times New Roman" w:hAnsi="Times New Roman" w:cs="Times New Roman"/>
                <w:b/>
                <w:sz w:val="22"/>
                <w:szCs w:val="22"/>
              </w:rPr>
              <w:t>2017</w:t>
            </w:r>
          </w:p>
        </w:tc>
        <w:tc>
          <w:tcPr>
            <w:tcW w:w="992" w:type="dxa"/>
            <w:shd w:val="clear" w:color="auto" w:fill="E0E0E0"/>
            <w:vAlign w:val="center"/>
          </w:tcPr>
          <w:p w14:paraId="0A0D84AC" w14:textId="77777777" w:rsidR="00CF0786" w:rsidRPr="00253E9D" w:rsidRDefault="00CF0786" w:rsidP="00CF0786">
            <w:pPr>
              <w:pStyle w:val="ConsNonformat"/>
              <w:widowControl/>
              <w:jc w:val="center"/>
              <w:rPr>
                <w:rFonts w:ascii="Times New Roman" w:hAnsi="Times New Roman" w:cs="Times New Roman"/>
                <w:b/>
                <w:sz w:val="22"/>
                <w:szCs w:val="22"/>
              </w:rPr>
            </w:pPr>
            <w:r w:rsidRPr="00253E9D">
              <w:rPr>
                <w:rFonts w:ascii="Times New Roman" w:hAnsi="Times New Roman" w:cs="Times New Roman"/>
                <w:b/>
                <w:sz w:val="22"/>
                <w:szCs w:val="22"/>
              </w:rPr>
              <w:t>2018</w:t>
            </w:r>
          </w:p>
        </w:tc>
        <w:tc>
          <w:tcPr>
            <w:tcW w:w="1134" w:type="dxa"/>
            <w:shd w:val="clear" w:color="auto" w:fill="E0E0E0"/>
            <w:vAlign w:val="center"/>
          </w:tcPr>
          <w:p w14:paraId="43A77082" w14:textId="77777777" w:rsidR="00CF0786" w:rsidRPr="00253E9D" w:rsidRDefault="00CF0786" w:rsidP="00CF0786">
            <w:pPr>
              <w:pStyle w:val="ConsNonformat"/>
              <w:widowControl/>
              <w:jc w:val="center"/>
              <w:rPr>
                <w:rFonts w:ascii="Times New Roman" w:hAnsi="Times New Roman" w:cs="Times New Roman"/>
                <w:b/>
                <w:sz w:val="22"/>
                <w:szCs w:val="22"/>
              </w:rPr>
            </w:pPr>
            <w:r w:rsidRPr="00253E9D">
              <w:rPr>
                <w:rFonts w:ascii="Times New Roman" w:hAnsi="Times New Roman" w:cs="Times New Roman"/>
                <w:b/>
                <w:sz w:val="22"/>
                <w:szCs w:val="22"/>
              </w:rPr>
              <w:t>2019</w:t>
            </w:r>
          </w:p>
        </w:tc>
        <w:tc>
          <w:tcPr>
            <w:tcW w:w="993" w:type="dxa"/>
            <w:shd w:val="clear" w:color="auto" w:fill="E0E0E0"/>
            <w:vAlign w:val="center"/>
          </w:tcPr>
          <w:p w14:paraId="5E0ECAE3" w14:textId="010C6B7E" w:rsidR="00CF0786" w:rsidRPr="00E31E85" w:rsidRDefault="00E31E85" w:rsidP="00CF0786">
            <w:pPr>
              <w:pStyle w:val="ConsNonformat"/>
              <w:widowControl/>
              <w:jc w:val="center"/>
              <w:rPr>
                <w:rFonts w:ascii="Times New Roman" w:hAnsi="Times New Roman" w:cs="Times New Roman"/>
                <w:b/>
                <w:sz w:val="22"/>
                <w:szCs w:val="22"/>
              </w:rPr>
            </w:pPr>
            <w:r w:rsidRPr="00E31E85">
              <w:rPr>
                <w:rFonts w:ascii="Times New Roman" w:hAnsi="Times New Roman" w:cs="Times New Roman"/>
                <w:b/>
                <w:sz w:val="22"/>
                <w:szCs w:val="22"/>
              </w:rPr>
              <w:t xml:space="preserve">9 </w:t>
            </w:r>
            <w:r>
              <w:rPr>
                <w:rFonts w:ascii="Times New Roman" w:hAnsi="Times New Roman" w:cs="Times New Roman"/>
                <w:b/>
                <w:sz w:val="22"/>
                <w:szCs w:val="22"/>
              </w:rPr>
              <w:t>мес. 2020</w:t>
            </w:r>
          </w:p>
        </w:tc>
      </w:tr>
      <w:tr w:rsidR="00792055" w:rsidRPr="00253E9D" w14:paraId="7FFB0142" w14:textId="26C5B0FD" w:rsidTr="00227EAE">
        <w:trPr>
          <w:jc w:val="center"/>
        </w:trPr>
        <w:tc>
          <w:tcPr>
            <w:tcW w:w="3987" w:type="dxa"/>
            <w:vAlign w:val="center"/>
          </w:tcPr>
          <w:p w14:paraId="0E5C914F" w14:textId="7EA5C29E" w:rsidR="00792055" w:rsidRPr="00E31E85" w:rsidRDefault="00792055" w:rsidP="00792055">
            <w:pPr>
              <w:pStyle w:val="ConsCell"/>
              <w:widowControl/>
              <w:ind w:right="0"/>
              <w:rPr>
                <w:rFonts w:ascii="Times New Roman" w:hAnsi="Times New Roman" w:cs="Times New Roman"/>
                <w:sz w:val="22"/>
                <w:szCs w:val="22"/>
              </w:rPr>
            </w:pPr>
            <w:r w:rsidRPr="008C1805">
              <w:rPr>
                <w:rFonts w:ascii="Times New Roman" w:hAnsi="Times New Roman" w:cs="Times New Roman"/>
                <w:sz w:val="22"/>
                <w:szCs w:val="22"/>
              </w:rPr>
              <w:t>Производительность труда, руб./чел.</w:t>
            </w:r>
          </w:p>
        </w:tc>
        <w:tc>
          <w:tcPr>
            <w:tcW w:w="970" w:type="dxa"/>
          </w:tcPr>
          <w:p w14:paraId="103F384D" w14:textId="0D7F57E1" w:rsidR="00792055" w:rsidRPr="00792055" w:rsidRDefault="00792055" w:rsidP="00792055">
            <w:pPr>
              <w:pStyle w:val="ConsCell"/>
              <w:widowControl/>
              <w:ind w:right="0"/>
              <w:jc w:val="right"/>
              <w:rPr>
                <w:rFonts w:ascii="Times New Roman" w:hAnsi="Times New Roman" w:cs="Times New Roman"/>
                <w:color w:val="000000"/>
                <w:sz w:val="22"/>
                <w:szCs w:val="22"/>
              </w:rPr>
            </w:pPr>
            <w:r w:rsidRPr="00792055">
              <w:rPr>
                <w:rFonts w:ascii="Times New Roman" w:hAnsi="Times New Roman" w:cs="Times New Roman"/>
                <w:color w:val="000000"/>
                <w:sz w:val="22"/>
                <w:szCs w:val="22"/>
              </w:rPr>
              <w:t>1 342</w:t>
            </w:r>
          </w:p>
        </w:tc>
        <w:tc>
          <w:tcPr>
            <w:tcW w:w="992" w:type="dxa"/>
          </w:tcPr>
          <w:p w14:paraId="645FA914" w14:textId="654C2F2A" w:rsidR="00792055" w:rsidRPr="00792055" w:rsidRDefault="00792055" w:rsidP="00792055">
            <w:pPr>
              <w:pStyle w:val="ConsCell"/>
              <w:widowControl/>
              <w:ind w:right="0"/>
              <w:jc w:val="right"/>
              <w:rPr>
                <w:rFonts w:ascii="Times New Roman" w:hAnsi="Times New Roman" w:cs="Times New Roman"/>
                <w:color w:val="000000"/>
                <w:sz w:val="22"/>
                <w:szCs w:val="22"/>
              </w:rPr>
            </w:pPr>
            <w:r w:rsidRPr="00792055">
              <w:rPr>
                <w:rFonts w:ascii="Times New Roman" w:hAnsi="Times New Roman" w:cs="Times New Roman"/>
                <w:color w:val="000000"/>
                <w:sz w:val="22"/>
                <w:szCs w:val="22"/>
              </w:rPr>
              <w:t>1 467</w:t>
            </w:r>
          </w:p>
        </w:tc>
        <w:tc>
          <w:tcPr>
            <w:tcW w:w="992" w:type="dxa"/>
          </w:tcPr>
          <w:p w14:paraId="44E64C91" w14:textId="26876963" w:rsidR="00792055" w:rsidRPr="00792055" w:rsidRDefault="00792055" w:rsidP="00792055">
            <w:pPr>
              <w:pStyle w:val="ConsCell"/>
              <w:widowControl/>
              <w:ind w:right="0"/>
              <w:jc w:val="right"/>
              <w:rPr>
                <w:rFonts w:ascii="Times New Roman" w:hAnsi="Times New Roman" w:cs="Times New Roman"/>
                <w:color w:val="000000"/>
                <w:sz w:val="22"/>
                <w:szCs w:val="22"/>
              </w:rPr>
            </w:pPr>
            <w:r w:rsidRPr="00792055">
              <w:rPr>
                <w:rFonts w:ascii="Times New Roman" w:hAnsi="Times New Roman" w:cs="Times New Roman"/>
                <w:color w:val="000000"/>
                <w:sz w:val="22"/>
                <w:szCs w:val="22"/>
              </w:rPr>
              <w:t>1 634</w:t>
            </w:r>
          </w:p>
        </w:tc>
        <w:tc>
          <w:tcPr>
            <w:tcW w:w="992" w:type="dxa"/>
          </w:tcPr>
          <w:p w14:paraId="52142A85" w14:textId="1C505F72" w:rsidR="00792055" w:rsidRPr="00792055" w:rsidRDefault="00792055" w:rsidP="00792055">
            <w:pPr>
              <w:pStyle w:val="ConsCell"/>
              <w:widowControl/>
              <w:ind w:right="0"/>
              <w:jc w:val="right"/>
              <w:rPr>
                <w:rFonts w:ascii="Times New Roman" w:hAnsi="Times New Roman" w:cs="Times New Roman"/>
                <w:color w:val="000000"/>
                <w:sz w:val="22"/>
                <w:szCs w:val="22"/>
              </w:rPr>
            </w:pPr>
            <w:r w:rsidRPr="00792055">
              <w:rPr>
                <w:rFonts w:ascii="Times New Roman" w:hAnsi="Times New Roman" w:cs="Times New Roman"/>
                <w:color w:val="000000"/>
                <w:sz w:val="22"/>
                <w:szCs w:val="22"/>
              </w:rPr>
              <w:t>1 998</w:t>
            </w:r>
          </w:p>
        </w:tc>
        <w:tc>
          <w:tcPr>
            <w:tcW w:w="1134" w:type="dxa"/>
          </w:tcPr>
          <w:p w14:paraId="6AB013F8" w14:textId="56AE504E" w:rsidR="00792055" w:rsidRPr="00792055" w:rsidRDefault="00792055" w:rsidP="00792055">
            <w:pPr>
              <w:pStyle w:val="ConsCell"/>
              <w:widowControl/>
              <w:ind w:right="0"/>
              <w:jc w:val="right"/>
              <w:rPr>
                <w:rFonts w:ascii="Times New Roman" w:hAnsi="Times New Roman" w:cs="Times New Roman"/>
                <w:color w:val="000000"/>
                <w:sz w:val="22"/>
                <w:szCs w:val="22"/>
              </w:rPr>
            </w:pPr>
            <w:r w:rsidRPr="00792055">
              <w:rPr>
                <w:rFonts w:ascii="Times New Roman" w:hAnsi="Times New Roman" w:cs="Times New Roman"/>
                <w:color w:val="000000"/>
                <w:sz w:val="22"/>
                <w:szCs w:val="22"/>
              </w:rPr>
              <w:t>2 588</w:t>
            </w:r>
          </w:p>
        </w:tc>
        <w:tc>
          <w:tcPr>
            <w:tcW w:w="993" w:type="dxa"/>
          </w:tcPr>
          <w:p w14:paraId="09239C00" w14:textId="08077AC8" w:rsidR="00792055" w:rsidRPr="00792055" w:rsidRDefault="00792055" w:rsidP="00792055">
            <w:pPr>
              <w:pStyle w:val="ConsCell"/>
              <w:widowControl/>
              <w:ind w:right="0"/>
              <w:jc w:val="right"/>
              <w:rPr>
                <w:rFonts w:ascii="Times New Roman" w:hAnsi="Times New Roman" w:cs="Times New Roman"/>
                <w:color w:val="000000"/>
                <w:sz w:val="22"/>
                <w:szCs w:val="22"/>
              </w:rPr>
            </w:pPr>
            <w:r w:rsidRPr="00792055">
              <w:rPr>
                <w:rFonts w:ascii="Times New Roman" w:hAnsi="Times New Roman" w:cs="Times New Roman"/>
                <w:color w:val="000000"/>
                <w:sz w:val="22"/>
                <w:szCs w:val="22"/>
              </w:rPr>
              <w:t>2 442</w:t>
            </w:r>
          </w:p>
        </w:tc>
      </w:tr>
      <w:tr w:rsidR="00792055" w:rsidRPr="00253E9D" w14:paraId="1B4CAC7D" w14:textId="469C9575" w:rsidTr="00227EAE">
        <w:trPr>
          <w:trHeight w:val="391"/>
          <w:jc w:val="center"/>
        </w:trPr>
        <w:tc>
          <w:tcPr>
            <w:tcW w:w="3987" w:type="dxa"/>
            <w:vAlign w:val="center"/>
          </w:tcPr>
          <w:p w14:paraId="6291B8F1" w14:textId="6384F95C" w:rsidR="00792055" w:rsidRPr="00E31E85" w:rsidRDefault="00792055" w:rsidP="00792055">
            <w:pPr>
              <w:pStyle w:val="ConsCell"/>
              <w:widowControl/>
              <w:ind w:right="0"/>
              <w:rPr>
                <w:rFonts w:ascii="Times New Roman" w:hAnsi="Times New Roman" w:cs="Times New Roman"/>
                <w:sz w:val="22"/>
                <w:szCs w:val="22"/>
              </w:rPr>
            </w:pPr>
            <w:r w:rsidRPr="008C1805">
              <w:rPr>
                <w:rFonts w:ascii="Times New Roman" w:hAnsi="Times New Roman" w:cs="Times New Roman"/>
                <w:sz w:val="22"/>
                <w:szCs w:val="22"/>
              </w:rPr>
              <w:t>Отношение размера задолженности к собственному капиталу</w:t>
            </w:r>
          </w:p>
        </w:tc>
        <w:tc>
          <w:tcPr>
            <w:tcW w:w="970" w:type="dxa"/>
          </w:tcPr>
          <w:p w14:paraId="0B70E6B2" w14:textId="27E8B194" w:rsidR="00792055" w:rsidRPr="00792055" w:rsidRDefault="00792055" w:rsidP="00792055">
            <w:pPr>
              <w:pStyle w:val="ConsCell"/>
              <w:widowControl/>
              <w:ind w:right="0"/>
              <w:jc w:val="right"/>
              <w:rPr>
                <w:rFonts w:ascii="Times New Roman" w:hAnsi="Times New Roman" w:cs="Times New Roman"/>
                <w:color w:val="000000"/>
                <w:sz w:val="22"/>
                <w:szCs w:val="22"/>
              </w:rPr>
            </w:pPr>
            <w:r w:rsidRPr="00792055">
              <w:rPr>
                <w:rFonts w:ascii="Times New Roman" w:hAnsi="Times New Roman" w:cs="Times New Roman"/>
                <w:color w:val="000000"/>
                <w:sz w:val="22"/>
                <w:szCs w:val="22"/>
              </w:rPr>
              <w:t>2.42</w:t>
            </w:r>
          </w:p>
        </w:tc>
        <w:tc>
          <w:tcPr>
            <w:tcW w:w="992" w:type="dxa"/>
          </w:tcPr>
          <w:p w14:paraId="054EF8C9" w14:textId="551FFFD4" w:rsidR="00792055" w:rsidRPr="00792055" w:rsidRDefault="00792055" w:rsidP="00792055">
            <w:pPr>
              <w:pStyle w:val="ConsCell"/>
              <w:widowControl/>
              <w:ind w:right="0"/>
              <w:jc w:val="right"/>
              <w:rPr>
                <w:rFonts w:ascii="Times New Roman" w:hAnsi="Times New Roman" w:cs="Times New Roman"/>
                <w:color w:val="000000"/>
                <w:sz w:val="22"/>
                <w:szCs w:val="22"/>
              </w:rPr>
            </w:pPr>
            <w:r w:rsidRPr="00792055">
              <w:rPr>
                <w:rFonts w:ascii="Times New Roman" w:hAnsi="Times New Roman" w:cs="Times New Roman"/>
                <w:color w:val="000000"/>
                <w:sz w:val="22"/>
                <w:szCs w:val="22"/>
              </w:rPr>
              <w:t>1.62</w:t>
            </w:r>
          </w:p>
        </w:tc>
        <w:tc>
          <w:tcPr>
            <w:tcW w:w="992" w:type="dxa"/>
          </w:tcPr>
          <w:p w14:paraId="41AADA63" w14:textId="54720F9A" w:rsidR="00792055" w:rsidRPr="00792055" w:rsidRDefault="00792055" w:rsidP="00792055">
            <w:pPr>
              <w:pStyle w:val="ConsCell"/>
              <w:widowControl/>
              <w:ind w:right="0"/>
              <w:jc w:val="right"/>
              <w:rPr>
                <w:rFonts w:ascii="Times New Roman" w:hAnsi="Times New Roman" w:cs="Times New Roman"/>
                <w:color w:val="000000"/>
                <w:sz w:val="22"/>
                <w:szCs w:val="22"/>
              </w:rPr>
            </w:pPr>
            <w:r w:rsidRPr="00792055">
              <w:rPr>
                <w:rFonts w:ascii="Times New Roman" w:hAnsi="Times New Roman" w:cs="Times New Roman"/>
                <w:color w:val="000000"/>
                <w:sz w:val="22"/>
                <w:szCs w:val="22"/>
              </w:rPr>
              <w:t>1.84</w:t>
            </w:r>
          </w:p>
        </w:tc>
        <w:tc>
          <w:tcPr>
            <w:tcW w:w="992" w:type="dxa"/>
          </w:tcPr>
          <w:p w14:paraId="5288D79D" w14:textId="0376691F" w:rsidR="00792055" w:rsidRPr="00792055" w:rsidRDefault="00792055" w:rsidP="00792055">
            <w:pPr>
              <w:pStyle w:val="ConsCell"/>
              <w:widowControl/>
              <w:ind w:right="0"/>
              <w:jc w:val="right"/>
              <w:rPr>
                <w:rFonts w:ascii="Times New Roman" w:hAnsi="Times New Roman" w:cs="Times New Roman"/>
                <w:color w:val="000000"/>
                <w:sz w:val="22"/>
                <w:szCs w:val="22"/>
              </w:rPr>
            </w:pPr>
            <w:r w:rsidRPr="00792055">
              <w:rPr>
                <w:rFonts w:ascii="Times New Roman" w:hAnsi="Times New Roman" w:cs="Times New Roman"/>
                <w:color w:val="000000"/>
                <w:sz w:val="22"/>
                <w:szCs w:val="22"/>
              </w:rPr>
              <w:t>1.97</w:t>
            </w:r>
          </w:p>
        </w:tc>
        <w:tc>
          <w:tcPr>
            <w:tcW w:w="1134" w:type="dxa"/>
          </w:tcPr>
          <w:p w14:paraId="66C47F18" w14:textId="7EB00592" w:rsidR="00792055" w:rsidRPr="00792055" w:rsidRDefault="00792055" w:rsidP="00792055">
            <w:pPr>
              <w:pStyle w:val="ConsCell"/>
              <w:widowControl/>
              <w:ind w:right="0"/>
              <w:jc w:val="right"/>
              <w:rPr>
                <w:rFonts w:ascii="Times New Roman" w:hAnsi="Times New Roman" w:cs="Times New Roman"/>
                <w:color w:val="000000"/>
                <w:sz w:val="22"/>
                <w:szCs w:val="22"/>
              </w:rPr>
            </w:pPr>
            <w:r w:rsidRPr="00792055">
              <w:rPr>
                <w:rFonts w:ascii="Times New Roman" w:hAnsi="Times New Roman" w:cs="Times New Roman"/>
                <w:color w:val="000000"/>
                <w:sz w:val="22"/>
                <w:szCs w:val="22"/>
              </w:rPr>
              <w:t>2.13</w:t>
            </w:r>
          </w:p>
        </w:tc>
        <w:tc>
          <w:tcPr>
            <w:tcW w:w="993" w:type="dxa"/>
          </w:tcPr>
          <w:p w14:paraId="001E9375" w14:textId="4871E446" w:rsidR="00792055" w:rsidRPr="00792055" w:rsidRDefault="00792055" w:rsidP="00792055">
            <w:pPr>
              <w:pStyle w:val="ConsCell"/>
              <w:widowControl/>
              <w:ind w:right="0"/>
              <w:jc w:val="right"/>
              <w:rPr>
                <w:rFonts w:ascii="Times New Roman" w:hAnsi="Times New Roman" w:cs="Times New Roman"/>
                <w:color w:val="000000"/>
                <w:sz w:val="22"/>
                <w:szCs w:val="22"/>
              </w:rPr>
            </w:pPr>
            <w:r w:rsidRPr="00792055">
              <w:rPr>
                <w:rFonts w:ascii="Times New Roman" w:hAnsi="Times New Roman" w:cs="Times New Roman"/>
                <w:color w:val="000000"/>
                <w:sz w:val="22"/>
                <w:szCs w:val="22"/>
              </w:rPr>
              <w:t>2.21</w:t>
            </w:r>
          </w:p>
        </w:tc>
      </w:tr>
      <w:tr w:rsidR="00792055" w:rsidRPr="00253E9D" w14:paraId="556BB09D" w14:textId="0A6406D0" w:rsidTr="00227EAE">
        <w:trPr>
          <w:jc w:val="center"/>
        </w:trPr>
        <w:tc>
          <w:tcPr>
            <w:tcW w:w="3987" w:type="dxa"/>
            <w:vAlign w:val="center"/>
          </w:tcPr>
          <w:p w14:paraId="6781F90C" w14:textId="1BF9CE37" w:rsidR="00792055" w:rsidRPr="00E31E85" w:rsidRDefault="00792055" w:rsidP="00792055">
            <w:pPr>
              <w:pStyle w:val="ConsCell"/>
              <w:widowControl/>
              <w:ind w:right="0"/>
              <w:rPr>
                <w:rFonts w:ascii="Times New Roman" w:hAnsi="Times New Roman" w:cs="Times New Roman"/>
                <w:sz w:val="22"/>
                <w:szCs w:val="22"/>
              </w:rPr>
            </w:pPr>
            <w:r w:rsidRPr="008C1805">
              <w:rPr>
                <w:rFonts w:ascii="Times New Roman" w:hAnsi="Times New Roman" w:cs="Times New Roman"/>
                <w:sz w:val="22"/>
                <w:szCs w:val="22"/>
              </w:rPr>
              <w:t>Отношение размера долгосрочной задолженности к сумме долгосрочной задолженности и собственного капитала</w:t>
            </w:r>
          </w:p>
        </w:tc>
        <w:tc>
          <w:tcPr>
            <w:tcW w:w="970" w:type="dxa"/>
          </w:tcPr>
          <w:p w14:paraId="003C1FB3" w14:textId="7CC2E1A8" w:rsidR="00792055" w:rsidRPr="00792055" w:rsidRDefault="00792055" w:rsidP="00792055">
            <w:pPr>
              <w:pStyle w:val="ConsCell"/>
              <w:widowControl/>
              <w:ind w:right="0"/>
              <w:jc w:val="right"/>
              <w:rPr>
                <w:rFonts w:ascii="Times New Roman" w:hAnsi="Times New Roman" w:cs="Times New Roman"/>
                <w:color w:val="000000"/>
                <w:sz w:val="22"/>
                <w:szCs w:val="22"/>
              </w:rPr>
            </w:pPr>
            <w:r w:rsidRPr="00792055">
              <w:rPr>
                <w:rFonts w:ascii="Times New Roman" w:hAnsi="Times New Roman" w:cs="Times New Roman"/>
                <w:color w:val="000000"/>
                <w:sz w:val="22"/>
                <w:szCs w:val="22"/>
              </w:rPr>
              <w:t>0.03</w:t>
            </w:r>
          </w:p>
        </w:tc>
        <w:tc>
          <w:tcPr>
            <w:tcW w:w="992" w:type="dxa"/>
          </w:tcPr>
          <w:p w14:paraId="1D98BD71" w14:textId="5668B57A" w:rsidR="00792055" w:rsidRPr="00792055" w:rsidRDefault="00792055" w:rsidP="00792055">
            <w:pPr>
              <w:pStyle w:val="ConsCell"/>
              <w:widowControl/>
              <w:ind w:right="0"/>
              <w:jc w:val="right"/>
              <w:rPr>
                <w:rFonts w:ascii="Times New Roman" w:hAnsi="Times New Roman" w:cs="Times New Roman"/>
                <w:color w:val="000000"/>
                <w:sz w:val="22"/>
                <w:szCs w:val="22"/>
              </w:rPr>
            </w:pPr>
            <w:r w:rsidRPr="00792055">
              <w:rPr>
                <w:rFonts w:ascii="Times New Roman" w:hAnsi="Times New Roman" w:cs="Times New Roman"/>
                <w:color w:val="000000"/>
                <w:sz w:val="22"/>
                <w:szCs w:val="22"/>
              </w:rPr>
              <w:t>0.08</w:t>
            </w:r>
          </w:p>
        </w:tc>
        <w:tc>
          <w:tcPr>
            <w:tcW w:w="992" w:type="dxa"/>
          </w:tcPr>
          <w:p w14:paraId="07A8605D" w14:textId="4719F87C" w:rsidR="00792055" w:rsidRPr="00792055" w:rsidRDefault="00792055" w:rsidP="00792055">
            <w:pPr>
              <w:pStyle w:val="ConsCell"/>
              <w:widowControl/>
              <w:ind w:right="0"/>
              <w:jc w:val="right"/>
              <w:rPr>
                <w:rFonts w:ascii="Times New Roman" w:hAnsi="Times New Roman" w:cs="Times New Roman"/>
                <w:color w:val="000000"/>
                <w:sz w:val="22"/>
                <w:szCs w:val="22"/>
              </w:rPr>
            </w:pPr>
            <w:r w:rsidRPr="00792055">
              <w:rPr>
                <w:rFonts w:ascii="Times New Roman" w:hAnsi="Times New Roman" w:cs="Times New Roman"/>
                <w:color w:val="000000"/>
                <w:sz w:val="22"/>
                <w:szCs w:val="22"/>
              </w:rPr>
              <w:t>0.40</w:t>
            </w:r>
          </w:p>
        </w:tc>
        <w:tc>
          <w:tcPr>
            <w:tcW w:w="992" w:type="dxa"/>
          </w:tcPr>
          <w:p w14:paraId="61857626" w14:textId="2A29C474" w:rsidR="00792055" w:rsidRPr="00792055" w:rsidRDefault="00792055" w:rsidP="00792055">
            <w:pPr>
              <w:pStyle w:val="ConsCell"/>
              <w:widowControl/>
              <w:ind w:right="0"/>
              <w:jc w:val="right"/>
              <w:rPr>
                <w:rFonts w:ascii="Times New Roman" w:hAnsi="Times New Roman" w:cs="Times New Roman"/>
                <w:color w:val="000000"/>
                <w:sz w:val="22"/>
                <w:szCs w:val="22"/>
              </w:rPr>
            </w:pPr>
            <w:r w:rsidRPr="00792055">
              <w:rPr>
                <w:rFonts w:ascii="Times New Roman" w:hAnsi="Times New Roman" w:cs="Times New Roman"/>
                <w:color w:val="000000"/>
                <w:sz w:val="22"/>
                <w:szCs w:val="22"/>
              </w:rPr>
              <w:t>0.49</w:t>
            </w:r>
          </w:p>
        </w:tc>
        <w:tc>
          <w:tcPr>
            <w:tcW w:w="1134" w:type="dxa"/>
          </w:tcPr>
          <w:p w14:paraId="581269A4" w14:textId="1C88F7B7" w:rsidR="00792055" w:rsidRPr="00792055" w:rsidRDefault="00792055" w:rsidP="00792055">
            <w:pPr>
              <w:pStyle w:val="ConsCell"/>
              <w:widowControl/>
              <w:ind w:right="0"/>
              <w:jc w:val="right"/>
              <w:rPr>
                <w:rFonts w:ascii="Times New Roman" w:hAnsi="Times New Roman" w:cs="Times New Roman"/>
                <w:color w:val="000000"/>
                <w:sz w:val="22"/>
                <w:szCs w:val="22"/>
              </w:rPr>
            </w:pPr>
            <w:r w:rsidRPr="00792055">
              <w:rPr>
                <w:rFonts w:ascii="Times New Roman" w:hAnsi="Times New Roman" w:cs="Times New Roman"/>
                <w:color w:val="000000"/>
                <w:sz w:val="22"/>
                <w:szCs w:val="22"/>
              </w:rPr>
              <w:t>0.59</w:t>
            </w:r>
          </w:p>
        </w:tc>
        <w:tc>
          <w:tcPr>
            <w:tcW w:w="993" w:type="dxa"/>
          </w:tcPr>
          <w:p w14:paraId="3A661FEC" w14:textId="3D15913C" w:rsidR="00792055" w:rsidRPr="00792055" w:rsidRDefault="00792055" w:rsidP="00792055">
            <w:pPr>
              <w:pStyle w:val="ConsCell"/>
              <w:widowControl/>
              <w:ind w:right="0"/>
              <w:jc w:val="right"/>
              <w:rPr>
                <w:rFonts w:ascii="Times New Roman" w:hAnsi="Times New Roman" w:cs="Times New Roman"/>
                <w:color w:val="000000"/>
                <w:sz w:val="22"/>
                <w:szCs w:val="22"/>
              </w:rPr>
            </w:pPr>
            <w:r w:rsidRPr="00792055">
              <w:rPr>
                <w:rFonts w:ascii="Times New Roman" w:hAnsi="Times New Roman" w:cs="Times New Roman"/>
                <w:color w:val="000000"/>
                <w:sz w:val="22"/>
                <w:szCs w:val="22"/>
              </w:rPr>
              <w:t>0.59</w:t>
            </w:r>
          </w:p>
        </w:tc>
      </w:tr>
      <w:tr w:rsidR="00792055" w:rsidRPr="00253E9D" w14:paraId="6CAC40F9" w14:textId="4EBAAFDA" w:rsidTr="00227EAE">
        <w:trPr>
          <w:jc w:val="center"/>
        </w:trPr>
        <w:tc>
          <w:tcPr>
            <w:tcW w:w="3987" w:type="dxa"/>
            <w:vAlign w:val="center"/>
          </w:tcPr>
          <w:p w14:paraId="1F63506D" w14:textId="70635449" w:rsidR="00792055" w:rsidRPr="00253E9D" w:rsidRDefault="00792055" w:rsidP="00792055">
            <w:pPr>
              <w:pStyle w:val="ConsCell"/>
              <w:widowControl/>
              <w:ind w:right="0"/>
              <w:rPr>
                <w:rFonts w:ascii="Times New Roman" w:hAnsi="Times New Roman" w:cs="Times New Roman"/>
                <w:sz w:val="22"/>
                <w:szCs w:val="22"/>
              </w:rPr>
            </w:pPr>
            <w:r w:rsidRPr="008C1805">
              <w:rPr>
                <w:rFonts w:ascii="Times New Roman" w:hAnsi="Times New Roman" w:cs="Times New Roman"/>
                <w:sz w:val="22"/>
                <w:szCs w:val="22"/>
              </w:rPr>
              <w:t>Степень покрытия долгов текущими доходами (прибылью)</w:t>
            </w:r>
          </w:p>
        </w:tc>
        <w:tc>
          <w:tcPr>
            <w:tcW w:w="970" w:type="dxa"/>
          </w:tcPr>
          <w:p w14:paraId="401133D3" w14:textId="41D1C930" w:rsidR="00792055" w:rsidRPr="00792055" w:rsidRDefault="00792055" w:rsidP="00792055">
            <w:pPr>
              <w:pStyle w:val="ConsCell"/>
              <w:widowControl/>
              <w:ind w:right="0"/>
              <w:jc w:val="right"/>
              <w:rPr>
                <w:rFonts w:ascii="Times New Roman" w:hAnsi="Times New Roman" w:cs="Times New Roman"/>
                <w:color w:val="000000"/>
                <w:sz w:val="22"/>
                <w:szCs w:val="22"/>
              </w:rPr>
            </w:pPr>
            <w:r w:rsidRPr="00792055">
              <w:rPr>
                <w:rFonts w:ascii="Times New Roman" w:hAnsi="Times New Roman" w:cs="Times New Roman"/>
                <w:color w:val="000000"/>
                <w:sz w:val="22"/>
                <w:szCs w:val="22"/>
              </w:rPr>
              <w:t>4.90</w:t>
            </w:r>
          </w:p>
        </w:tc>
        <w:tc>
          <w:tcPr>
            <w:tcW w:w="992" w:type="dxa"/>
          </w:tcPr>
          <w:p w14:paraId="6EFDF167" w14:textId="70BB89DC" w:rsidR="00792055" w:rsidRPr="00792055" w:rsidRDefault="00792055" w:rsidP="00792055">
            <w:pPr>
              <w:pStyle w:val="ConsCell"/>
              <w:widowControl/>
              <w:ind w:right="0"/>
              <w:jc w:val="right"/>
              <w:rPr>
                <w:rFonts w:ascii="Times New Roman" w:hAnsi="Times New Roman" w:cs="Times New Roman"/>
                <w:color w:val="000000"/>
                <w:sz w:val="22"/>
                <w:szCs w:val="22"/>
              </w:rPr>
            </w:pPr>
            <w:r w:rsidRPr="00792055">
              <w:rPr>
                <w:rFonts w:ascii="Times New Roman" w:hAnsi="Times New Roman" w:cs="Times New Roman"/>
                <w:color w:val="000000"/>
                <w:sz w:val="22"/>
                <w:szCs w:val="22"/>
              </w:rPr>
              <w:t>4.64</w:t>
            </w:r>
          </w:p>
        </w:tc>
        <w:tc>
          <w:tcPr>
            <w:tcW w:w="992" w:type="dxa"/>
          </w:tcPr>
          <w:p w14:paraId="1F22EEC3" w14:textId="79E75E2A" w:rsidR="00792055" w:rsidRPr="00792055" w:rsidRDefault="00792055" w:rsidP="00792055">
            <w:pPr>
              <w:pStyle w:val="ConsCell"/>
              <w:widowControl/>
              <w:ind w:right="0"/>
              <w:jc w:val="right"/>
              <w:rPr>
                <w:rFonts w:ascii="Times New Roman" w:hAnsi="Times New Roman" w:cs="Times New Roman"/>
                <w:color w:val="000000"/>
                <w:sz w:val="22"/>
                <w:szCs w:val="22"/>
              </w:rPr>
            </w:pPr>
            <w:r w:rsidRPr="00792055">
              <w:rPr>
                <w:rFonts w:ascii="Times New Roman" w:hAnsi="Times New Roman" w:cs="Times New Roman"/>
                <w:color w:val="000000"/>
                <w:sz w:val="22"/>
                <w:szCs w:val="22"/>
              </w:rPr>
              <w:t>2.21</w:t>
            </w:r>
          </w:p>
        </w:tc>
        <w:tc>
          <w:tcPr>
            <w:tcW w:w="992" w:type="dxa"/>
          </w:tcPr>
          <w:p w14:paraId="1A2E6983" w14:textId="76F2B1F4" w:rsidR="00792055" w:rsidRPr="00792055" w:rsidRDefault="00792055" w:rsidP="00792055">
            <w:pPr>
              <w:pStyle w:val="ConsCell"/>
              <w:widowControl/>
              <w:ind w:right="0"/>
              <w:jc w:val="right"/>
              <w:rPr>
                <w:rFonts w:ascii="Times New Roman" w:hAnsi="Times New Roman" w:cs="Times New Roman"/>
                <w:color w:val="000000"/>
                <w:sz w:val="22"/>
                <w:szCs w:val="22"/>
              </w:rPr>
            </w:pPr>
            <w:r w:rsidRPr="00792055">
              <w:rPr>
                <w:rFonts w:ascii="Times New Roman" w:hAnsi="Times New Roman" w:cs="Times New Roman"/>
                <w:color w:val="000000"/>
                <w:sz w:val="22"/>
                <w:szCs w:val="22"/>
              </w:rPr>
              <w:t>2.01</w:t>
            </w:r>
          </w:p>
        </w:tc>
        <w:tc>
          <w:tcPr>
            <w:tcW w:w="1134" w:type="dxa"/>
          </w:tcPr>
          <w:p w14:paraId="019282B0" w14:textId="77302024" w:rsidR="00792055" w:rsidRPr="00792055" w:rsidRDefault="00792055" w:rsidP="00792055">
            <w:pPr>
              <w:pStyle w:val="ConsCell"/>
              <w:widowControl/>
              <w:ind w:right="0"/>
              <w:jc w:val="right"/>
              <w:rPr>
                <w:rFonts w:ascii="Times New Roman" w:hAnsi="Times New Roman" w:cs="Times New Roman"/>
                <w:color w:val="000000"/>
                <w:sz w:val="22"/>
                <w:szCs w:val="22"/>
              </w:rPr>
            </w:pPr>
            <w:r w:rsidRPr="00792055">
              <w:rPr>
                <w:rFonts w:ascii="Times New Roman" w:hAnsi="Times New Roman" w:cs="Times New Roman"/>
                <w:color w:val="000000"/>
                <w:sz w:val="22"/>
                <w:szCs w:val="22"/>
              </w:rPr>
              <w:t>1.08</w:t>
            </w:r>
          </w:p>
        </w:tc>
        <w:tc>
          <w:tcPr>
            <w:tcW w:w="993" w:type="dxa"/>
          </w:tcPr>
          <w:p w14:paraId="6AF91DCD" w14:textId="286F8A01" w:rsidR="00792055" w:rsidRPr="00792055" w:rsidRDefault="00792055" w:rsidP="00792055">
            <w:pPr>
              <w:pStyle w:val="ConsCell"/>
              <w:widowControl/>
              <w:ind w:right="0"/>
              <w:jc w:val="right"/>
              <w:rPr>
                <w:rFonts w:ascii="Times New Roman" w:hAnsi="Times New Roman" w:cs="Times New Roman"/>
                <w:color w:val="000000"/>
                <w:sz w:val="22"/>
                <w:szCs w:val="22"/>
              </w:rPr>
            </w:pPr>
            <w:r w:rsidRPr="00792055">
              <w:rPr>
                <w:rFonts w:ascii="Times New Roman" w:hAnsi="Times New Roman" w:cs="Times New Roman"/>
                <w:color w:val="000000"/>
                <w:sz w:val="22"/>
                <w:szCs w:val="22"/>
              </w:rPr>
              <w:t>0.85</w:t>
            </w:r>
          </w:p>
        </w:tc>
      </w:tr>
      <w:tr w:rsidR="007030B2" w:rsidRPr="00253E9D" w14:paraId="00505B76" w14:textId="6C21AE9D" w:rsidTr="00982B74">
        <w:trPr>
          <w:jc w:val="center"/>
        </w:trPr>
        <w:tc>
          <w:tcPr>
            <w:tcW w:w="3987" w:type="dxa"/>
            <w:vAlign w:val="center"/>
          </w:tcPr>
          <w:p w14:paraId="274582A7" w14:textId="1D58FBCD" w:rsidR="007030B2" w:rsidRPr="00253E9D" w:rsidRDefault="007030B2" w:rsidP="007030B2">
            <w:pPr>
              <w:pStyle w:val="ConsCell"/>
              <w:widowControl/>
              <w:ind w:right="0"/>
              <w:rPr>
                <w:rFonts w:ascii="Times New Roman" w:hAnsi="Times New Roman" w:cs="Times New Roman"/>
                <w:sz w:val="22"/>
                <w:szCs w:val="22"/>
              </w:rPr>
            </w:pPr>
            <w:r w:rsidRPr="008C1805">
              <w:rPr>
                <w:rFonts w:ascii="Times New Roman" w:hAnsi="Times New Roman" w:cs="Times New Roman"/>
                <w:sz w:val="22"/>
                <w:szCs w:val="22"/>
              </w:rPr>
              <w:t>Уровень просроченной задолженности, %</w:t>
            </w:r>
          </w:p>
        </w:tc>
        <w:tc>
          <w:tcPr>
            <w:tcW w:w="970" w:type="dxa"/>
            <w:vAlign w:val="bottom"/>
          </w:tcPr>
          <w:p w14:paraId="30B1F8CA" w14:textId="22C50B32" w:rsidR="007030B2" w:rsidRPr="007030B2" w:rsidRDefault="007030B2" w:rsidP="007030B2">
            <w:pPr>
              <w:pStyle w:val="ConsCell"/>
              <w:widowControl/>
              <w:ind w:right="0"/>
              <w:jc w:val="right"/>
              <w:rPr>
                <w:rFonts w:ascii="Times New Roman" w:hAnsi="Times New Roman" w:cs="Times New Roman"/>
                <w:sz w:val="22"/>
                <w:szCs w:val="22"/>
              </w:rPr>
            </w:pPr>
            <w:r w:rsidRPr="007030B2">
              <w:rPr>
                <w:rFonts w:ascii="Times New Roman" w:hAnsi="Times New Roman" w:cs="Times New Roman"/>
                <w:color w:val="000000"/>
                <w:sz w:val="22"/>
                <w:szCs w:val="22"/>
              </w:rPr>
              <w:t>0</w:t>
            </w:r>
          </w:p>
        </w:tc>
        <w:tc>
          <w:tcPr>
            <w:tcW w:w="992" w:type="dxa"/>
            <w:vAlign w:val="bottom"/>
          </w:tcPr>
          <w:p w14:paraId="36A23919" w14:textId="7C4B543A" w:rsidR="007030B2" w:rsidRPr="007030B2" w:rsidRDefault="007030B2" w:rsidP="007030B2">
            <w:pPr>
              <w:pStyle w:val="ConsCell"/>
              <w:widowControl/>
              <w:ind w:right="0"/>
              <w:jc w:val="right"/>
              <w:rPr>
                <w:rFonts w:ascii="Times New Roman" w:hAnsi="Times New Roman" w:cs="Times New Roman"/>
                <w:sz w:val="22"/>
                <w:szCs w:val="22"/>
              </w:rPr>
            </w:pPr>
            <w:r w:rsidRPr="007030B2">
              <w:rPr>
                <w:rFonts w:ascii="Times New Roman" w:hAnsi="Times New Roman" w:cs="Times New Roman"/>
                <w:color w:val="000000"/>
                <w:sz w:val="22"/>
                <w:szCs w:val="22"/>
              </w:rPr>
              <w:t>0</w:t>
            </w:r>
          </w:p>
        </w:tc>
        <w:tc>
          <w:tcPr>
            <w:tcW w:w="992" w:type="dxa"/>
            <w:vAlign w:val="bottom"/>
          </w:tcPr>
          <w:p w14:paraId="08753426" w14:textId="70EB37D1" w:rsidR="007030B2" w:rsidRPr="007030B2" w:rsidRDefault="007030B2" w:rsidP="007030B2">
            <w:pPr>
              <w:pStyle w:val="ConsCell"/>
              <w:widowControl/>
              <w:ind w:right="0"/>
              <w:jc w:val="right"/>
              <w:rPr>
                <w:rFonts w:ascii="Times New Roman" w:hAnsi="Times New Roman" w:cs="Times New Roman"/>
                <w:sz w:val="22"/>
                <w:szCs w:val="22"/>
              </w:rPr>
            </w:pPr>
            <w:r w:rsidRPr="007030B2">
              <w:rPr>
                <w:rFonts w:ascii="Times New Roman" w:hAnsi="Times New Roman" w:cs="Times New Roman"/>
                <w:color w:val="000000"/>
                <w:sz w:val="22"/>
                <w:szCs w:val="22"/>
              </w:rPr>
              <w:t>0</w:t>
            </w:r>
          </w:p>
        </w:tc>
        <w:tc>
          <w:tcPr>
            <w:tcW w:w="992" w:type="dxa"/>
            <w:vAlign w:val="bottom"/>
          </w:tcPr>
          <w:p w14:paraId="135E54E6" w14:textId="0AC94BC8" w:rsidR="007030B2" w:rsidRPr="007030B2" w:rsidRDefault="007030B2" w:rsidP="007030B2">
            <w:pPr>
              <w:pStyle w:val="ConsCell"/>
              <w:widowControl/>
              <w:ind w:right="0"/>
              <w:jc w:val="right"/>
              <w:rPr>
                <w:rFonts w:ascii="Times New Roman" w:hAnsi="Times New Roman" w:cs="Times New Roman"/>
                <w:sz w:val="22"/>
                <w:szCs w:val="22"/>
              </w:rPr>
            </w:pPr>
            <w:r w:rsidRPr="007030B2">
              <w:rPr>
                <w:rFonts w:ascii="Times New Roman" w:hAnsi="Times New Roman" w:cs="Times New Roman"/>
                <w:color w:val="000000"/>
                <w:sz w:val="22"/>
                <w:szCs w:val="22"/>
              </w:rPr>
              <w:t>0</w:t>
            </w:r>
          </w:p>
        </w:tc>
        <w:tc>
          <w:tcPr>
            <w:tcW w:w="1134" w:type="dxa"/>
            <w:vAlign w:val="bottom"/>
          </w:tcPr>
          <w:p w14:paraId="24EBACC9" w14:textId="676CFF10" w:rsidR="007030B2" w:rsidRPr="007030B2" w:rsidRDefault="007030B2" w:rsidP="007030B2">
            <w:pPr>
              <w:pStyle w:val="ConsCell"/>
              <w:widowControl/>
              <w:ind w:right="0"/>
              <w:jc w:val="right"/>
              <w:rPr>
                <w:rFonts w:ascii="Times New Roman" w:hAnsi="Times New Roman" w:cs="Times New Roman"/>
                <w:sz w:val="22"/>
                <w:szCs w:val="22"/>
              </w:rPr>
            </w:pPr>
            <w:r w:rsidRPr="007030B2">
              <w:rPr>
                <w:rFonts w:ascii="Times New Roman" w:hAnsi="Times New Roman" w:cs="Times New Roman"/>
                <w:color w:val="000000"/>
                <w:sz w:val="22"/>
                <w:szCs w:val="22"/>
              </w:rPr>
              <w:t>0</w:t>
            </w:r>
          </w:p>
        </w:tc>
        <w:tc>
          <w:tcPr>
            <w:tcW w:w="993" w:type="dxa"/>
            <w:vAlign w:val="bottom"/>
          </w:tcPr>
          <w:p w14:paraId="6334B525" w14:textId="5B81E69F" w:rsidR="007030B2" w:rsidRPr="007030B2" w:rsidRDefault="007030B2" w:rsidP="007030B2">
            <w:pPr>
              <w:pStyle w:val="ConsCell"/>
              <w:widowControl/>
              <w:ind w:right="0"/>
              <w:jc w:val="right"/>
              <w:rPr>
                <w:rFonts w:ascii="Times New Roman" w:hAnsi="Times New Roman" w:cs="Times New Roman"/>
                <w:sz w:val="22"/>
                <w:szCs w:val="22"/>
              </w:rPr>
            </w:pPr>
            <w:r w:rsidRPr="007030B2">
              <w:rPr>
                <w:rFonts w:ascii="Times New Roman" w:hAnsi="Times New Roman" w:cs="Times New Roman"/>
                <w:color w:val="000000"/>
                <w:sz w:val="22"/>
                <w:szCs w:val="22"/>
              </w:rPr>
              <w:t>0</w:t>
            </w:r>
          </w:p>
        </w:tc>
      </w:tr>
    </w:tbl>
    <w:p w14:paraId="5B54EAED" w14:textId="5ECD373D" w:rsidR="00CF0786" w:rsidRDefault="00CF0786" w:rsidP="00CF0786">
      <w:pPr>
        <w:autoSpaceDE w:val="0"/>
        <w:autoSpaceDN w:val="0"/>
        <w:adjustRightInd w:val="0"/>
        <w:spacing w:after="0" w:line="240" w:lineRule="auto"/>
        <w:ind w:firstLine="540"/>
        <w:jc w:val="both"/>
        <w:rPr>
          <w:rFonts w:ascii="Times New Roman" w:hAnsi="Times New Roman" w:cs="Times New Roman"/>
        </w:rPr>
      </w:pPr>
    </w:p>
    <w:p w14:paraId="2630C59D" w14:textId="55040EF8" w:rsidR="00982B74" w:rsidRPr="00982B74" w:rsidRDefault="00982B74" w:rsidP="00982B74">
      <w:pPr>
        <w:autoSpaceDE w:val="0"/>
        <w:autoSpaceDN w:val="0"/>
        <w:adjustRightInd w:val="0"/>
        <w:spacing w:after="0" w:line="240" w:lineRule="auto"/>
        <w:ind w:firstLine="540"/>
        <w:jc w:val="both"/>
        <w:rPr>
          <w:rFonts w:ascii="Times New Roman" w:hAnsi="Times New Roman" w:cs="Times New Roman"/>
          <w:b/>
          <w:i/>
        </w:rPr>
      </w:pPr>
      <w:r w:rsidRPr="00982B74">
        <w:rPr>
          <w:rFonts w:ascii="Times New Roman" w:hAnsi="Times New Roman" w:cs="Times New Roman"/>
          <w:b/>
          <w:i/>
        </w:rPr>
        <w:t>Показатели рассчитаны в соответствии с бухгалтерской отчетностью Поручителя, составленной в соответствии с РСБУ, на основании методики, установленной Положением о раскрытии информации эмитентами эмиссионных ценных бумаг (утв. Банком России 30.12.2014 за № 454-П).</w:t>
      </w:r>
    </w:p>
    <w:p w14:paraId="0C750F6C" w14:textId="77777777" w:rsidR="00982B74" w:rsidRPr="00982B74" w:rsidRDefault="00982B74" w:rsidP="00982B74">
      <w:pPr>
        <w:autoSpaceDE w:val="0"/>
        <w:autoSpaceDN w:val="0"/>
        <w:adjustRightInd w:val="0"/>
        <w:spacing w:after="0" w:line="240" w:lineRule="auto"/>
        <w:ind w:firstLine="540"/>
        <w:jc w:val="both"/>
        <w:rPr>
          <w:rFonts w:ascii="Times New Roman" w:hAnsi="Times New Roman" w:cs="Times New Roman"/>
        </w:rPr>
      </w:pPr>
    </w:p>
    <w:p w14:paraId="3819D1E1" w14:textId="19CA8187" w:rsidR="00982B74" w:rsidRPr="00982B74" w:rsidRDefault="00982B74" w:rsidP="00982B74">
      <w:pPr>
        <w:autoSpaceDE w:val="0"/>
        <w:autoSpaceDN w:val="0"/>
        <w:adjustRightInd w:val="0"/>
        <w:spacing w:after="0" w:line="240" w:lineRule="auto"/>
        <w:ind w:firstLine="540"/>
        <w:jc w:val="both"/>
        <w:rPr>
          <w:rFonts w:ascii="Times New Roman" w:hAnsi="Times New Roman" w:cs="Times New Roman"/>
        </w:rPr>
      </w:pPr>
      <w:r w:rsidRPr="00982B74">
        <w:rPr>
          <w:rFonts w:ascii="Times New Roman" w:hAnsi="Times New Roman" w:cs="Times New Roman"/>
        </w:rPr>
        <w:t xml:space="preserve">Анализ финансово-экономической деятельности </w:t>
      </w:r>
      <w:r w:rsidR="00D66932">
        <w:rPr>
          <w:rFonts w:ascii="Times New Roman" w:hAnsi="Times New Roman" w:cs="Times New Roman"/>
        </w:rPr>
        <w:t>поручителя</w:t>
      </w:r>
      <w:r w:rsidRPr="00982B74">
        <w:rPr>
          <w:rFonts w:ascii="Times New Roman" w:hAnsi="Times New Roman" w:cs="Times New Roman"/>
        </w:rPr>
        <w:t xml:space="preserve"> на основе экономического анализа ди</w:t>
      </w:r>
      <w:r>
        <w:rPr>
          <w:rFonts w:ascii="Times New Roman" w:hAnsi="Times New Roman" w:cs="Times New Roman"/>
        </w:rPr>
        <w:t>намики приведенных показателей:</w:t>
      </w:r>
    </w:p>
    <w:p w14:paraId="51958745" w14:textId="5AA9BBA8" w:rsidR="00982B74" w:rsidRPr="00982B74" w:rsidRDefault="00982B74" w:rsidP="00982B74">
      <w:pPr>
        <w:autoSpaceDE w:val="0"/>
        <w:autoSpaceDN w:val="0"/>
        <w:adjustRightInd w:val="0"/>
        <w:spacing w:after="0" w:line="240" w:lineRule="auto"/>
        <w:ind w:firstLine="540"/>
        <w:jc w:val="both"/>
        <w:rPr>
          <w:rFonts w:ascii="Times New Roman" w:hAnsi="Times New Roman" w:cs="Times New Roman"/>
          <w:b/>
          <w:i/>
        </w:rPr>
      </w:pPr>
      <w:r w:rsidRPr="00982B74">
        <w:rPr>
          <w:rFonts w:ascii="Times New Roman" w:hAnsi="Times New Roman" w:cs="Times New Roman"/>
          <w:b/>
          <w:i/>
        </w:rPr>
        <w:t>Производительность труда: На протяжении всего рассматриваемого периода производительность труда сохраняла положительную динамику, что было вызвано, главным образом, ростом выручки.</w:t>
      </w:r>
    </w:p>
    <w:p w14:paraId="7073366F" w14:textId="396EBF8C" w:rsidR="00982B74" w:rsidRPr="00982B74" w:rsidRDefault="00982B74" w:rsidP="00982B74">
      <w:pPr>
        <w:autoSpaceDE w:val="0"/>
        <w:autoSpaceDN w:val="0"/>
        <w:adjustRightInd w:val="0"/>
        <w:spacing w:after="0" w:line="240" w:lineRule="auto"/>
        <w:ind w:firstLine="540"/>
        <w:jc w:val="both"/>
        <w:rPr>
          <w:rFonts w:ascii="Times New Roman" w:hAnsi="Times New Roman" w:cs="Times New Roman"/>
        </w:rPr>
      </w:pPr>
      <w:r w:rsidRPr="00982B74">
        <w:rPr>
          <w:rFonts w:ascii="Times New Roman" w:hAnsi="Times New Roman" w:cs="Times New Roman"/>
          <w:b/>
          <w:i/>
        </w:rPr>
        <w:t xml:space="preserve">Отношение размера задолженности к собственному капиталу: Показатель «Отношение размера задолженности к собственному капиталу» показывает возможность </w:t>
      </w:r>
      <w:r w:rsidR="00792055">
        <w:rPr>
          <w:rFonts w:ascii="Times New Roman" w:hAnsi="Times New Roman" w:cs="Times New Roman"/>
          <w:b/>
          <w:i/>
        </w:rPr>
        <w:t>Поручителя</w:t>
      </w:r>
      <w:r w:rsidRPr="00982B74">
        <w:rPr>
          <w:rFonts w:ascii="Times New Roman" w:hAnsi="Times New Roman" w:cs="Times New Roman"/>
          <w:b/>
          <w:i/>
        </w:rPr>
        <w:t xml:space="preserve"> покрыть долгосрочные кредиты за счет собственных средств. Рассматриваемый показатель на протяжении рассматриваемого периода находится на</w:t>
      </w:r>
      <w:r>
        <w:rPr>
          <w:rFonts w:ascii="Times New Roman" w:hAnsi="Times New Roman" w:cs="Times New Roman"/>
          <w:b/>
          <w:i/>
        </w:rPr>
        <w:t xml:space="preserve"> относительно невысоком уровне</w:t>
      </w:r>
      <w:r w:rsidRPr="00982B74">
        <w:rPr>
          <w:rFonts w:ascii="Times New Roman" w:hAnsi="Times New Roman" w:cs="Times New Roman"/>
          <w:b/>
          <w:i/>
        </w:rPr>
        <w:t>.</w:t>
      </w:r>
    </w:p>
    <w:p w14:paraId="0EFC2E66" w14:textId="3C390401" w:rsidR="00982B74" w:rsidRPr="00982B74" w:rsidRDefault="00982B74" w:rsidP="00982B74">
      <w:pPr>
        <w:autoSpaceDE w:val="0"/>
        <w:autoSpaceDN w:val="0"/>
        <w:adjustRightInd w:val="0"/>
        <w:spacing w:after="0" w:line="240" w:lineRule="auto"/>
        <w:ind w:firstLine="540"/>
        <w:jc w:val="both"/>
        <w:rPr>
          <w:rFonts w:ascii="Times New Roman" w:hAnsi="Times New Roman" w:cs="Times New Roman"/>
          <w:b/>
          <w:i/>
        </w:rPr>
      </w:pPr>
      <w:r w:rsidRPr="00982B74">
        <w:rPr>
          <w:rFonts w:ascii="Times New Roman" w:hAnsi="Times New Roman" w:cs="Times New Roman"/>
          <w:b/>
          <w:i/>
        </w:rPr>
        <w:t>Отношение размера долгосрочной задолженности к сумме долгосрочной задолженности и собственного капитала: Показатель отношения размера долгосрочной задолженности к сумме долгосрочной задолженности и собственного капитала демонстрирует стаб</w:t>
      </w:r>
      <w:r w:rsidR="00792055">
        <w:rPr>
          <w:rFonts w:ascii="Times New Roman" w:hAnsi="Times New Roman" w:cs="Times New Roman"/>
          <w:b/>
          <w:i/>
        </w:rPr>
        <w:t>ильно низкие значения (менее 1)</w:t>
      </w:r>
      <w:r w:rsidRPr="00982B74">
        <w:rPr>
          <w:rFonts w:ascii="Times New Roman" w:hAnsi="Times New Roman" w:cs="Times New Roman"/>
          <w:b/>
          <w:i/>
        </w:rPr>
        <w:t>.</w:t>
      </w:r>
    </w:p>
    <w:p w14:paraId="7B8CAC15" w14:textId="00EC9635" w:rsidR="00982B74" w:rsidRPr="00792055" w:rsidRDefault="00982B74" w:rsidP="00982B74">
      <w:pPr>
        <w:autoSpaceDE w:val="0"/>
        <w:autoSpaceDN w:val="0"/>
        <w:adjustRightInd w:val="0"/>
        <w:spacing w:after="0" w:line="240" w:lineRule="auto"/>
        <w:ind w:firstLine="540"/>
        <w:jc w:val="both"/>
        <w:rPr>
          <w:rFonts w:ascii="Times New Roman" w:hAnsi="Times New Roman" w:cs="Times New Roman"/>
          <w:b/>
          <w:i/>
        </w:rPr>
      </w:pPr>
      <w:r w:rsidRPr="00792055">
        <w:rPr>
          <w:rFonts w:ascii="Times New Roman" w:hAnsi="Times New Roman" w:cs="Times New Roman"/>
          <w:b/>
          <w:i/>
        </w:rPr>
        <w:t xml:space="preserve">Степень покрытия долгов текущими доходами (прибылью): Показатель «Степень покрытия долгов текущими доходами (прибылью)» показывает возможности </w:t>
      </w:r>
      <w:r w:rsidR="00792055">
        <w:rPr>
          <w:rFonts w:ascii="Times New Roman" w:hAnsi="Times New Roman" w:cs="Times New Roman"/>
          <w:b/>
          <w:i/>
        </w:rPr>
        <w:t>Поручителя</w:t>
      </w:r>
      <w:r w:rsidRPr="00792055">
        <w:rPr>
          <w:rFonts w:ascii="Times New Roman" w:hAnsi="Times New Roman" w:cs="Times New Roman"/>
          <w:b/>
          <w:i/>
        </w:rPr>
        <w:t xml:space="preserve"> по погашению текущих обязательств за счет текущих прибылей.</w:t>
      </w:r>
      <w:r w:rsidR="00792055">
        <w:rPr>
          <w:rFonts w:ascii="Times New Roman" w:hAnsi="Times New Roman" w:cs="Times New Roman"/>
          <w:b/>
          <w:i/>
        </w:rPr>
        <w:t xml:space="preserve"> Показатель в течение рассматриваемого периода находился на относительно высоком уровне, при этому есть тенденция к снижению данного показателя</w:t>
      </w:r>
      <w:r w:rsidRPr="00792055">
        <w:rPr>
          <w:rFonts w:ascii="Times New Roman" w:hAnsi="Times New Roman" w:cs="Times New Roman"/>
          <w:b/>
          <w:i/>
        </w:rPr>
        <w:t>.</w:t>
      </w:r>
    </w:p>
    <w:p w14:paraId="01CCF734" w14:textId="0BEC856A" w:rsidR="00982B74" w:rsidRPr="00792055" w:rsidRDefault="00982B74" w:rsidP="00982B74">
      <w:pPr>
        <w:autoSpaceDE w:val="0"/>
        <w:autoSpaceDN w:val="0"/>
        <w:adjustRightInd w:val="0"/>
        <w:spacing w:after="0" w:line="240" w:lineRule="auto"/>
        <w:ind w:firstLine="540"/>
        <w:jc w:val="both"/>
        <w:rPr>
          <w:rFonts w:ascii="Times New Roman" w:hAnsi="Times New Roman" w:cs="Times New Roman"/>
          <w:b/>
          <w:i/>
        </w:rPr>
      </w:pPr>
      <w:r w:rsidRPr="00792055">
        <w:rPr>
          <w:rFonts w:ascii="Times New Roman" w:hAnsi="Times New Roman" w:cs="Times New Roman"/>
          <w:b/>
          <w:i/>
        </w:rPr>
        <w:t xml:space="preserve">Уровень просроченной задолженности: </w:t>
      </w:r>
      <w:r w:rsidR="00792055" w:rsidRPr="00792055">
        <w:rPr>
          <w:rFonts w:ascii="Times New Roman" w:hAnsi="Times New Roman" w:cs="Times New Roman"/>
          <w:b/>
          <w:i/>
        </w:rPr>
        <w:t>Поручитель</w:t>
      </w:r>
      <w:r w:rsidRPr="00792055">
        <w:rPr>
          <w:rFonts w:ascii="Times New Roman" w:hAnsi="Times New Roman" w:cs="Times New Roman"/>
          <w:b/>
          <w:i/>
        </w:rPr>
        <w:t xml:space="preserve"> на протяжении анализируемых периодов (не имел просроченной кредиторской задолженности.</w:t>
      </w:r>
    </w:p>
    <w:p w14:paraId="2D6EFD7B" w14:textId="77777777" w:rsidR="00CF0786" w:rsidRPr="00253E9D" w:rsidRDefault="00CF0786" w:rsidP="00EA0388">
      <w:pPr>
        <w:autoSpaceDE w:val="0"/>
        <w:autoSpaceDN w:val="0"/>
        <w:adjustRightInd w:val="0"/>
        <w:spacing w:after="0" w:line="240" w:lineRule="auto"/>
        <w:ind w:firstLine="540"/>
        <w:jc w:val="both"/>
        <w:rPr>
          <w:rFonts w:ascii="Times New Roman" w:hAnsi="Times New Roman" w:cs="Times New Roman"/>
        </w:rPr>
      </w:pPr>
    </w:p>
    <w:p w14:paraId="4344552C" w14:textId="3D15C08D" w:rsidR="00B87487" w:rsidRPr="00253E9D" w:rsidRDefault="00B87487" w:rsidP="00EA0388">
      <w:pPr>
        <w:autoSpaceDE w:val="0"/>
        <w:autoSpaceDN w:val="0"/>
        <w:adjustRightInd w:val="0"/>
        <w:spacing w:after="0" w:line="240" w:lineRule="auto"/>
        <w:ind w:firstLine="540"/>
        <w:jc w:val="both"/>
        <w:outlineLvl w:val="2"/>
        <w:rPr>
          <w:rFonts w:ascii="Times New Roman" w:hAnsi="Times New Roman" w:cs="Times New Roman"/>
          <w:b/>
        </w:rPr>
      </w:pPr>
      <w:bookmarkStart w:id="11" w:name="_Toc59114154"/>
      <w:r w:rsidRPr="00253E9D">
        <w:rPr>
          <w:rFonts w:ascii="Times New Roman" w:hAnsi="Times New Roman" w:cs="Times New Roman"/>
          <w:b/>
        </w:rPr>
        <w:t xml:space="preserve">2.2. Рыночная капитализация </w:t>
      </w:r>
      <w:r w:rsidR="00F903F2">
        <w:rPr>
          <w:rFonts w:ascii="Times New Roman" w:hAnsi="Times New Roman" w:cs="Times New Roman"/>
          <w:b/>
        </w:rPr>
        <w:t>поручителя</w:t>
      </w:r>
      <w:bookmarkEnd w:id="11"/>
    </w:p>
    <w:p w14:paraId="2F8444E3" w14:textId="77777777" w:rsidR="004070A4" w:rsidRPr="00253E9D" w:rsidRDefault="004070A4" w:rsidP="00EA0388">
      <w:pPr>
        <w:autoSpaceDE w:val="0"/>
        <w:autoSpaceDN w:val="0"/>
        <w:adjustRightInd w:val="0"/>
        <w:spacing w:after="0" w:line="240" w:lineRule="auto"/>
        <w:ind w:firstLine="540"/>
        <w:jc w:val="both"/>
        <w:rPr>
          <w:rFonts w:ascii="Times New Roman" w:eastAsia="Calibri" w:hAnsi="Times New Roman" w:cs="Times New Roman"/>
          <w:b/>
          <w:i/>
        </w:rPr>
      </w:pPr>
    </w:p>
    <w:p w14:paraId="00539262" w14:textId="2E8BA9EE" w:rsidR="004070A4" w:rsidRPr="00253E9D" w:rsidRDefault="004070A4" w:rsidP="00EA0388">
      <w:pPr>
        <w:autoSpaceDE w:val="0"/>
        <w:autoSpaceDN w:val="0"/>
        <w:adjustRightInd w:val="0"/>
        <w:spacing w:after="0" w:line="240" w:lineRule="auto"/>
        <w:ind w:firstLine="540"/>
        <w:jc w:val="both"/>
        <w:rPr>
          <w:rFonts w:ascii="Times New Roman" w:eastAsia="Calibri" w:hAnsi="Times New Roman" w:cs="Times New Roman"/>
          <w:b/>
          <w:i/>
        </w:rPr>
      </w:pPr>
      <w:r w:rsidRPr="00253E9D">
        <w:rPr>
          <w:rFonts w:ascii="Times New Roman" w:eastAsia="Calibri" w:hAnsi="Times New Roman" w:cs="Times New Roman"/>
          <w:b/>
          <w:i/>
        </w:rPr>
        <w:t xml:space="preserve">Информация </w:t>
      </w:r>
      <w:r w:rsidR="0081114D">
        <w:rPr>
          <w:rFonts w:ascii="Times New Roman" w:eastAsia="Calibri" w:hAnsi="Times New Roman" w:cs="Times New Roman"/>
          <w:b/>
          <w:i/>
        </w:rPr>
        <w:t>не приводится, так как</w:t>
      </w:r>
      <w:r w:rsidR="0081114D" w:rsidRPr="0081114D">
        <w:rPr>
          <w:rFonts w:ascii="Times New Roman" w:eastAsia="Calibri" w:hAnsi="Times New Roman" w:cs="Times New Roman"/>
          <w:b/>
          <w:i/>
        </w:rPr>
        <w:t xml:space="preserve"> обыкновенные акции </w:t>
      </w:r>
      <w:r w:rsidR="0081114D">
        <w:rPr>
          <w:rFonts w:ascii="Times New Roman" w:eastAsia="Calibri" w:hAnsi="Times New Roman" w:cs="Times New Roman"/>
          <w:b/>
          <w:i/>
        </w:rPr>
        <w:t>Поручителя</w:t>
      </w:r>
      <w:r w:rsidR="0081114D" w:rsidRPr="0081114D">
        <w:rPr>
          <w:rFonts w:ascii="Times New Roman" w:eastAsia="Calibri" w:hAnsi="Times New Roman" w:cs="Times New Roman"/>
          <w:b/>
          <w:i/>
        </w:rPr>
        <w:t xml:space="preserve"> </w:t>
      </w:r>
      <w:r w:rsidR="0081114D">
        <w:rPr>
          <w:rFonts w:ascii="Times New Roman" w:eastAsia="Calibri" w:hAnsi="Times New Roman" w:cs="Times New Roman"/>
          <w:b/>
          <w:i/>
        </w:rPr>
        <w:t xml:space="preserve">не </w:t>
      </w:r>
      <w:r w:rsidR="0081114D" w:rsidRPr="0081114D">
        <w:rPr>
          <w:rFonts w:ascii="Times New Roman" w:eastAsia="Calibri" w:hAnsi="Times New Roman" w:cs="Times New Roman"/>
          <w:b/>
          <w:i/>
        </w:rPr>
        <w:t>допущены к организованным торгам</w:t>
      </w:r>
      <w:r w:rsidR="0081114D">
        <w:rPr>
          <w:rFonts w:ascii="Times New Roman" w:eastAsia="Calibri" w:hAnsi="Times New Roman" w:cs="Times New Roman"/>
          <w:b/>
          <w:i/>
        </w:rPr>
        <w:t>.</w:t>
      </w:r>
    </w:p>
    <w:p w14:paraId="21236BE1" w14:textId="77777777" w:rsidR="00B87487" w:rsidRPr="00253E9D" w:rsidRDefault="00B87487" w:rsidP="00EA0388">
      <w:pPr>
        <w:autoSpaceDE w:val="0"/>
        <w:autoSpaceDN w:val="0"/>
        <w:adjustRightInd w:val="0"/>
        <w:spacing w:after="0" w:line="240" w:lineRule="auto"/>
        <w:jc w:val="both"/>
        <w:rPr>
          <w:rFonts w:ascii="Times New Roman" w:hAnsi="Times New Roman" w:cs="Times New Roman"/>
        </w:rPr>
      </w:pPr>
    </w:p>
    <w:p w14:paraId="66EE6C02" w14:textId="308704DF" w:rsidR="00B87487" w:rsidRPr="00253E9D" w:rsidRDefault="00B87487" w:rsidP="00EA0388">
      <w:pPr>
        <w:autoSpaceDE w:val="0"/>
        <w:autoSpaceDN w:val="0"/>
        <w:adjustRightInd w:val="0"/>
        <w:spacing w:after="0" w:line="240" w:lineRule="auto"/>
        <w:ind w:firstLine="540"/>
        <w:jc w:val="both"/>
        <w:outlineLvl w:val="2"/>
        <w:rPr>
          <w:rFonts w:ascii="Times New Roman" w:hAnsi="Times New Roman" w:cs="Times New Roman"/>
          <w:b/>
        </w:rPr>
      </w:pPr>
      <w:bookmarkStart w:id="12" w:name="_Toc59114155"/>
      <w:r w:rsidRPr="00253E9D">
        <w:rPr>
          <w:rFonts w:ascii="Times New Roman" w:hAnsi="Times New Roman" w:cs="Times New Roman"/>
          <w:b/>
        </w:rPr>
        <w:t xml:space="preserve">2.3. Обязательства </w:t>
      </w:r>
      <w:r w:rsidR="00D3535F">
        <w:rPr>
          <w:rFonts w:ascii="Times New Roman" w:hAnsi="Times New Roman" w:cs="Times New Roman"/>
          <w:b/>
        </w:rPr>
        <w:t>поручителя</w:t>
      </w:r>
      <w:bookmarkEnd w:id="12"/>
    </w:p>
    <w:p w14:paraId="63B265B6" w14:textId="416B5FF3" w:rsidR="004070A4" w:rsidRDefault="004070A4" w:rsidP="00EA0388">
      <w:pPr>
        <w:autoSpaceDE w:val="0"/>
        <w:autoSpaceDN w:val="0"/>
        <w:adjustRightInd w:val="0"/>
        <w:spacing w:after="0" w:line="240" w:lineRule="auto"/>
        <w:ind w:firstLine="540"/>
        <w:jc w:val="both"/>
        <w:rPr>
          <w:rFonts w:ascii="Times New Roman" w:eastAsia="Calibri" w:hAnsi="Times New Roman" w:cs="Times New Roman"/>
          <w:b/>
          <w:i/>
        </w:rPr>
      </w:pPr>
    </w:p>
    <w:p w14:paraId="4F4CB25C" w14:textId="4BD9CA88" w:rsidR="00D3535F" w:rsidRPr="00D3535F" w:rsidRDefault="00D3535F" w:rsidP="00D3535F">
      <w:pPr>
        <w:autoSpaceDE w:val="0"/>
        <w:autoSpaceDN w:val="0"/>
        <w:adjustRightInd w:val="0"/>
        <w:spacing w:after="0" w:line="240" w:lineRule="auto"/>
        <w:ind w:firstLine="540"/>
        <w:jc w:val="both"/>
        <w:outlineLvl w:val="2"/>
        <w:rPr>
          <w:rFonts w:ascii="Times New Roman" w:hAnsi="Times New Roman" w:cs="Times New Roman"/>
          <w:b/>
        </w:rPr>
      </w:pPr>
      <w:bookmarkStart w:id="13" w:name="_Toc59114156"/>
      <w:r w:rsidRPr="00B5469F">
        <w:rPr>
          <w:rFonts w:ascii="Times New Roman" w:hAnsi="Times New Roman" w:cs="Times New Roman"/>
          <w:b/>
        </w:rPr>
        <w:t>2.3.1. Заемные средства и кредиторская задолженность</w:t>
      </w:r>
      <w:bookmarkEnd w:id="13"/>
    </w:p>
    <w:p w14:paraId="5A13FE38" w14:textId="205FF202" w:rsidR="00AD4C83" w:rsidRDefault="00AD4C83" w:rsidP="00EA0388">
      <w:pPr>
        <w:autoSpaceDE w:val="0"/>
        <w:autoSpaceDN w:val="0"/>
        <w:adjustRightInd w:val="0"/>
        <w:spacing w:after="0" w:line="240" w:lineRule="auto"/>
        <w:ind w:firstLine="540"/>
        <w:jc w:val="both"/>
        <w:rPr>
          <w:rFonts w:ascii="Times New Roman" w:eastAsia="Calibri" w:hAnsi="Times New Roman" w:cs="Times New Roman"/>
          <w:b/>
          <w:i/>
        </w:rPr>
      </w:pPr>
    </w:p>
    <w:p w14:paraId="1BD3F30C" w14:textId="5AD3C913" w:rsidR="00804EB8" w:rsidRDefault="00804EB8" w:rsidP="00804EB8">
      <w:pPr>
        <w:autoSpaceDE w:val="0"/>
        <w:autoSpaceDN w:val="0"/>
        <w:adjustRightInd w:val="0"/>
        <w:spacing w:after="0" w:line="240" w:lineRule="auto"/>
        <w:ind w:firstLine="540"/>
        <w:jc w:val="both"/>
        <w:rPr>
          <w:rFonts w:ascii="Times New Roman" w:eastAsia="Calibri" w:hAnsi="Times New Roman" w:cs="Times New Roman"/>
          <w:b/>
          <w:i/>
        </w:rPr>
      </w:pPr>
    </w:p>
    <w:p w14:paraId="7DCDA1E0" w14:textId="470F29D4" w:rsidR="00804EB8" w:rsidRPr="00804EB8" w:rsidRDefault="00804EB8" w:rsidP="00804EB8">
      <w:pPr>
        <w:widowControl w:val="0"/>
        <w:autoSpaceDE w:val="0"/>
        <w:autoSpaceDN w:val="0"/>
        <w:adjustRightInd w:val="0"/>
        <w:spacing w:after="0" w:line="240" w:lineRule="auto"/>
        <w:ind w:firstLine="540"/>
        <w:jc w:val="both"/>
        <w:rPr>
          <w:rFonts w:ascii="Times New Roman" w:eastAsia="Calibri" w:hAnsi="Times New Roman" w:cs="Times New Roman"/>
          <w:b/>
        </w:rPr>
      </w:pPr>
      <w:r w:rsidRPr="00804EB8">
        <w:rPr>
          <w:rFonts w:ascii="Times New Roman" w:eastAsia="Calibri" w:hAnsi="Times New Roman" w:cs="Times New Roman"/>
          <w:b/>
        </w:rPr>
        <w:t xml:space="preserve">Заемные средства </w:t>
      </w:r>
      <w:r>
        <w:rPr>
          <w:rFonts w:ascii="Times New Roman" w:eastAsia="Calibri" w:hAnsi="Times New Roman" w:cs="Times New Roman"/>
          <w:b/>
        </w:rPr>
        <w:t>Поручителя</w:t>
      </w:r>
      <w:r w:rsidRPr="00804EB8">
        <w:rPr>
          <w:rFonts w:ascii="Times New Roman" w:eastAsia="Calibri" w:hAnsi="Times New Roman" w:cs="Times New Roman"/>
          <w:b/>
        </w:rPr>
        <w:t>:</w:t>
      </w:r>
    </w:p>
    <w:p w14:paraId="54C817A5" w14:textId="7CE9A24D" w:rsidR="00804EB8" w:rsidRPr="00804EB8" w:rsidRDefault="00804EB8" w:rsidP="00804EB8">
      <w:pPr>
        <w:widowControl w:val="0"/>
        <w:autoSpaceDE w:val="0"/>
        <w:autoSpaceDN w:val="0"/>
        <w:adjustRightInd w:val="0"/>
        <w:spacing w:after="0" w:line="240" w:lineRule="auto"/>
        <w:ind w:firstLine="540"/>
        <w:jc w:val="both"/>
        <w:rPr>
          <w:rFonts w:ascii="Times New Roman" w:eastAsia="Calibri" w:hAnsi="Times New Roman" w:cs="Times New Roman"/>
          <w:i/>
          <w:sz w:val="24"/>
        </w:rPr>
      </w:pPr>
      <w:r w:rsidRPr="00804EB8">
        <w:rPr>
          <w:rFonts w:ascii="Times New Roman" w:eastAsia="Calibri" w:hAnsi="Times New Roman" w:cs="Times New Roman"/>
        </w:rPr>
        <w:t xml:space="preserve">Единица измерения: </w:t>
      </w:r>
      <w:r>
        <w:rPr>
          <w:rFonts w:ascii="Times New Roman" w:eastAsia="Calibri" w:hAnsi="Times New Roman" w:cs="Times New Roman"/>
        </w:rPr>
        <w:t xml:space="preserve">тыс. </w:t>
      </w:r>
      <w:r w:rsidRPr="00804EB8">
        <w:rPr>
          <w:rFonts w:ascii="Times New Roman" w:eastAsia="Calibri" w:hAnsi="Times New Roman" w:cs="Times New Roman"/>
        </w:rPr>
        <w:t>руб.</w:t>
      </w:r>
    </w:p>
    <w:tbl>
      <w:tblPr>
        <w:tblW w:w="4998" w:type="pct"/>
        <w:tblLayout w:type="fixed"/>
        <w:tblCellMar>
          <w:top w:w="75" w:type="dxa"/>
          <w:left w:w="0" w:type="dxa"/>
          <w:bottom w:w="75" w:type="dxa"/>
          <w:right w:w="0" w:type="dxa"/>
        </w:tblCellMar>
        <w:tblLook w:val="0000" w:firstRow="0" w:lastRow="0" w:firstColumn="0" w:lastColumn="0" w:noHBand="0" w:noVBand="0"/>
      </w:tblPr>
      <w:tblGrid>
        <w:gridCol w:w="1628"/>
        <w:gridCol w:w="1657"/>
        <w:gridCol w:w="1656"/>
        <w:gridCol w:w="1656"/>
        <w:gridCol w:w="1656"/>
        <w:gridCol w:w="1654"/>
      </w:tblGrid>
      <w:tr w:rsidR="00804EB8" w:rsidRPr="00804EB8" w14:paraId="068E1786" w14:textId="77777777" w:rsidTr="00F41E41">
        <w:tc>
          <w:tcPr>
            <w:tcW w:w="82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1B3FE5CB" w14:textId="77777777" w:rsidR="00804EB8" w:rsidRPr="00804EB8" w:rsidRDefault="00804EB8" w:rsidP="00804EB8">
            <w:pPr>
              <w:widowControl w:val="0"/>
              <w:autoSpaceDE w:val="0"/>
              <w:autoSpaceDN w:val="0"/>
              <w:adjustRightInd w:val="0"/>
              <w:spacing w:after="0" w:line="240" w:lineRule="auto"/>
              <w:jc w:val="center"/>
              <w:rPr>
                <w:rFonts w:ascii="Times New Roman" w:eastAsia="Calibri" w:hAnsi="Times New Roman" w:cs="Times New Roman"/>
                <w:b/>
              </w:rPr>
            </w:pPr>
            <w:r w:rsidRPr="00804EB8">
              <w:rPr>
                <w:rFonts w:ascii="Times New Roman" w:eastAsia="Calibri" w:hAnsi="Times New Roman" w:cs="Times New Roman"/>
                <w:b/>
              </w:rPr>
              <w:t>Наименование показателя</w:t>
            </w:r>
          </w:p>
        </w:tc>
        <w:tc>
          <w:tcPr>
            <w:tcW w:w="836" w:type="pct"/>
            <w:tcBorders>
              <w:top w:val="single" w:sz="4" w:space="0" w:color="auto"/>
              <w:left w:val="single" w:sz="4" w:space="0" w:color="auto"/>
              <w:bottom w:val="single" w:sz="4" w:space="0" w:color="auto"/>
              <w:right w:val="single" w:sz="4" w:space="0" w:color="auto"/>
            </w:tcBorders>
            <w:noWrap/>
            <w:vAlign w:val="bottom"/>
          </w:tcPr>
          <w:p w14:paraId="7D5F4FD8" w14:textId="29D5C664" w:rsidR="00804EB8" w:rsidRPr="00804EB8" w:rsidRDefault="00804EB8" w:rsidP="00804EB8">
            <w:pPr>
              <w:keepNext/>
              <w:autoSpaceDE w:val="0"/>
              <w:autoSpaceDN w:val="0"/>
              <w:adjustRightInd w:val="0"/>
              <w:spacing w:after="0" w:line="240" w:lineRule="auto"/>
              <w:ind w:left="57" w:right="57"/>
              <w:jc w:val="center"/>
              <w:rPr>
                <w:rFonts w:ascii="Times New Roman" w:eastAsia="Calibri" w:hAnsi="Times New Roman" w:cs="Times New Roman"/>
                <w:b/>
              </w:rPr>
            </w:pPr>
            <w:r w:rsidRPr="00804EB8">
              <w:rPr>
                <w:rFonts w:ascii="Times New Roman" w:eastAsia="Calibri" w:hAnsi="Times New Roman" w:cs="Times New Roman"/>
                <w:b/>
              </w:rPr>
              <w:t>31.12.2015</w:t>
            </w:r>
          </w:p>
        </w:tc>
        <w:tc>
          <w:tcPr>
            <w:tcW w:w="836" w:type="pct"/>
            <w:tcBorders>
              <w:top w:val="single" w:sz="4" w:space="0" w:color="auto"/>
              <w:left w:val="single" w:sz="4" w:space="0" w:color="auto"/>
              <w:bottom w:val="single" w:sz="4" w:space="0" w:color="auto"/>
              <w:right w:val="single" w:sz="4" w:space="0" w:color="auto"/>
            </w:tcBorders>
            <w:noWrap/>
            <w:vAlign w:val="bottom"/>
          </w:tcPr>
          <w:p w14:paraId="4C870D06" w14:textId="47713F37" w:rsidR="00804EB8" w:rsidRPr="00804EB8" w:rsidRDefault="00804EB8" w:rsidP="00804EB8">
            <w:pPr>
              <w:keepNext/>
              <w:autoSpaceDE w:val="0"/>
              <w:autoSpaceDN w:val="0"/>
              <w:adjustRightInd w:val="0"/>
              <w:spacing w:after="0" w:line="240" w:lineRule="auto"/>
              <w:ind w:left="57" w:right="57"/>
              <w:jc w:val="center"/>
              <w:rPr>
                <w:rFonts w:ascii="Times New Roman" w:eastAsia="Calibri" w:hAnsi="Times New Roman" w:cs="Times New Roman"/>
                <w:b/>
              </w:rPr>
            </w:pPr>
            <w:r w:rsidRPr="00804EB8">
              <w:rPr>
                <w:rFonts w:ascii="Times New Roman" w:eastAsia="Calibri" w:hAnsi="Times New Roman" w:cs="Times New Roman"/>
                <w:b/>
              </w:rPr>
              <w:t>31.12.2016</w:t>
            </w:r>
          </w:p>
        </w:tc>
        <w:tc>
          <w:tcPr>
            <w:tcW w:w="836" w:type="pct"/>
            <w:tcBorders>
              <w:top w:val="single" w:sz="4" w:space="0" w:color="auto"/>
              <w:left w:val="single" w:sz="4" w:space="0" w:color="auto"/>
              <w:bottom w:val="single" w:sz="4" w:space="0" w:color="auto"/>
              <w:right w:val="single" w:sz="4" w:space="0" w:color="auto"/>
            </w:tcBorders>
            <w:noWrap/>
            <w:vAlign w:val="bottom"/>
          </w:tcPr>
          <w:p w14:paraId="740B8D3F" w14:textId="270273D1" w:rsidR="00804EB8" w:rsidRPr="00804EB8" w:rsidRDefault="00804EB8" w:rsidP="00804EB8">
            <w:pPr>
              <w:keepNext/>
              <w:autoSpaceDE w:val="0"/>
              <w:autoSpaceDN w:val="0"/>
              <w:adjustRightInd w:val="0"/>
              <w:spacing w:after="0" w:line="240" w:lineRule="auto"/>
              <w:ind w:left="57" w:right="57"/>
              <w:jc w:val="center"/>
              <w:rPr>
                <w:rFonts w:ascii="Times New Roman" w:eastAsia="Calibri" w:hAnsi="Times New Roman" w:cs="Times New Roman"/>
                <w:b/>
              </w:rPr>
            </w:pPr>
            <w:r w:rsidRPr="00804EB8">
              <w:rPr>
                <w:rFonts w:ascii="Times New Roman" w:eastAsia="Calibri" w:hAnsi="Times New Roman" w:cs="Times New Roman"/>
                <w:b/>
              </w:rPr>
              <w:t>31.12.2017</w:t>
            </w:r>
          </w:p>
        </w:tc>
        <w:tc>
          <w:tcPr>
            <w:tcW w:w="836" w:type="pct"/>
            <w:tcBorders>
              <w:top w:val="single" w:sz="4" w:space="0" w:color="auto"/>
              <w:left w:val="single" w:sz="4" w:space="0" w:color="auto"/>
              <w:bottom w:val="single" w:sz="4" w:space="0" w:color="auto"/>
              <w:right w:val="single" w:sz="4" w:space="0" w:color="auto"/>
            </w:tcBorders>
            <w:noWrap/>
            <w:vAlign w:val="bottom"/>
          </w:tcPr>
          <w:p w14:paraId="7A36A391" w14:textId="3AD92308" w:rsidR="00804EB8" w:rsidRPr="00804EB8" w:rsidRDefault="00804EB8" w:rsidP="00804EB8">
            <w:pPr>
              <w:keepNext/>
              <w:autoSpaceDE w:val="0"/>
              <w:autoSpaceDN w:val="0"/>
              <w:adjustRightInd w:val="0"/>
              <w:spacing w:after="0" w:line="240" w:lineRule="auto"/>
              <w:ind w:left="57" w:right="57"/>
              <w:jc w:val="center"/>
              <w:rPr>
                <w:rFonts w:ascii="Times New Roman" w:eastAsia="Calibri" w:hAnsi="Times New Roman" w:cs="Times New Roman"/>
                <w:b/>
              </w:rPr>
            </w:pPr>
            <w:r w:rsidRPr="00804EB8">
              <w:rPr>
                <w:rFonts w:ascii="Times New Roman" w:eastAsia="Calibri" w:hAnsi="Times New Roman" w:cs="Times New Roman"/>
                <w:b/>
              </w:rPr>
              <w:t>31.12.2018</w:t>
            </w:r>
          </w:p>
        </w:tc>
        <w:tc>
          <w:tcPr>
            <w:tcW w:w="836" w:type="pct"/>
            <w:tcBorders>
              <w:top w:val="single" w:sz="4" w:space="0" w:color="auto"/>
              <w:left w:val="single" w:sz="4" w:space="0" w:color="auto"/>
              <w:bottom w:val="single" w:sz="4" w:space="0" w:color="auto"/>
              <w:right w:val="single" w:sz="4" w:space="0" w:color="auto"/>
            </w:tcBorders>
            <w:noWrap/>
            <w:vAlign w:val="bottom"/>
          </w:tcPr>
          <w:p w14:paraId="1D2DF148" w14:textId="4E485ACF" w:rsidR="00804EB8" w:rsidRPr="00804EB8" w:rsidRDefault="00804EB8" w:rsidP="00804EB8">
            <w:pPr>
              <w:keepNext/>
              <w:autoSpaceDE w:val="0"/>
              <w:autoSpaceDN w:val="0"/>
              <w:adjustRightInd w:val="0"/>
              <w:spacing w:after="0" w:line="240" w:lineRule="auto"/>
              <w:ind w:left="57" w:right="57"/>
              <w:jc w:val="center"/>
              <w:rPr>
                <w:rFonts w:ascii="Times New Roman" w:eastAsia="Calibri" w:hAnsi="Times New Roman" w:cs="Times New Roman"/>
                <w:b/>
              </w:rPr>
            </w:pPr>
            <w:r w:rsidRPr="00804EB8">
              <w:rPr>
                <w:rFonts w:ascii="Times New Roman" w:eastAsia="Calibri" w:hAnsi="Times New Roman" w:cs="Times New Roman"/>
                <w:b/>
              </w:rPr>
              <w:t>31.12.2019</w:t>
            </w:r>
          </w:p>
        </w:tc>
      </w:tr>
      <w:tr w:rsidR="00804EB8" w:rsidRPr="00804EB8" w14:paraId="6DD9B1C3" w14:textId="77777777" w:rsidTr="00F41E41">
        <w:tc>
          <w:tcPr>
            <w:tcW w:w="82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14292448" w14:textId="4D6F8849" w:rsidR="00804EB8" w:rsidRPr="00804EB8" w:rsidRDefault="00804EB8" w:rsidP="00804EB8">
            <w:pPr>
              <w:widowControl w:val="0"/>
              <w:autoSpaceDE w:val="0"/>
              <w:autoSpaceDN w:val="0"/>
              <w:adjustRightInd w:val="0"/>
              <w:spacing w:after="0" w:line="240" w:lineRule="auto"/>
              <w:rPr>
                <w:rFonts w:ascii="Times New Roman" w:eastAsia="Calibri" w:hAnsi="Times New Roman" w:cs="Times New Roman"/>
              </w:rPr>
            </w:pPr>
            <w:r w:rsidRPr="00804EB8">
              <w:rPr>
                <w:rFonts w:ascii="Times New Roman" w:eastAsia="Calibri" w:hAnsi="Times New Roman" w:cs="Times New Roman"/>
              </w:rPr>
              <w:t>Общая сумма заемных средств поручителя</w:t>
            </w:r>
          </w:p>
        </w:tc>
        <w:tc>
          <w:tcPr>
            <w:tcW w:w="836" w:type="pct"/>
            <w:tcBorders>
              <w:top w:val="single" w:sz="4" w:space="0" w:color="auto"/>
              <w:left w:val="single" w:sz="4" w:space="0" w:color="auto"/>
              <w:bottom w:val="single" w:sz="4" w:space="0" w:color="auto"/>
              <w:right w:val="single" w:sz="4" w:space="0" w:color="auto"/>
            </w:tcBorders>
            <w:noWrap/>
            <w:vAlign w:val="bottom"/>
          </w:tcPr>
          <w:p w14:paraId="0961A544" w14:textId="2DD1B669" w:rsidR="00804EB8" w:rsidRPr="00804EB8" w:rsidRDefault="00AC49CE" w:rsidP="00804EB8">
            <w:pPr>
              <w:keepNext/>
              <w:autoSpaceDE w:val="0"/>
              <w:autoSpaceDN w:val="0"/>
              <w:adjustRightInd w:val="0"/>
              <w:spacing w:after="0" w:line="240" w:lineRule="auto"/>
              <w:ind w:left="57" w:right="57"/>
              <w:jc w:val="right"/>
              <w:rPr>
                <w:rFonts w:ascii="Times New Roman" w:eastAsia="Calibri" w:hAnsi="Times New Roman" w:cs="Times New Roman"/>
              </w:rPr>
            </w:pPr>
            <w:r>
              <w:rPr>
                <w:rFonts w:ascii="Times New Roman" w:eastAsia="Calibri" w:hAnsi="Times New Roman" w:cs="Times New Roman"/>
              </w:rPr>
              <w:t>250 983</w:t>
            </w:r>
          </w:p>
        </w:tc>
        <w:tc>
          <w:tcPr>
            <w:tcW w:w="836" w:type="pct"/>
            <w:tcBorders>
              <w:top w:val="single" w:sz="4" w:space="0" w:color="auto"/>
              <w:left w:val="single" w:sz="4" w:space="0" w:color="auto"/>
              <w:bottom w:val="single" w:sz="4" w:space="0" w:color="auto"/>
              <w:right w:val="single" w:sz="4" w:space="0" w:color="auto"/>
            </w:tcBorders>
            <w:noWrap/>
            <w:vAlign w:val="bottom"/>
          </w:tcPr>
          <w:p w14:paraId="020DE3A5" w14:textId="0AC8A8E7" w:rsidR="00804EB8" w:rsidRPr="00804EB8" w:rsidRDefault="00AC49CE" w:rsidP="00804EB8">
            <w:pPr>
              <w:keepNext/>
              <w:autoSpaceDE w:val="0"/>
              <w:autoSpaceDN w:val="0"/>
              <w:adjustRightInd w:val="0"/>
              <w:spacing w:after="0" w:line="240" w:lineRule="auto"/>
              <w:ind w:left="57" w:right="57"/>
              <w:jc w:val="right"/>
              <w:rPr>
                <w:rFonts w:ascii="Times New Roman" w:eastAsia="Calibri" w:hAnsi="Times New Roman" w:cs="Times New Roman"/>
              </w:rPr>
            </w:pPr>
            <w:r>
              <w:rPr>
                <w:rFonts w:ascii="Times New Roman" w:eastAsia="Calibri" w:hAnsi="Times New Roman" w:cs="Times New Roman"/>
              </w:rPr>
              <w:t>392 526</w:t>
            </w:r>
          </w:p>
        </w:tc>
        <w:tc>
          <w:tcPr>
            <w:tcW w:w="836" w:type="pct"/>
            <w:tcBorders>
              <w:top w:val="single" w:sz="4" w:space="0" w:color="auto"/>
              <w:left w:val="single" w:sz="4" w:space="0" w:color="auto"/>
              <w:bottom w:val="single" w:sz="4" w:space="0" w:color="auto"/>
              <w:right w:val="single" w:sz="4" w:space="0" w:color="auto"/>
            </w:tcBorders>
            <w:noWrap/>
            <w:vAlign w:val="bottom"/>
          </w:tcPr>
          <w:p w14:paraId="69E2DE6C" w14:textId="7E89E163" w:rsidR="00804EB8" w:rsidRPr="00804EB8" w:rsidRDefault="00AC49CE" w:rsidP="00804EB8">
            <w:pPr>
              <w:keepNext/>
              <w:autoSpaceDE w:val="0"/>
              <w:autoSpaceDN w:val="0"/>
              <w:adjustRightInd w:val="0"/>
              <w:spacing w:after="0" w:line="240" w:lineRule="auto"/>
              <w:ind w:left="57" w:right="57"/>
              <w:jc w:val="right"/>
              <w:rPr>
                <w:rFonts w:ascii="Times New Roman" w:eastAsia="Calibri" w:hAnsi="Times New Roman" w:cs="Times New Roman"/>
              </w:rPr>
            </w:pPr>
            <w:r>
              <w:rPr>
                <w:rFonts w:ascii="Times New Roman" w:eastAsia="Calibri" w:hAnsi="Times New Roman" w:cs="Times New Roman"/>
              </w:rPr>
              <w:t>953 697</w:t>
            </w:r>
          </w:p>
        </w:tc>
        <w:tc>
          <w:tcPr>
            <w:tcW w:w="83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7BB8E4" w14:textId="1A7D4A3D" w:rsidR="00804EB8" w:rsidRPr="00804EB8" w:rsidRDefault="004513ED" w:rsidP="00804EB8">
            <w:pPr>
              <w:keepNext/>
              <w:autoSpaceDE w:val="0"/>
              <w:autoSpaceDN w:val="0"/>
              <w:adjustRightInd w:val="0"/>
              <w:spacing w:after="0" w:line="240" w:lineRule="auto"/>
              <w:ind w:left="57" w:right="57"/>
              <w:jc w:val="right"/>
              <w:rPr>
                <w:rFonts w:ascii="Times New Roman" w:eastAsia="Times New Roman" w:hAnsi="Times New Roman" w:cs="Times New Roman"/>
              </w:rPr>
            </w:pPr>
            <w:r>
              <w:rPr>
                <w:rFonts w:ascii="Times New Roman" w:eastAsia="Times New Roman" w:hAnsi="Times New Roman" w:cs="Times New Roman"/>
              </w:rPr>
              <w:t>1 298 201</w:t>
            </w:r>
          </w:p>
        </w:tc>
        <w:tc>
          <w:tcPr>
            <w:tcW w:w="83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70E3A4" w14:textId="25BDDD37" w:rsidR="00804EB8" w:rsidRPr="00804EB8" w:rsidRDefault="004513ED" w:rsidP="00804EB8">
            <w:pPr>
              <w:keepNext/>
              <w:autoSpaceDE w:val="0"/>
              <w:autoSpaceDN w:val="0"/>
              <w:adjustRightInd w:val="0"/>
              <w:spacing w:after="0" w:line="240" w:lineRule="auto"/>
              <w:ind w:left="57" w:right="57"/>
              <w:jc w:val="right"/>
              <w:rPr>
                <w:rFonts w:ascii="Times New Roman" w:eastAsia="Times New Roman" w:hAnsi="Times New Roman" w:cs="Times New Roman"/>
              </w:rPr>
            </w:pPr>
            <w:r w:rsidRPr="004513ED">
              <w:rPr>
                <w:rFonts w:ascii="Times New Roman" w:eastAsia="Times New Roman" w:hAnsi="Times New Roman" w:cs="Times New Roman"/>
              </w:rPr>
              <w:t>1 475 253</w:t>
            </w:r>
          </w:p>
        </w:tc>
      </w:tr>
      <w:tr w:rsidR="00804EB8" w:rsidRPr="00804EB8" w14:paraId="4E34D4FA" w14:textId="77777777" w:rsidTr="00F41E41">
        <w:tc>
          <w:tcPr>
            <w:tcW w:w="82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538585F7" w14:textId="3A0FF451" w:rsidR="00804EB8" w:rsidRPr="00804EB8" w:rsidRDefault="00804EB8" w:rsidP="00804EB8">
            <w:pPr>
              <w:widowControl w:val="0"/>
              <w:autoSpaceDE w:val="0"/>
              <w:autoSpaceDN w:val="0"/>
              <w:adjustRightInd w:val="0"/>
              <w:spacing w:after="0" w:line="240" w:lineRule="auto"/>
              <w:rPr>
                <w:rFonts w:ascii="Times New Roman" w:eastAsia="Calibri" w:hAnsi="Times New Roman" w:cs="Times New Roman"/>
              </w:rPr>
            </w:pPr>
            <w:r w:rsidRPr="00804EB8">
              <w:rPr>
                <w:rFonts w:ascii="Times New Roman" w:eastAsia="Calibri" w:hAnsi="Times New Roman" w:cs="Times New Roman"/>
              </w:rPr>
              <w:t>Общая сумма просроченной задолженности по заемным средствам поручителя</w:t>
            </w:r>
          </w:p>
        </w:tc>
        <w:tc>
          <w:tcPr>
            <w:tcW w:w="836" w:type="pct"/>
            <w:tcBorders>
              <w:top w:val="single" w:sz="4" w:space="0" w:color="auto"/>
              <w:left w:val="single" w:sz="4" w:space="0" w:color="auto"/>
              <w:bottom w:val="single" w:sz="4" w:space="0" w:color="auto"/>
              <w:right w:val="single" w:sz="4" w:space="0" w:color="auto"/>
            </w:tcBorders>
            <w:noWrap/>
            <w:vAlign w:val="bottom"/>
          </w:tcPr>
          <w:p w14:paraId="447145F2" w14:textId="77777777" w:rsidR="00804EB8" w:rsidRPr="00804EB8" w:rsidRDefault="00804EB8" w:rsidP="00804EB8">
            <w:pPr>
              <w:keepNext/>
              <w:autoSpaceDE w:val="0"/>
              <w:autoSpaceDN w:val="0"/>
              <w:adjustRightInd w:val="0"/>
              <w:spacing w:after="0" w:line="240" w:lineRule="auto"/>
              <w:ind w:left="57" w:right="57"/>
              <w:jc w:val="right"/>
              <w:rPr>
                <w:rFonts w:ascii="Times New Roman" w:eastAsia="Calibri" w:hAnsi="Times New Roman" w:cs="Times New Roman"/>
              </w:rPr>
            </w:pPr>
            <w:r w:rsidRPr="00804EB8">
              <w:rPr>
                <w:rFonts w:ascii="Times New Roman" w:eastAsia="Calibri" w:hAnsi="Times New Roman" w:cs="Times New Roman"/>
              </w:rPr>
              <w:t>0</w:t>
            </w:r>
          </w:p>
        </w:tc>
        <w:tc>
          <w:tcPr>
            <w:tcW w:w="836" w:type="pct"/>
            <w:tcBorders>
              <w:top w:val="single" w:sz="4" w:space="0" w:color="auto"/>
              <w:left w:val="single" w:sz="4" w:space="0" w:color="auto"/>
              <w:bottom w:val="single" w:sz="4" w:space="0" w:color="auto"/>
              <w:right w:val="single" w:sz="4" w:space="0" w:color="auto"/>
            </w:tcBorders>
            <w:noWrap/>
            <w:vAlign w:val="bottom"/>
          </w:tcPr>
          <w:p w14:paraId="4895405C" w14:textId="77777777" w:rsidR="00804EB8" w:rsidRPr="00804EB8" w:rsidRDefault="00804EB8" w:rsidP="00804EB8">
            <w:pPr>
              <w:keepNext/>
              <w:autoSpaceDE w:val="0"/>
              <w:autoSpaceDN w:val="0"/>
              <w:adjustRightInd w:val="0"/>
              <w:spacing w:after="0" w:line="240" w:lineRule="auto"/>
              <w:ind w:left="57" w:right="57"/>
              <w:jc w:val="right"/>
              <w:rPr>
                <w:rFonts w:ascii="Times New Roman" w:eastAsia="Calibri" w:hAnsi="Times New Roman" w:cs="Times New Roman"/>
              </w:rPr>
            </w:pPr>
            <w:r w:rsidRPr="00804EB8">
              <w:rPr>
                <w:rFonts w:ascii="Times New Roman" w:eastAsia="Calibri" w:hAnsi="Times New Roman" w:cs="Times New Roman"/>
              </w:rPr>
              <w:t>0</w:t>
            </w:r>
          </w:p>
        </w:tc>
        <w:tc>
          <w:tcPr>
            <w:tcW w:w="836" w:type="pct"/>
            <w:tcBorders>
              <w:top w:val="single" w:sz="4" w:space="0" w:color="auto"/>
              <w:left w:val="single" w:sz="4" w:space="0" w:color="auto"/>
              <w:bottom w:val="single" w:sz="4" w:space="0" w:color="auto"/>
              <w:right w:val="single" w:sz="4" w:space="0" w:color="auto"/>
            </w:tcBorders>
            <w:noWrap/>
            <w:vAlign w:val="bottom"/>
          </w:tcPr>
          <w:p w14:paraId="20D2F565" w14:textId="77777777" w:rsidR="00804EB8" w:rsidRPr="00804EB8" w:rsidRDefault="00804EB8" w:rsidP="00804EB8">
            <w:pPr>
              <w:keepNext/>
              <w:autoSpaceDE w:val="0"/>
              <w:autoSpaceDN w:val="0"/>
              <w:adjustRightInd w:val="0"/>
              <w:spacing w:after="0" w:line="240" w:lineRule="auto"/>
              <w:ind w:left="57" w:right="57"/>
              <w:jc w:val="right"/>
              <w:rPr>
                <w:rFonts w:ascii="Times New Roman" w:eastAsia="Calibri" w:hAnsi="Times New Roman" w:cs="Times New Roman"/>
              </w:rPr>
            </w:pPr>
            <w:r w:rsidRPr="00804EB8">
              <w:rPr>
                <w:rFonts w:ascii="Times New Roman" w:eastAsia="Calibri" w:hAnsi="Times New Roman" w:cs="Times New Roman"/>
              </w:rPr>
              <w:t>0</w:t>
            </w:r>
          </w:p>
        </w:tc>
        <w:tc>
          <w:tcPr>
            <w:tcW w:w="836" w:type="pct"/>
            <w:tcBorders>
              <w:top w:val="single" w:sz="4" w:space="0" w:color="auto"/>
              <w:left w:val="single" w:sz="4" w:space="0" w:color="auto"/>
              <w:bottom w:val="single" w:sz="4" w:space="0" w:color="auto"/>
              <w:right w:val="single" w:sz="4" w:space="0" w:color="auto"/>
            </w:tcBorders>
            <w:noWrap/>
            <w:vAlign w:val="bottom"/>
          </w:tcPr>
          <w:p w14:paraId="581CF3B7" w14:textId="77777777" w:rsidR="00804EB8" w:rsidRPr="00804EB8" w:rsidRDefault="00804EB8" w:rsidP="00804EB8">
            <w:pPr>
              <w:keepNext/>
              <w:autoSpaceDE w:val="0"/>
              <w:autoSpaceDN w:val="0"/>
              <w:adjustRightInd w:val="0"/>
              <w:spacing w:after="0" w:line="240" w:lineRule="auto"/>
              <w:ind w:left="57" w:right="57"/>
              <w:jc w:val="right"/>
              <w:rPr>
                <w:rFonts w:ascii="Times New Roman" w:eastAsia="Times New Roman" w:hAnsi="Times New Roman" w:cs="Times New Roman"/>
              </w:rPr>
            </w:pPr>
            <w:r w:rsidRPr="00804EB8">
              <w:rPr>
                <w:rFonts w:ascii="Times New Roman" w:eastAsia="Times New Roman" w:hAnsi="Times New Roman" w:cs="Times New Roman"/>
              </w:rPr>
              <w:t>0</w:t>
            </w:r>
          </w:p>
        </w:tc>
        <w:tc>
          <w:tcPr>
            <w:tcW w:w="836" w:type="pct"/>
            <w:tcBorders>
              <w:top w:val="single" w:sz="4" w:space="0" w:color="auto"/>
              <w:left w:val="single" w:sz="4" w:space="0" w:color="auto"/>
              <w:bottom w:val="single" w:sz="4" w:space="0" w:color="auto"/>
              <w:right w:val="single" w:sz="4" w:space="0" w:color="auto"/>
            </w:tcBorders>
            <w:noWrap/>
            <w:vAlign w:val="bottom"/>
          </w:tcPr>
          <w:p w14:paraId="69BE8D04" w14:textId="77777777" w:rsidR="00804EB8" w:rsidRPr="00804EB8" w:rsidRDefault="00804EB8" w:rsidP="00804EB8">
            <w:pPr>
              <w:keepNext/>
              <w:autoSpaceDE w:val="0"/>
              <w:autoSpaceDN w:val="0"/>
              <w:adjustRightInd w:val="0"/>
              <w:spacing w:after="0" w:line="240" w:lineRule="auto"/>
              <w:ind w:left="57" w:right="57"/>
              <w:jc w:val="right"/>
              <w:rPr>
                <w:rFonts w:ascii="Times New Roman" w:eastAsia="Times New Roman" w:hAnsi="Times New Roman" w:cs="Times New Roman"/>
              </w:rPr>
            </w:pPr>
            <w:r w:rsidRPr="00804EB8">
              <w:rPr>
                <w:rFonts w:ascii="Times New Roman" w:eastAsia="Times New Roman" w:hAnsi="Times New Roman" w:cs="Times New Roman"/>
              </w:rPr>
              <w:t>0</w:t>
            </w:r>
          </w:p>
        </w:tc>
      </w:tr>
    </w:tbl>
    <w:p w14:paraId="5BDB64B1" w14:textId="77777777" w:rsidR="00804EB8" w:rsidRPr="00804EB8" w:rsidRDefault="00804EB8" w:rsidP="00804EB8">
      <w:pPr>
        <w:widowControl w:val="0"/>
        <w:autoSpaceDE w:val="0"/>
        <w:autoSpaceDN w:val="0"/>
        <w:adjustRightInd w:val="0"/>
        <w:spacing w:after="0" w:line="240" w:lineRule="auto"/>
        <w:ind w:firstLine="540"/>
        <w:jc w:val="both"/>
        <w:rPr>
          <w:rFonts w:ascii="Times New Roman" w:eastAsia="Calibri" w:hAnsi="Times New Roman" w:cs="Times New Roman"/>
          <w:highlight w:val="yellow"/>
        </w:rPr>
      </w:pPr>
    </w:p>
    <w:p w14:paraId="0AB2CD65" w14:textId="7E783405" w:rsidR="00804EB8" w:rsidRPr="00804EB8" w:rsidRDefault="00804EB8" w:rsidP="00804EB8">
      <w:pPr>
        <w:widowControl w:val="0"/>
        <w:autoSpaceDE w:val="0"/>
        <w:autoSpaceDN w:val="0"/>
        <w:adjustRightInd w:val="0"/>
        <w:spacing w:after="0" w:line="240" w:lineRule="auto"/>
        <w:ind w:firstLine="540"/>
        <w:jc w:val="both"/>
        <w:rPr>
          <w:rFonts w:ascii="Times New Roman" w:eastAsia="Calibri" w:hAnsi="Times New Roman" w:cs="Times New Roman"/>
          <w:b/>
        </w:rPr>
      </w:pPr>
      <w:r w:rsidRPr="00804EB8">
        <w:rPr>
          <w:rFonts w:ascii="Times New Roman" w:eastAsia="Calibri" w:hAnsi="Times New Roman" w:cs="Times New Roman"/>
          <w:b/>
        </w:rPr>
        <w:t xml:space="preserve">Структура заемных средств </w:t>
      </w:r>
      <w:r w:rsidR="00E14B80">
        <w:rPr>
          <w:rFonts w:ascii="Times New Roman" w:eastAsia="Calibri" w:hAnsi="Times New Roman" w:cs="Times New Roman"/>
          <w:b/>
        </w:rPr>
        <w:t>Поручителя</w:t>
      </w:r>
      <w:r w:rsidRPr="00804EB8">
        <w:rPr>
          <w:rFonts w:ascii="Times New Roman" w:eastAsia="Calibri" w:hAnsi="Times New Roman" w:cs="Times New Roman"/>
          <w:b/>
        </w:rPr>
        <w:t>:</w:t>
      </w:r>
    </w:p>
    <w:p w14:paraId="087E4F2C" w14:textId="64EBDEC9" w:rsidR="00804EB8" w:rsidRPr="00804EB8" w:rsidRDefault="00804EB8" w:rsidP="00804EB8">
      <w:pPr>
        <w:widowControl w:val="0"/>
        <w:autoSpaceDE w:val="0"/>
        <w:autoSpaceDN w:val="0"/>
        <w:adjustRightInd w:val="0"/>
        <w:spacing w:after="0" w:line="240" w:lineRule="auto"/>
        <w:ind w:firstLine="540"/>
        <w:jc w:val="both"/>
        <w:rPr>
          <w:rFonts w:ascii="Times New Roman" w:eastAsia="Calibri" w:hAnsi="Times New Roman" w:cs="Times New Roman"/>
        </w:rPr>
      </w:pPr>
      <w:r w:rsidRPr="00804EB8">
        <w:rPr>
          <w:rFonts w:ascii="Times New Roman" w:eastAsia="Calibri" w:hAnsi="Times New Roman" w:cs="Times New Roman"/>
        </w:rPr>
        <w:t xml:space="preserve">Единица измерения: </w:t>
      </w:r>
      <w:r w:rsidR="00E14B80">
        <w:rPr>
          <w:rFonts w:ascii="Times New Roman" w:eastAsia="Calibri" w:hAnsi="Times New Roman" w:cs="Times New Roman"/>
        </w:rPr>
        <w:t xml:space="preserve">тыс. </w:t>
      </w:r>
      <w:r w:rsidRPr="00804EB8">
        <w:rPr>
          <w:rFonts w:ascii="Times New Roman" w:eastAsia="Calibri" w:hAnsi="Times New Roman" w:cs="Times New Roman"/>
        </w:rPr>
        <w:t>руб.</w:t>
      </w:r>
    </w:p>
    <w:tbl>
      <w:tblPr>
        <w:tblW w:w="4963"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6434"/>
        <w:gridCol w:w="1772"/>
        <w:gridCol w:w="1626"/>
      </w:tblGrid>
      <w:tr w:rsidR="00804EB8" w:rsidRPr="00804EB8" w14:paraId="64301DAC" w14:textId="77777777" w:rsidTr="00F41E41">
        <w:tc>
          <w:tcPr>
            <w:tcW w:w="3272" w:type="pct"/>
            <w:hideMark/>
          </w:tcPr>
          <w:p w14:paraId="70AFF64A" w14:textId="77777777" w:rsidR="00804EB8" w:rsidRPr="00804EB8" w:rsidRDefault="00804EB8" w:rsidP="00804EB8">
            <w:pPr>
              <w:widowControl w:val="0"/>
              <w:autoSpaceDE w:val="0"/>
              <w:autoSpaceDN w:val="0"/>
              <w:adjustRightInd w:val="0"/>
              <w:spacing w:after="0" w:line="240" w:lineRule="auto"/>
              <w:jc w:val="center"/>
              <w:rPr>
                <w:rFonts w:ascii="Times New Roman" w:eastAsia="Times New Roman" w:hAnsi="Times New Roman" w:cs="Times New Roman"/>
                <w:b/>
              </w:rPr>
            </w:pPr>
            <w:r w:rsidRPr="00804EB8">
              <w:rPr>
                <w:rFonts w:ascii="Times New Roman" w:eastAsia="Times New Roman" w:hAnsi="Times New Roman" w:cs="Times New Roman"/>
                <w:b/>
              </w:rPr>
              <w:t>Наименование показателя</w:t>
            </w:r>
          </w:p>
        </w:tc>
        <w:tc>
          <w:tcPr>
            <w:tcW w:w="901" w:type="pct"/>
            <w:hideMark/>
          </w:tcPr>
          <w:p w14:paraId="298874A3" w14:textId="09929089" w:rsidR="00804EB8" w:rsidRPr="00804EB8" w:rsidRDefault="00804EB8" w:rsidP="00804EB8">
            <w:pPr>
              <w:widowControl w:val="0"/>
              <w:autoSpaceDE w:val="0"/>
              <w:autoSpaceDN w:val="0"/>
              <w:adjustRightInd w:val="0"/>
              <w:spacing w:after="0" w:line="240" w:lineRule="auto"/>
              <w:jc w:val="center"/>
              <w:rPr>
                <w:rFonts w:ascii="Times New Roman" w:eastAsia="Times New Roman" w:hAnsi="Times New Roman" w:cs="Times New Roman"/>
                <w:b/>
              </w:rPr>
            </w:pPr>
            <w:r w:rsidRPr="00804EB8">
              <w:rPr>
                <w:rFonts w:ascii="Times New Roman" w:eastAsia="Times New Roman" w:hAnsi="Times New Roman" w:cs="Times New Roman"/>
                <w:b/>
              </w:rPr>
              <w:t>На 31.12.201</w:t>
            </w:r>
            <w:r>
              <w:rPr>
                <w:rFonts w:ascii="Times New Roman" w:eastAsia="Times New Roman" w:hAnsi="Times New Roman" w:cs="Times New Roman"/>
                <w:b/>
              </w:rPr>
              <w:t>9</w:t>
            </w:r>
          </w:p>
        </w:tc>
        <w:tc>
          <w:tcPr>
            <w:tcW w:w="827" w:type="pct"/>
          </w:tcPr>
          <w:p w14:paraId="72EF5F83" w14:textId="1D048B69" w:rsidR="00804EB8" w:rsidRPr="00804EB8" w:rsidRDefault="00804EB8" w:rsidP="00804EB8">
            <w:pPr>
              <w:widowControl w:val="0"/>
              <w:autoSpaceDE w:val="0"/>
              <w:autoSpaceDN w:val="0"/>
              <w:adjustRightInd w:val="0"/>
              <w:spacing w:after="0" w:line="240" w:lineRule="auto"/>
              <w:jc w:val="center"/>
              <w:rPr>
                <w:rFonts w:ascii="Times New Roman" w:eastAsia="Times New Roman" w:hAnsi="Times New Roman" w:cs="Times New Roman"/>
                <w:b/>
              </w:rPr>
            </w:pPr>
            <w:r w:rsidRPr="00804EB8">
              <w:rPr>
                <w:rFonts w:ascii="Times New Roman" w:eastAsia="Times New Roman" w:hAnsi="Times New Roman" w:cs="Times New Roman"/>
                <w:b/>
                <w:lang w:eastAsia="ru-RU"/>
              </w:rPr>
              <w:t>На 30.0</w:t>
            </w:r>
            <w:r>
              <w:rPr>
                <w:rFonts w:ascii="Times New Roman" w:eastAsia="Times New Roman" w:hAnsi="Times New Roman" w:cs="Times New Roman"/>
                <w:b/>
                <w:lang w:eastAsia="ru-RU"/>
              </w:rPr>
              <w:t>9</w:t>
            </w:r>
            <w:r w:rsidRPr="00804EB8">
              <w:rPr>
                <w:rFonts w:ascii="Times New Roman" w:eastAsia="Times New Roman" w:hAnsi="Times New Roman" w:cs="Times New Roman"/>
                <w:b/>
                <w:lang w:eastAsia="ru-RU"/>
              </w:rPr>
              <w:t>.20</w:t>
            </w:r>
            <w:r>
              <w:rPr>
                <w:rFonts w:ascii="Times New Roman" w:eastAsia="Times New Roman" w:hAnsi="Times New Roman" w:cs="Times New Roman"/>
                <w:b/>
                <w:lang w:eastAsia="ru-RU"/>
              </w:rPr>
              <w:t>20</w:t>
            </w:r>
          </w:p>
        </w:tc>
      </w:tr>
      <w:tr w:rsidR="00804EB8" w:rsidRPr="00804EB8" w14:paraId="5BA0195F" w14:textId="77777777" w:rsidTr="0086299D">
        <w:tc>
          <w:tcPr>
            <w:tcW w:w="3272" w:type="pct"/>
            <w:hideMark/>
          </w:tcPr>
          <w:p w14:paraId="24EF3DB5" w14:textId="77777777" w:rsidR="00804EB8" w:rsidRPr="00804EB8" w:rsidRDefault="00804EB8" w:rsidP="00804EB8">
            <w:pPr>
              <w:widowControl w:val="0"/>
              <w:autoSpaceDE w:val="0"/>
              <w:autoSpaceDN w:val="0"/>
              <w:adjustRightInd w:val="0"/>
              <w:spacing w:after="0" w:line="240" w:lineRule="auto"/>
              <w:rPr>
                <w:rFonts w:ascii="Times New Roman" w:eastAsia="Times New Roman" w:hAnsi="Times New Roman" w:cs="Times New Roman"/>
              </w:rPr>
            </w:pPr>
            <w:r w:rsidRPr="00804EB8">
              <w:rPr>
                <w:rFonts w:ascii="Times New Roman" w:eastAsia="Times New Roman" w:hAnsi="Times New Roman" w:cs="Times New Roman"/>
              </w:rPr>
              <w:t>Долгосрочные заемные средства, в том числе:</w:t>
            </w:r>
          </w:p>
        </w:tc>
        <w:tc>
          <w:tcPr>
            <w:tcW w:w="901" w:type="pct"/>
            <w:vAlign w:val="bottom"/>
          </w:tcPr>
          <w:p w14:paraId="091F03A7" w14:textId="4B3732C7" w:rsidR="00804EB8" w:rsidRPr="00804EB8" w:rsidRDefault="004513ED" w:rsidP="004513ED">
            <w:pPr>
              <w:widowControl w:val="0"/>
              <w:autoSpaceDE w:val="0"/>
              <w:autoSpaceDN w:val="0"/>
              <w:adjustRightInd w:val="0"/>
              <w:spacing w:after="0" w:line="240" w:lineRule="auto"/>
              <w:jc w:val="right"/>
              <w:rPr>
                <w:rFonts w:ascii="Times New Roman" w:eastAsia="Times New Roman" w:hAnsi="Times New Roman" w:cs="Times New Roman"/>
              </w:rPr>
            </w:pPr>
            <w:r w:rsidRPr="0086299D">
              <w:rPr>
                <w:rFonts w:ascii="Times New Roman" w:eastAsia="Times New Roman" w:hAnsi="Times New Roman" w:cs="Times New Roman"/>
              </w:rPr>
              <w:t>1 </w:t>
            </w:r>
            <w:r>
              <w:rPr>
                <w:rFonts w:ascii="Times New Roman" w:eastAsia="Times New Roman" w:hAnsi="Times New Roman" w:cs="Times New Roman"/>
              </w:rPr>
              <w:t>4</w:t>
            </w:r>
            <w:r w:rsidRPr="0086299D">
              <w:rPr>
                <w:rFonts w:ascii="Times New Roman" w:eastAsia="Times New Roman" w:hAnsi="Times New Roman" w:cs="Times New Roman"/>
              </w:rPr>
              <w:t>48 777</w:t>
            </w:r>
          </w:p>
        </w:tc>
        <w:tc>
          <w:tcPr>
            <w:tcW w:w="827" w:type="pct"/>
            <w:vAlign w:val="bottom"/>
          </w:tcPr>
          <w:p w14:paraId="05DBC84E" w14:textId="0E4713BA" w:rsidR="00804EB8" w:rsidRPr="00804EB8" w:rsidRDefault="00717C92" w:rsidP="00804EB8">
            <w:pPr>
              <w:widowControl w:val="0"/>
              <w:autoSpaceDE w:val="0"/>
              <w:autoSpaceDN w:val="0"/>
              <w:adjustRightInd w:val="0"/>
              <w:spacing w:after="0" w:line="240" w:lineRule="auto"/>
              <w:jc w:val="right"/>
              <w:rPr>
                <w:rFonts w:ascii="Times New Roman" w:eastAsia="Calibri" w:hAnsi="Times New Roman" w:cs="Times New Roman"/>
              </w:rPr>
            </w:pPr>
            <w:r>
              <w:rPr>
                <w:rFonts w:ascii="Times New Roman" w:eastAsia="Calibri" w:hAnsi="Times New Roman" w:cs="Times New Roman"/>
              </w:rPr>
              <w:t>1 836 446</w:t>
            </w:r>
          </w:p>
        </w:tc>
      </w:tr>
      <w:tr w:rsidR="00804EB8" w:rsidRPr="00804EB8" w14:paraId="6476E94C" w14:textId="77777777" w:rsidTr="0086299D">
        <w:tc>
          <w:tcPr>
            <w:tcW w:w="3272" w:type="pct"/>
            <w:hideMark/>
          </w:tcPr>
          <w:p w14:paraId="27FA44D4" w14:textId="77777777" w:rsidR="00804EB8" w:rsidRPr="00804EB8" w:rsidRDefault="00804EB8" w:rsidP="00804EB8">
            <w:pPr>
              <w:widowControl w:val="0"/>
              <w:autoSpaceDE w:val="0"/>
              <w:autoSpaceDN w:val="0"/>
              <w:adjustRightInd w:val="0"/>
              <w:spacing w:after="0" w:line="240" w:lineRule="auto"/>
              <w:rPr>
                <w:rFonts w:ascii="Times New Roman" w:eastAsia="Times New Roman" w:hAnsi="Times New Roman" w:cs="Times New Roman"/>
              </w:rPr>
            </w:pPr>
            <w:r w:rsidRPr="00804EB8">
              <w:rPr>
                <w:rFonts w:ascii="Times New Roman" w:eastAsia="Times New Roman" w:hAnsi="Times New Roman" w:cs="Times New Roman"/>
              </w:rPr>
              <w:t xml:space="preserve">  кредиты</w:t>
            </w:r>
          </w:p>
        </w:tc>
        <w:tc>
          <w:tcPr>
            <w:tcW w:w="901" w:type="pct"/>
            <w:vAlign w:val="bottom"/>
          </w:tcPr>
          <w:p w14:paraId="472F4165" w14:textId="4470B687" w:rsidR="00804EB8" w:rsidRPr="00804EB8" w:rsidRDefault="0086299D" w:rsidP="00804EB8">
            <w:pPr>
              <w:widowControl w:val="0"/>
              <w:autoSpaceDE w:val="0"/>
              <w:autoSpaceDN w:val="0"/>
              <w:adjustRightInd w:val="0"/>
              <w:spacing w:after="0" w:line="240" w:lineRule="auto"/>
              <w:jc w:val="right"/>
              <w:rPr>
                <w:rFonts w:ascii="Times New Roman" w:eastAsia="Times New Roman" w:hAnsi="Times New Roman" w:cs="Times New Roman"/>
              </w:rPr>
            </w:pPr>
            <w:r w:rsidRPr="0086299D">
              <w:rPr>
                <w:rFonts w:ascii="Times New Roman" w:eastAsia="Times New Roman" w:hAnsi="Times New Roman" w:cs="Times New Roman"/>
              </w:rPr>
              <w:t>1 348 777</w:t>
            </w:r>
          </w:p>
        </w:tc>
        <w:tc>
          <w:tcPr>
            <w:tcW w:w="827" w:type="pct"/>
            <w:vAlign w:val="bottom"/>
          </w:tcPr>
          <w:p w14:paraId="7AECAB5C" w14:textId="2F224825" w:rsidR="00804EB8" w:rsidRPr="00804EB8" w:rsidRDefault="00717C92" w:rsidP="00804EB8">
            <w:pPr>
              <w:widowControl w:val="0"/>
              <w:autoSpaceDE w:val="0"/>
              <w:autoSpaceDN w:val="0"/>
              <w:adjustRightInd w:val="0"/>
              <w:spacing w:after="0" w:line="240" w:lineRule="auto"/>
              <w:jc w:val="right"/>
              <w:rPr>
                <w:rFonts w:ascii="Times New Roman" w:eastAsia="Calibri" w:hAnsi="Times New Roman" w:cs="Times New Roman"/>
              </w:rPr>
            </w:pPr>
            <w:r>
              <w:rPr>
                <w:rFonts w:ascii="Times New Roman" w:eastAsia="Calibri" w:hAnsi="Times New Roman" w:cs="Times New Roman"/>
              </w:rPr>
              <w:t>1 836 446</w:t>
            </w:r>
          </w:p>
        </w:tc>
      </w:tr>
      <w:tr w:rsidR="00804EB8" w:rsidRPr="00804EB8" w14:paraId="1CA82BA5" w14:textId="77777777" w:rsidTr="00F41E41">
        <w:tc>
          <w:tcPr>
            <w:tcW w:w="3272" w:type="pct"/>
            <w:hideMark/>
          </w:tcPr>
          <w:p w14:paraId="40E0F2A2" w14:textId="77777777" w:rsidR="00804EB8" w:rsidRPr="00804EB8" w:rsidRDefault="00804EB8" w:rsidP="00804EB8">
            <w:pPr>
              <w:widowControl w:val="0"/>
              <w:autoSpaceDE w:val="0"/>
              <w:autoSpaceDN w:val="0"/>
              <w:adjustRightInd w:val="0"/>
              <w:spacing w:after="0" w:line="240" w:lineRule="auto"/>
              <w:rPr>
                <w:rFonts w:ascii="Times New Roman" w:eastAsia="Times New Roman" w:hAnsi="Times New Roman" w:cs="Times New Roman"/>
              </w:rPr>
            </w:pPr>
            <w:r w:rsidRPr="00804EB8">
              <w:rPr>
                <w:rFonts w:ascii="Times New Roman" w:eastAsia="Times New Roman" w:hAnsi="Times New Roman" w:cs="Times New Roman"/>
              </w:rPr>
              <w:t xml:space="preserve">  займы, за исключением облигационных</w:t>
            </w:r>
          </w:p>
        </w:tc>
        <w:tc>
          <w:tcPr>
            <w:tcW w:w="901" w:type="pct"/>
            <w:vAlign w:val="bottom"/>
          </w:tcPr>
          <w:p w14:paraId="10C90B85" w14:textId="22026AB2" w:rsidR="00804EB8" w:rsidRPr="00804EB8" w:rsidRDefault="004513ED" w:rsidP="00804EB8">
            <w:pPr>
              <w:widowControl w:val="0"/>
              <w:autoSpaceDE w:val="0"/>
              <w:autoSpaceDN w:val="0"/>
              <w:adjustRightInd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100 000</w:t>
            </w:r>
          </w:p>
        </w:tc>
        <w:tc>
          <w:tcPr>
            <w:tcW w:w="827" w:type="pct"/>
            <w:vAlign w:val="bottom"/>
          </w:tcPr>
          <w:p w14:paraId="0BCB988E" w14:textId="77777777" w:rsidR="00804EB8" w:rsidRPr="00804EB8" w:rsidRDefault="00804EB8" w:rsidP="00804EB8">
            <w:pPr>
              <w:widowControl w:val="0"/>
              <w:autoSpaceDE w:val="0"/>
              <w:autoSpaceDN w:val="0"/>
              <w:adjustRightInd w:val="0"/>
              <w:spacing w:after="0" w:line="240" w:lineRule="auto"/>
              <w:jc w:val="right"/>
              <w:rPr>
                <w:rFonts w:ascii="Times New Roman" w:eastAsia="Calibri" w:hAnsi="Times New Roman" w:cs="Times New Roman"/>
              </w:rPr>
            </w:pPr>
            <w:r w:rsidRPr="00804EB8">
              <w:rPr>
                <w:rFonts w:ascii="Times New Roman" w:eastAsia="Calibri" w:hAnsi="Times New Roman" w:cs="Times New Roman"/>
                <w:lang w:eastAsia="ru-RU"/>
              </w:rPr>
              <w:t>0</w:t>
            </w:r>
          </w:p>
        </w:tc>
      </w:tr>
      <w:tr w:rsidR="00804EB8" w:rsidRPr="00804EB8" w14:paraId="0C03E4F9" w14:textId="77777777" w:rsidTr="00F41E41">
        <w:tc>
          <w:tcPr>
            <w:tcW w:w="3272" w:type="pct"/>
            <w:hideMark/>
          </w:tcPr>
          <w:p w14:paraId="7A9F2B49" w14:textId="77777777" w:rsidR="00804EB8" w:rsidRPr="00804EB8" w:rsidRDefault="00804EB8" w:rsidP="00804EB8">
            <w:pPr>
              <w:widowControl w:val="0"/>
              <w:autoSpaceDE w:val="0"/>
              <w:autoSpaceDN w:val="0"/>
              <w:adjustRightInd w:val="0"/>
              <w:spacing w:after="0" w:line="240" w:lineRule="auto"/>
              <w:rPr>
                <w:rFonts w:ascii="Times New Roman" w:eastAsia="Times New Roman" w:hAnsi="Times New Roman" w:cs="Times New Roman"/>
              </w:rPr>
            </w:pPr>
            <w:r w:rsidRPr="00804EB8">
              <w:rPr>
                <w:rFonts w:ascii="Times New Roman" w:eastAsia="Times New Roman" w:hAnsi="Times New Roman" w:cs="Times New Roman"/>
              </w:rPr>
              <w:t xml:space="preserve">  облигационные займы</w:t>
            </w:r>
          </w:p>
        </w:tc>
        <w:tc>
          <w:tcPr>
            <w:tcW w:w="901" w:type="pct"/>
            <w:vAlign w:val="bottom"/>
            <w:hideMark/>
          </w:tcPr>
          <w:p w14:paraId="474C8143" w14:textId="77777777" w:rsidR="00804EB8" w:rsidRPr="00804EB8" w:rsidRDefault="00804EB8" w:rsidP="00804EB8">
            <w:pPr>
              <w:widowControl w:val="0"/>
              <w:autoSpaceDE w:val="0"/>
              <w:autoSpaceDN w:val="0"/>
              <w:adjustRightInd w:val="0"/>
              <w:spacing w:after="0" w:line="240" w:lineRule="auto"/>
              <w:jc w:val="right"/>
              <w:rPr>
                <w:rFonts w:ascii="Times New Roman" w:eastAsia="Times New Roman" w:hAnsi="Times New Roman" w:cs="Times New Roman"/>
              </w:rPr>
            </w:pPr>
            <w:r w:rsidRPr="00804EB8">
              <w:rPr>
                <w:rFonts w:ascii="Times New Roman" w:eastAsia="Times New Roman" w:hAnsi="Times New Roman" w:cs="Times New Roman"/>
              </w:rPr>
              <w:t>0</w:t>
            </w:r>
          </w:p>
        </w:tc>
        <w:tc>
          <w:tcPr>
            <w:tcW w:w="827" w:type="pct"/>
            <w:vAlign w:val="bottom"/>
          </w:tcPr>
          <w:p w14:paraId="5D07B6FD" w14:textId="77777777" w:rsidR="00804EB8" w:rsidRPr="00804EB8" w:rsidRDefault="00804EB8" w:rsidP="00804EB8">
            <w:pPr>
              <w:widowControl w:val="0"/>
              <w:autoSpaceDE w:val="0"/>
              <w:autoSpaceDN w:val="0"/>
              <w:adjustRightInd w:val="0"/>
              <w:spacing w:after="0" w:line="240" w:lineRule="auto"/>
              <w:jc w:val="right"/>
              <w:rPr>
                <w:rFonts w:ascii="Times New Roman" w:eastAsia="Calibri" w:hAnsi="Times New Roman" w:cs="Times New Roman"/>
              </w:rPr>
            </w:pPr>
            <w:r w:rsidRPr="00804EB8">
              <w:rPr>
                <w:rFonts w:ascii="Times New Roman" w:eastAsia="Calibri" w:hAnsi="Times New Roman" w:cs="Times New Roman"/>
                <w:lang w:eastAsia="ru-RU"/>
              </w:rPr>
              <w:t>0</w:t>
            </w:r>
          </w:p>
        </w:tc>
      </w:tr>
      <w:tr w:rsidR="00804EB8" w:rsidRPr="00804EB8" w14:paraId="34580951" w14:textId="77777777" w:rsidTr="00F41E41">
        <w:tc>
          <w:tcPr>
            <w:tcW w:w="3272" w:type="pct"/>
            <w:hideMark/>
          </w:tcPr>
          <w:p w14:paraId="0C73EEDD" w14:textId="77777777" w:rsidR="00804EB8" w:rsidRPr="00804EB8" w:rsidRDefault="00804EB8" w:rsidP="00804EB8">
            <w:pPr>
              <w:widowControl w:val="0"/>
              <w:autoSpaceDE w:val="0"/>
              <w:autoSpaceDN w:val="0"/>
              <w:adjustRightInd w:val="0"/>
              <w:spacing w:after="0" w:line="240" w:lineRule="auto"/>
              <w:rPr>
                <w:rFonts w:ascii="Times New Roman" w:eastAsia="Times New Roman" w:hAnsi="Times New Roman" w:cs="Times New Roman"/>
              </w:rPr>
            </w:pPr>
            <w:r w:rsidRPr="00804EB8">
              <w:rPr>
                <w:rFonts w:ascii="Times New Roman" w:eastAsia="Times New Roman" w:hAnsi="Times New Roman" w:cs="Times New Roman"/>
              </w:rPr>
              <w:t>Краткосрочные заемные средства, в том числе:</w:t>
            </w:r>
          </w:p>
        </w:tc>
        <w:tc>
          <w:tcPr>
            <w:tcW w:w="901" w:type="pct"/>
            <w:vAlign w:val="bottom"/>
            <w:hideMark/>
          </w:tcPr>
          <w:p w14:paraId="569F55EC" w14:textId="1C5CAC13" w:rsidR="00804EB8" w:rsidRPr="00804EB8" w:rsidRDefault="00717C92" w:rsidP="00804EB8">
            <w:pPr>
              <w:widowControl w:val="0"/>
              <w:autoSpaceDE w:val="0"/>
              <w:autoSpaceDN w:val="0"/>
              <w:adjustRightInd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26 476</w:t>
            </w:r>
          </w:p>
        </w:tc>
        <w:tc>
          <w:tcPr>
            <w:tcW w:w="827" w:type="pct"/>
            <w:vAlign w:val="bottom"/>
          </w:tcPr>
          <w:p w14:paraId="39B01D12" w14:textId="657015FF" w:rsidR="00804EB8" w:rsidRPr="00804EB8" w:rsidRDefault="00717C92" w:rsidP="00804EB8">
            <w:pPr>
              <w:widowControl w:val="0"/>
              <w:autoSpaceDE w:val="0"/>
              <w:autoSpaceDN w:val="0"/>
              <w:adjustRightInd w:val="0"/>
              <w:spacing w:after="0" w:line="240" w:lineRule="auto"/>
              <w:jc w:val="right"/>
              <w:rPr>
                <w:rFonts w:ascii="Times New Roman" w:eastAsia="Calibri" w:hAnsi="Times New Roman" w:cs="Times New Roman"/>
              </w:rPr>
            </w:pPr>
            <w:r>
              <w:rPr>
                <w:rFonts w:ascii="Times New Roman" w:eastAsia="Calibri" w:hAnsi="Times New Roman" w:cs="Times New Roman"/>
                <w:lang w:eastAsia="ru-RU"/>
              </w:rPr>
              <w:t>75 169</w:t>
            </w:r>
          </w:p>
        </w:tc>
      </w:tr>
      <w:tr w:rsidR="00804EB8" w:rsidRPr="00804EB8" w14:paraId="1650578F" w14:textId="77777777" w:rsidTr="00F41E41">
        <w:tc>
          <w:tcPr>
            <w:tcW w:w="3272" w:type="pct"/>
            <w:hideMark/>
          </w:tcPr>
          <w:p w14:paraId="306A30BC" w14:textId="77777777" w:rsidR="00804EB8" w:rsidRPr="00804EB8" w:rsidRDefault="00804EB8" w:rsidP="00804EB8">
            <w:pPr>
              <w:widowControl w:val="0"/>
              <w:autoSpaceDE w:val="0"/>
              <w:autoSpaceDN w:val="0"/>
              <w:adjustRightInd w:val="0"/>
              <w:spacing w:after="0" w:line="240" w:lineRule="auto"/>
              <w:rPr>
                <w:rFonts w:ascii="Times New Roman" w:eastAsia="Times New Roman" w:hAnsi="Times New Roman" w:cs="Times New Roman"/>
              </w:rPr>
            </w:pPr>
            <w:r w:rsidRPr="00804EB8">
              <w:rPr>
                <w:rFonts w:ascii="Times New Roman" w:eastAsia="Times New Roman" w:hAnsi="Times New Roman" w:cs="Times New Roman"/>
              </w:rPr>
              <w:t xml:space="preserve">  кредиты</w:t>
            </w:r>
          </w:p>
        </w:tc>
        <w:tc>
          <w:tcPr>
            <w:tcW w:w="901" w:type="pct"/>
            <w:vAlign w:val="bottom"/>
            <w:hideMark/>
          </w:tcPr>
          <w:p w14:paraId="74DC5AA2" w14:textId="77777777" w:rsidR="00804EB8" w:rsidRPr="00804EB8" w:rsidRDefault="00804EB8" w:rsidP="00804EB8">
            <w:pPr>
              <w:widowControl w:val="0"/>
              <w:autoSpaceDE w:val="0"/>
              <w:autoSpaceDN w:val="0"/>
              <w:adjustRightInd w:val="0"/>
              <w:spacing w:after="0" w:line="240" w:lineRule="auto"/>
              <w:jc w:val="right"/>
              <w:rPr>
                <w:rFonts w:ascii="Times New Roman" w:eastAsia="Times New Roman" w:hAnsi="Times New Roman" w:cs="Times New Roman"/>
              </w:rPr>
            </w:pPr>
            <w:r w:rsidRPr="00804EB8">
              <w:rPr>
                <w:rFonts w:ascii="Times New Roman" w:eastAsia="Times New Roman" w:hAnsi="Times New Roman" w:cs="Times New Roman"/>
              </w:rPr>
              <w:t>0</w:t>
            </w:r>
          </w:p>
        </w:tc>
        <w:tc>
          <w:tcPr>
            <w:tcW w:w="827" w:type="pct"/>
            <w:vAlign w:val="bottom"/>
          </w:tcPr>
          <w:p w14:paraId="448DFDD9" w14:textId="77777777" w:rsidR="00804EB8" w:rsidRPr="00804EB8" w:rsidRDefault="00804EB8" w:rsidP="00804EB8">
            <w:pPr>
              <w:widowControl w:val="0"/>
              <w:autoSpaceDE w:val="0"/>
              <w:autoSpaceDN w:val="0"/>
              <w:adjustRightInd w:val="0"/>
              <w:spacing w:after="0" w:line="240" w:lineRule="auto"/>
              <w:jc w:val="right"/>
              <w:rPr>
                <w:rFonts w:ascii="Times New Roman" w:eastAsia="Calibri" w:hAnsi="Times New Roman" w:cs="Times New Roman"/>
              </w:rPr>
            </w:pPr>
            <w:r w:rsidRPr="00804EB8">
              <w:rPr>
                <w:rFonts w:ascii="Times New Roman" w:eastAsia="Calibri" w:hAnsi="Times New Roman" w:cs="Times New Roman"/>
                <w:lang w:eastAsia="ru-RU"/>
              </w:rPr>
              <w:t>0</w:t>
            </w:r>
          </w:p>
        </w:tc>
      </w:tr>
      <w:tr w:rsidR="00804EB8" w:rsidRPr="00804EB8" w14:paraId="0D67605A" w14:textId="77777777" w:rsidTr="00F41E41">
        <w:tc>
          <w:tcPr>
            <w:tcW w:w="3272" w:type="pct"/>
            <w:hideMark/>
          </w:tcPr>
          <w:p w14:paraId="233BC7BE" w14:textId="77777777" w:rsidR="00804EB8" w:rsidRPr="00804EB8" w:rsidRDefault="00804EB8" w:rsidP="00804EB8">
            <w:pPr>
              <w:widowControl w:val="0"/>
              <w:autoSpaceDE w:val="0"/>
              <w:autoSpaceDN w:val="0"/>
              <w:adjustRightInd w:val="0"/>
              <w:spacing w:after="0" w:line="240" w:lineRule="auto"/>
              <w:rPr>
                <w:rFonts w:ascii="Times New Roman" w:eastAsia="Times New Roman" w:hAnsi="Times New Roman" w:cs="Times New Roman"/>
              </w:rPr>
            </w:pPr>
            <w:r w:rsidRPr="00804EB8">
              <w:rPr>
                <w:rFonts w:ascii="Times New Roman" w:eastAsia="Times New Roman" w:hAnsi="Times New Roman" w:cs="Times New Roman"/>
              </w:rPr>
              <w:t xml:space="preserve">  займы, за исключением облигационных</w:t>
            </w:r>
          </w:p>
        </w:tc>
        <w:tc>
          <w:tcPr>
            <w:tcW w:w="901" w:type="pct"/>
            <w:vAlign w:val="bottom"/>
          </w:tcPr>
          <w:p w14:paraId="476A7FBE" w14:textId="0E134801" w:rsidR="00804EB8" w:rsidRPr="00804EB8" w:rsidRDefault="004513ED" w:rsidP="00804EB8">
            <w:pPr>
              <w:widowControl w:val="0"/>
              <w:autoSpaceDE w:val="0"/>
              <w:autoSpaceDN w:val="0"/>
              <w:adjustRightInd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26 476</w:t>
            </w:r>
          </w:p>
        </w:tc>
        <w:tc>
          <w:tcPr>
            <w:tcW w:w="827" w:type="pct"/>
            <w:vAlign w:val="bottom"/>
          </w:tcPr>
          <w:p w14:paraId="5BB36CF2" w14:textId="464222B4" w:rsidR="00804EB8" w:rsidRPr="00804EB8" w:rsidRDefault="00717C92" w:rsidP="00804EB8">
            <w:pPr>
              <w:widowControl w:val="0"/>
              <w:autoSpaceDE w:val="0"/>
              <w:autoSpaceDN w:val="0"/>
              <w:adjustRightInd w:val="0"/>
              <w:spacing w:after="0" w:line="240" w:lineRule="auto"/>
              <w:jc w:val="right"/>
              <w:rPr>
                <w:rFonts w:ascii="Times New Roman" w:eastAsia="Calibri" w:hAnsi="Times New Roman" w:cs="Times New Roman"/>
              </w:rPr>
            </w:pPr>
            <w:r>
              <w:rPr>
                <w:rFonts w:ascii="Times New Roman" w:eastAsia="Calibri" w:hAnsi="Times New Roman" w:cs="Times New Roman"/>
                <w:lang w:eastAsia="ru-RU"/>
              </w:rPr>
              <w:t>75 169</w:t>
            </w:r>
          </w:p>
        </w:tc>
      </w:tr>
      <w:tr w:rsidR="00804EB8" w:rsidRPr="00804EB8" w14:paraId="1EBB44BD" w14:textId="77777777" w:rsidTr="00F41E41">
        <w:tc>
          <w:tcPr>
            <w:tcW w:w="3272" w:type="pct"/>
            <w:hideMark/>
          </w:tcPr>
          <w:p w14:paraId="51E80767" w14:textId="77777777" w:rsidR="00804EB8" w:rsidRPr="00804EB8" w:rsidRDefault="00804EB8" w:rsidP="00804EB8">
            <w:pPr>
              <w:widowControl w:val="0"/>
              <w:autoSpaceDE w:val="0"/>
              <w:autoSpaceDN w:val="0"/>
              <w:adjustRightInd w:val="0"/>
              <w:spacing w:after="0" w:line="240" w:lineRule="auto"/>
              <w:rPr>
                <w:rFonts w:ascii="Times New Roman" w:eastAsia="Times New Roman" w:hAnsi="Times New Roman" w:cs="Times New Roman"/>
              </w:rPr>
            </w:pPr>
            <w:r w:rsidRPr="00804EB8">
              <w:rPr>
                <w:rFonts w:ascii="Times New Roman" w:eastAsia="Times New Roman" w:hAnsi="Times New Roman" w:cs="Times New Roman"/>
              </w:rPr>
              <w:t xml:space="preserve">  облигационные займы</w:t>
            </w:r>
          </w:p>
        </w:tc>
        <w:tc>
          <w:tcPr>
            <w:tcW w:w="901" w:type="pct"/>
            <w:vAlign w:val="bottom"/>
            <w:hideMark/>
          </w:tcPr>
          <w:p w14:paraId="4D70E8C9" w14:textId="77777777" w:rsidR="00804EB8" w:rsidRPr="00804EB8" w:rsidRDefault="00804EB8" w:rsidP="00804EB8">
            <w:pPr>
              <w:widowControl w:val="0"/>
              <w:autoSpaceDE w:val="0"/>
              <w:autoSpaceDN w:val="0"/>
              <w:adjustRightInd w:val="0"/>
              <w:spacing w:after="0" w:line="240" w:lineRule="auto"/>
              <w:jc w:val="right"/>
              <w:rPr>
                <w:rFonts w:ascii="Times New Roman" w:eastAsia="Times New Roman" w:hAnsi="Times New Roman" w:cs="Times New Roman"/>
              </w:rPr>
            </w:pPr>
            <w:r w:rsidRPr="00804EB8">
              <w:rPr>
                <w:rFonts w:ascii="Times New Roman" w:eastAsia="Times New Roman" w:hAnsi="Times New Roman" w:cs="Times New Roman"/>
              </w:rPr>
              <w:t>0</w:t>
            </w:r>
          </w:p>
        </w:tc>
        <w:tc>
          <w:tcPr>
            <w:tcW w:w="827" w:type="pct"/>
            <w:vAlign w:val="bottom"/>
          </w:tcPr>
          <w:p w14:paraId="7F9F5636" w14:textId="77777777" w:rsidR="00804EB8" w:rsidRPr="00804EB8" w:rsidRDefault="00804EB8" w:rsidP="00804EB8">
            <w:pPr>
              <w:widowControl w:val="0"/>
              <w:autoSpaceDE w:val="0"/>
              <w:autoSpaceDN w:val="0"/>
              <w:adjustRightInd w:val="0"/>
              <w:spacing w:after="0" w:line="240" w:lineRule="auto"/>
              <w:jc w:val="right"/>
              <w:rPr>
                <w:rFonts w:ascii="Times New Roman" w:eastAsia="Calibri" w:hAnsi="Times New Roman" w:cs="Times New Roman"/>
              </w:rPr>
            </w:pPr>
            <w:r w:rsidRPr="00804EB8">
              <w:rPr>
                <w:rFonts w:ascii="Times New Roman" w:eastAsia="Calibri" w:hAnsi="Times New Roman" w:cs="Times New Roman"/>
                <w:lang w:eastAsia="ru-RU"/>
              </w:rPr>
              <w:t>0</w:t>
            </w:r>
          </w:p>
        </w:tc>
      </w:tr>
      <w:tr w:rsidR="00804EB8" w:rsidRPr="00804EB8" w14:paraId="06195D38" w14:textId="77777777" w:rsidTr="00F41E41">
        <w:tc>
          <w:tcPr>
            <w:tcW w:w="3272" w:type="pct"/>
            <w:hideMark/>
          </w:tcPr>
          <w:p w14:paraId="1148C886" w14:textId="77777777" w:rsidR="00804EB8" w:rsidRPr="00804EB8" w:rsidRDefault="00804EB8" w:rsidP="00804EB8">
            <w:pPr>
              <w:widowControl w:val="0"/>
              <w:autoSpaceDE w:val="0"/>
              <w:autoSpaceDN w:val="0"/>
              <w:adjustRightInd w:val="0"/>
              <w:spacing w:after="0" w:line="240" w:lineRule="auto"/>
              <w:rPr>
                <w:rFonts w:ascii="Times New Roman" w:eastAsia="Times New Roman" w:hAnsi="Times New Roman" w:cs="Times New Roman"/>
              </w:rPr>
            </w:pPr>
            <w:r w:rsidRPr="00804EB8">
              <w:rPr>
                <w:rFonts w:ascii="Times New Roman" w:eastAsia="Times New Roman" w:hAnsi="Times New Roman" w:cs="Times New Roman"/>
              </w:rPr>
              <w:t>Общий размер просроченной задолженности по заемным средствам, в том числе:</w:t>
            </w:r>
          </w:p>
        </w:tc>
        <w:tc>
          <w:tcPr>
            <w:tcW w:w="901" w:type="pct"/>
            <w:vAlign w:val="bottom"/>
          </w:tcPr>
          <w:p w14:paraId="3041898F" w14:textId="77777777" w:rsidR="00804EB8" w:rsidRPr="00804EB8" w:rsidRDefault="00804EB8" w:rsidP="00804EB8">
            <w:pPr>
              <w:widowControl w:val="0"/>
              <w:autoSpaceDE w:val="0"/>
              <w:autoSpaceDN w:val="0"/>
              <w:adjustRightInd w:val="0"/>
              <w:spacing w:after="0" w:line="240" w:lineRule="auto"/>
              <w:jc w:val="right"/>
              <w:rPr>
                <w:rFonts w:ascii="Times New Roman" w:eastAsia="Times New Roman" w:hAnsi="Times New Roman" w:cs="Times New Roman"/>
              </w:rPr>
            </w:pPr>
            <w:r w:rsidRPr="00804EB8">
              <w:rPr>
                <w:rFonts w:ascii="Times New Roman" w:eastAsia="Times New Roman" w:hAnsi="Times New Roman" w:cs="Times New Roman"/>
              </w:rPr>
              <w:t>0</w:t>
            </w:r>
          </w:p>
        </w:tc>
        <w:tc>
          <w:tcPr>
            <w:tcW w:w="827" w:type="pct"/>
            <w:vAlign w:val="bottom"/>
          </w:tcPr>
          <w:p w14:paraId="5D46F45C" w14:textId="77777777" w:rsidR="00804EB8" w:rsidRPr="00804EB8" w:rsidRDefault="00804EB8" w:rsidP="00804EB8">
            <w:pPr>
              <w:widowControl w:val="0"/>
              <w:autoSpaceDE w:val="0"/>
              <w:autoSpaceDN w:val="0"/>
              <w:adjustRightInd w:val="0"/>
              <w:spacing w:after="0" w:line="240" w:lineRule="auto"/>
              <w:jc w:val="right"/>
              <w:rPr>
                <w:rFonts w:ascii="Times New Roman" w:eastAsia="Calibri" w:hAnsi="Times New Roman" w:cs="Times New Roman"/>
              </w:rPr>
            </w:pPr>
            <w:r w:rsidRPr="00804EB8">
              <w:rPr>
                <w:rFonts w:ascii="Times New Roman" w:eastAsia="Calibri" w:hAnsi="Times New Roman" w:cs="Times New Roman"/>
                <w:lang w:eastAsia="ru-RU"/>
              </w:rPr>
              <w:t>0</w:t>
            </w:r>
          </w:p>
        </w:tc>
      </w:tr>
      <w:tr w:rsidR="00804EB8" w:rsidRPr="00804EB8" w14:paraId="2E99F097" w14:textId="77777777" w:rsidTr="00F41E41">
        <w:tc>
          <w:tcPr>
            <w:tcW w:w="3272" w:type="pct"/>
            <w:hideMark/>
          </w:tcPr>
          <w:p w14:paraId="1619E11F" w14:textId="77777777" w:rsidR="00804EB8" w:rsidRPr="00804EB8" w:rsidRDefault="00804EB8" w:rsidP="00804EB8">
            <w:pPr>
              <w:widowControl w:val="0"/>
              <w:autoSpaceDE w:val="0"/>
              <w:autoSpaceDN w:val="0"/>
              <w:adjustRightInd w:val="0"/>
              <w:spacing w:after="0" w:line="240" w:lineRule="auto"/>
              <w:rPr>
                <w:rFonts w:ascii="Times New Roman" w:eastAsia="Times New Roman" w:hAnsi="Times New Roman" w:cs="Times New Roman"/>
              </w:rPr>
            </w:pPr>
            <w:r w:rsidRPr="00804EB8">
              <w:rPr>
                <w:rFonts w:ascii="Times New Roman" w:eastAsia="Times New Roman" w:hAnsi="Times New Roman" w:cs="Times New Roman"/>
              </w:rPr>
              <w:t xml:space="preserve">  по кредитам</w:t>
            </w:r>
          </w:p>
        </w:tc>
        <w:tc>
          <w:tcPr>
            <w:tcW w:w="901" w:type="pct"/>
            <w:vAlign w:val="bottom"/>
          </w:tcPr>
          <w:p w14:paraId="79DE2971" w14:textId="77777777" w:rsidR="00804EB8" w:rsidRPr="00804EB8" w:rsidRDefault="00804EB8" w:rsidP="00804EB8">
            <w:pPr>
              <w:widowControl w:val="0"/>
              <w:autoSpaceDE w:val="0"/>
              <w:autoSpaceDN w:val="0"/>
              <w:adjustRightInd w:val="0"/>
              <w:spacing w:after="0" w:line="240" w:lineRule="auto"/>
              <w:jc w:val="right"/>
              <w:rPr>
                <w:rFonts w:ascii="Times New Roman" w:eastAsia="Times New Roman" w:hAnsi="Times New Roman" w:cs="Times New Roman"/>
              </w:rPr>
            </w:pPr>
            <w:r w:rsidRPr="00804EB8">
              <w:rPr>
                <w:rFonts w:ascii="Times New Roman" w:eastAsia="Times New Roman" w:hAnsi="Times New Roman" w:cs="Times New Roman"/>
              </w:rPr>
              <w:t>0</w:t>
            </w:r>
          </w:p>
        </w:tc>
        <w:tc>
          <w:tcPr>
            <w:tcW w:w="827" w:type="pct"/>
            <w:vAlign w:val="bottom"/>
          </w:tcPr>
          <w:p w14:paraId="5AE8C351" w14:textId="77777777" w:rsidR="00804EB8" w:rsidRPr="00804EB8" w:rsidRDefault="00804EB8" w:rsidP="00804EB8">
            <w:pPr>
              <w:widowControl w:val="0"/>
              <w:autoSpaceDE w:val="0"/>
              <w:autoSpaceDN w:val="0"/>
              <w:adjustRightInd w:val="0"/>
              <w:spacing w:after="0" w:line="240" w:lineRule="auto"/>
              <w:jc w:val="right"/>
              <w:rPr>
                <w:rFonts w:ascii="Times New Roman" w:eastAsia="Calibri" w:hAnsi="Times New Roman" w:cs="Times New Roman"/>
              </w:rPr>
            </w:pPr>
            <w:r w:rsidRPr="00804EB8">
              <w:rPr>
                <w:rFonts w:ascii="Times New Roman" w:eastAsia="Calibri" w:hAnsi="Times New Roman" w:cs="Times New Roman"/>
                <w:lang w:eastAsia="ru-RU"/>
              </w:rPr>
              <w:t>0</w:t>
            </w:r>
          </w:p>
        </w:tc>
      </w:tr>
      <w:tr w:rsidR="00804EB8" w:rsidRPr="00804EB8" w14:paraId="644FF7B1" w14:textId="77777777" w:rsidTr="00F41E41">
        <w:tc>
          <w:tcPr>
            <w:tcW w:w="3272" w:type="pct"/>
            <w:hideMark/>
          </w:tcPr>
          <w:p w14:paraId="62AF957D" w14:textId="77777777" w:rsidR="00804EB8" w:rsidRPr="00804EB8" w:rsidRDefault="00804EB8" w:rsidP="00804EB8">
            <w:pPr>
              <w:widowControl w:val="0"/>
              <w:autoSpaceDE w:val="0"/>
              <w:autoSpaceDN w:val="0"/>
              <w:adjustRightInd w:val="0"/>
              <w:spacing w:after="0" w:line="240" w:lineRule="auto"/>
              <w:rPr>
                <w:rFonts w:ascii="Times New Roman" w:eastAsia="Times New Roman" w:hAnsi="Times New Roman" w:cs="Times New Roman"/>
              </w:rPr>
            </w:pPr>
            <w:r w:rsidRPr="00804EB8">
              <w:rPr>
                <w:rFonts w:ascii="Times New Roman" w:eastAsia="Times New Roman" w:hAnsi="Times New Roman" w:cs="Times New Roman"/>
              </w:rPr>
              <w:t xml:space="preserve">  по займам, за исключением облигационных</w:t>
            </w:r>
          </w:p>
        </w:tc>
        <w:tc>
          <w:tcPr>
            <w:tcW w:w="901" w:type="pct"/>
            <w:vAlign w:val="bottom"/>
          </w:tcPr>
          <w:p w14:paraId="0506C4F0" w14:textId="77777777" w:rsidR="00804EB8" w:rsidRPr="00804EB8" w:rsidRDefault="00804EB8" w:rsidP="00804EB8">
            <w:pPr>
              <w:widowControl w:val="0"/>
              <w:autoSpaceDE w:val="0"/>
              <w:autoSpaceDN w:val="0"/>
              <w:adjustRightInd w:val="0"/>
              <w:spacing w:after="0" w:line="240" w:lineRule="auto"/>
              <w:jc w:val="right"/>
              <w:rPr>
                <w:rFonts w:ascii="Times New Roman" w:eastAsia="Times New Roman" w:hAnsi="Times New Roman" w:cs="Times New Roman"/>
              </w:rPr>
            </w:pPr>
            <w:r w:rsidRPr="00804EB8">
              <w:rPr>
                <w:rFonts w:ascii="Times New Roman" w:eastAsia="Times New Roman" w:hAnsi="Times New Roman" w:cs="Times New Roman"/>
              </w:rPr>
              <w:t>0</w:t>
            </w:r>
          </w:p>
        </w:tc>
        <w:tc>
          <w:tcPr>
            <w:tcW w:w="827" w:type="pct"/>
            <w:vAlign w:val="bottom"/>
          </w:tcPr>
          <w:p w14:paraId="6FBDED92" w14:textId="77777777" w:rsidR="00804EB8" w:rsidRPr="00804EB8" w:rsidRDefault="00804EB8" w:rsidP="00804EB8">
            <w:pPr>
              <w:widowControl w:val="0"/>
              <w:autoSpaceDE w:val="0"/>
              <w:autoSpaceDN w:val="0"/>
              <w:adjustRightInd w:val="0"/>
              <w:spacing w:after="0" w:line="240" w:lineRule="auto"/>
              <w:jc w:val="right"/>
              <w:rPr>
                <w:rFonts w:ascii="Times New Roman" w:eastAsia="Calibri" w:hAnsi="Times New Roman" w:cs="Times New Roman"/>
              </w:rPr>
            </w:pPr>
            <w:r w:rsidRPr="00804EB8">
              <w:rPr>
                <w:rFonts w:ascii="Times New Roman" w:eastAsia="Calibri" w:hAnsi="Times New Roman" w:cs="Times New Roman"/>
                <w:lang w:eastAsia="ru-RU"/>
              </w:rPr>
              <w:t>0</w:t>
            </w:r>
          </w:p>
        </w:tc>
      </w:tr>
      <w:tr w:rsidR="00804EB8" w:rsidRPr="00804EB8" w14:paraId="0BFE42FA" w14:textId="77777777" w:rsidTr="00F41E41">
        <w:tc>
          <w:tcPr>
            <w:tcW w:w="3272" w:type="pct"/>
            <w:hideMark/>
          </w:tcPr>
          <w:p w14:paraId="6ADE32AA" w14:textId="77777777" w:rsidR="00804EB8" w:rsidRPr="00804EB8" w:rsidRDefault="00804EB8" w:rsidP="00804EB8">
            <w:pPr>
              <w:widowControl w:val="0"/>
              <w:autoSpaceDE w:val="0"/>
              <w:autoSpaceDN w:val="0"/>
              <w:adjustRightInd w:val="0"/>
              <w:spacing w:after="0" w:line="240" w:lineRule="auto"/>
              <w:rPr>
                <w:rFonts w:ascii="Times New Roman" w:eastAsia="Times New Roman" w:hAnsi="Times New Roman" w:cs="Times New Roman"/>
              </w:rPr>
            </w:pPr>
            <w:r w:rsidRPr="00804EB8">
              <w:rPr>
                <w:rFonts w:ascii="Times New Roman" w:eastAsia="Times New Roman" w:hAnsi="Times New Roman" w:cs="Times New Roman"/>
              </w:rPr>
              <w:t xml:space="preserve">  по облигационным займам</w:t>
            </w:r>
          </w:p>
        </w:tc>
        <w:tc>
          <w:tcPr>
            <w:tcW w:w="901" w:type="pct"/>
            <w:vAlign w:val="bottom"/>
          </w:tcPr>
          <w:p w14:paraId="694A9D24" w14:textId="77777777" w:rsidR="00804EB8" w:rsidRPr="00804EB8" w:rsidRDefault="00804EB8" w:rsidP="00804EB8">
            <w:pPr>
              <w:widowControl w:val="0"/>
              <w:autoSpaceDE w:val="0"/>
              <w:autoSpaceDN w:val="0"/>
              <w:adjustRightInd w:val="0"/>
              <w:spacing w:after="0" w:line="240" w:lineRule="auto"/>
              <w:jc w:val="right"/>
              <w:rPr>
                <w:rFonts w:ascii="Times New Roman" w:eastAsia="Times New Roman" w:hAnsi="Times New Roman" w:cs="Times New Roman"/>
              </w:rPr>
            </w:pPr>
            <w:r w:rsidRPr="00804EB8">
              <w:rPr>
                <w:rFonts w:ascii="Times New Roman" w:eastAsia="Times New Roman" w:hAnsi="Times New Roman" w:cs="Times New Roman"/>
              </w:rPr>
              <w:t>0</w:t>
            </w:r>
          </w:p>
        </w:tc>
        <w:tc>
          <w:tcPr>
            <w:tcW w:w="827" w:type="pct"/>
            <w:vAlign w:val="bottom"/>
          </w:tcPr>
          <w:p w14:paraId="6E7B51CE" w14:textId="77777777" w:rsidR="00804EB8" w:rsidRPr="00804EB8" w:rsidRDefault="00804EB8" w:rsidP="00804EB8">
            <w:pPr>
              <w:widowControl w:val="0"/>
              <w:autoSpaceDE w:val="0"/>
              <w:autoSpaceDN w:val="0"/>
              <w:adjustRightInd w:val="0"/>
              <w:spacing w:after="0" w:line="240" w:lineRule="auto"/>
              <w:jc w:val="right"/>
              <w:rPr>
                <w:rFonts w:ascii="Times New Roman" w:eastAsia="Calibri" w:hAnsi="Times New Roman" w:cs="Times New Roman"/>
              </w:rPr>
            </w:pPr>
            <w:r w:rsidRPr="00804EB8">
              <w:rPr>
                <w:rFonts w:ascii="Times New Roman" w:eastAsia="Calibri" w:hAnsi="Times New Roman" w:cs="Times New Roman"/>
                <w:lang w:eastAsia="ru-RU"/>
              </w:rPr>
              <w:t>0</w:t>
            </w:r>
          </w:p>
        </w:tc>
      </w:tr>
    </w:tbl>
    <w:p w14:paraId="6C9AF79E" w14:textId="77777777" w:rsidR="00E14B80" w:rsidRDefault="00E14B80" w:rsidP="00804EB8">
      <w:pPr>
        <w:widowControl w:val="0"/>
        <w:autoSpaceDE w:val="0"/>
        <w:autoSpaceDN w:val="0"/>
        <w:adjustRightInd w:val="0"/>
        <w:spacing w:after="0" w:line="240" w:lineRule="auto"/>
        <w:ind w:firstLine="540"/>
        <w:jc w:val="both"/>
        <w:rPr>
          <w:rFonts w:ascii="Times New Roman" w:eastAsia="Calibri" w:hAnsi="Times New Roman" w:cs="Times New Roman"/>
          <w:b/>
        </w:rPr>
      </w:pPr>
    </w:p>
    <w:p w14:paraId="345C1D1B" w14:textId="2F5B2F01" w:rsidR="00804EB8" w:rsidRPr="00804EB8" w:rsidRDefault="00804EB8" w:rsidP="00804EB8">
      <w:pPr>
        <w:widowControl w:val="0"/>
        <w:autoSpaceDE w:val="0"/>
        <w:autoSpaceDN w:val="0"/>
        <w:adjustRightInd w:val="0"/>
        <w:spacing w:after="0" w:line="240" w:lineRule="auto"/>
        <w:ind w:firstLine="540"/>
        <w:jc w:val="both"/>
        <w:rPr>
          <w:rFonts w:ascii="Times New Roman" w:eastAsia="Calibri" w:hAnsi="Times New Roman" w:cs="Times New Roman"/>
          <w:b/>
        </w:rPr>
      </w:pPr>
      <w:r w:rsidRPr="00804EB8">
        <w:rPr>
          <w:rFonts w:ascii="Times New Roman" w:eastAsia="Calibri" w:hAnsi="Times New Roman" w:cs="Times New Roman"/>
          <w:b/>
        </w:rPr>
        <w:t xml:space="preserve">Кредиторская задолженность </w:t>
      </w:r>
      <w:r w:rsidR="00E14B80">
        <w:rPr>
          <w:rFonts w:ascii="Times New Roman" w:eastAsia="Calibri" w:hAnsi="Times New Roman" w:cs="Times New Roman"/>
          <w:b/>
        </w:rPr>
        <w:t>Поручителя</w:t>
      </w:r>
      <w:r w:rsidRPr="00804EB8">
        <w:rPr>
          <w:rFonts w:ascii="Times New Roman" w:eastAsia="Calibri" w:hAnsi="Times New Roman" w:cs="Times New Roman"/>
          <w:b/>
        </w:rPr>
        <w:t>:</w:t>
      </w:r>
    </w:p>
    <w:p w14:paraId="4CD555B2" w14:textId="70B0D0B7" w:rsidR="00804EB8" w:rsidRPr="00804EB8" w:rsidRDefault="00804EB8" w:rsidP="00804EB8">
      <w:pPr>
        <w:widowControl w:val="0"/>
        <w:autoSpaceDE w:val="0"/>
        <w:autoSpaceDN w:val="0"/>
        <w:adjustRightInd w:val="0"/>
        <w:spacing w:after="0" w:line="240" w:lineRule="auto"/>
        <w:ind w:firstLine="540"/>
        <w:jc w:val="both"/>
        <w:rPr>
          <w:rFonts w:ascii="Times New Roman" w:eastAsia="Calibri" w:hAnsi="Times New Roman" w:cs="Times New Roman"/>
        </w:rPr>
      </w:pPr>
      <w:r w:rsidRPr="00804EB8">
        <w:rPr>
          <w:rFonts w:ascii="Times New Roman" w:eastAsia="Calibri" w:hAnsi="Times New Roman" w:cs="Times New Roman"/>
        </w:rPr>
        <w:t xml:space="preserve">Единица измерения: </w:t>
      </w:r>
      <w:r w:rsidR="00E14B80">
        <w:rPr>
          <w:rFonts w:ascii="Times New Roman" w:eastAsia="Calibri" w:hAnsi="Times New Roman" w:cs="Times New Roman"/>
        </w:rPr>
        <w:t xml:space="preserve">тыс. </w:t>
      </w:r>
      <w:r w:rsidRPr="00804EB8">
        <w:rPr>
          <w:rFonts w:ascii="Times New Roman" w:eastAsia="Calibri" w:hAnsi="Times New Roman" w:cs="Times New Roman"/>
        </w:rPr>
        <w:t>руб.</w:t>
      </w:r>
    </w:p>
    <w:p w14:paraId="2F45730B" w14:textId="77777777" w:rsidR="00804EB8" w:rsidRPr="00804EB8" w:rsidRDefault="00804EB8" w:rsidP="00804EB8">
      <w:pPr>
        <w:widowControl w:val="0"/>
        <w:autoSpaceDE w:val="0"/>
        <w:autoSpaceDN w:val="0"/>
        <w:adjustRightInd w:val="0"/>
        <w:spacing w:after="0" w:line="240" w:lineRule="auto"/>
        <w:ind w:firstLine="540"/>
        <w:jc w:val="both"/>
        <w:rPr>
          <w:rFonts w:ascii="Times New Roman" w:eastAsia="Calibri" w:hAnsi="Times New Roman" w:cs="Times New Roman"/>
          <w:highlight w:val="yellow"/>
        </w:rPr>
      </w:pPr>
    </w:p>
    <w:tbl>
      <w:tblPr>
        <w:tblW w:w="4998" w:type="pct"/>
        <w:tblLayout w:type="fixed"/>
        <w:tblCellMar>
          <w:top w:w="75" w:type="dxa"/>
          <w:left w:w="0" w:type="dxa"/>
          <w:bottom w:w="75" w:type="dxa"/>
          <w:right w:w="0" w:type="dxa"/>
        </w:tblCellMar>
        <w:tblLook w:val="0000" w:firstRow="0" w:lastRow="0" w:firstColumn="0" w:lastColumn="0" w:noHBand="0" w:noVBand="0"/>
      </w:tblPr>
      <w:tblGrid>
        <w:gridCol w:w="1922"/>
        <w:gridCol w:w="1599"/>
        <w:gridCol w:w="1597"/>
        <w:gridCol w:w="1597"/>
        <w:gridCol w:w="1597"/>
        <w:gridCol w:w="1595"/>
      </w:tblGrid>
      <w:tr w:rsidR="00E14B80" w:rsidRPr="00804EB8" w14:paraId="36808026" w14:textId="77777777" w:rsidTr="00E14B80">
        <w:tc>
          <w:tcPr>
            <w:tcW w:w="9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165B3D9F" w14:textId="77777777" w:rsidR="00E14B80" w:rsidRPr="00804EB8" w:rsidRDefault="00E14B80" w:rsidP="00E14B80">
            <w:pPr>
              <w:widowControl w:val="0"/>
              <w:autoSpaceDE w:val="0"/>
              <w:autoSpaceDN w:val="0"/>
              <w:adjustRightInd w:val="0"/>
              <w:spacing w:after="0" w:line="240" w:lineRule="auto"/>
              <w:jc w:val="center"/>
              <w:rPr>
                <w:rFonts w:ascii="Times New Roman" w:eastAsia="Calibri" w:hAnsi="Times New Roman" w:cs="Times New Roman"/>
                <w:b/>
              </w:rPr>
            </w:pPr>
            <w:r w:rsidRPr="00804EB8">
              <w:rPr>
                <w:rFonts w:ascii="Times New Roman" w:eastAsia="Calibri" w:hAnsi="Times New Roman" w:cs="Times New Roman"/>
                <w:b/>
              </w:rPr>
              <w:t>Наименование показателя</w:t>
            </w:r>
          </w:p>
        </w:tc>
        <w:tc>
          <w:tcPr>
            <w:tcW w:w="807" w:type="pct"/>
            <w:tcBorders>
              <w:top w:val="single" w:sz="4" w:space="0" w:color="auto"/>
              <w:left w:val="single" w:sz="4" w:space="0" w:color="auto"/>
              <w:bottom w:val="single" w:sz="4" w:space="0" w:color="auto"/>
              <w:right w:val="single" w:sz="4" w:space="0" w:color="auto"/>
            </w:tcBorders>
            <w:noWrap/>
            <w:vAlign w:val="bottom"/>
          </w:tcPr>
          <w:p w14:paraId="4557C152" w14:textId="35800608" w:rsidR="00E14B80" w:rsidRPr="00804EB8" w:rsidRDefault="00E14B80" w:rsidP="00E14B80">
            <w:pPr>
              <w:keepNext/>
              <w:autoSpaceDE w:val="0"/>
              <w:autoSpaceDN w:val="0"/>
              <w:adjustRightInd w:val="0"/>
              <w:spacing w:after="0" w:line="240" w:lineRule="auto"/>
              <w:ind w:left="57" w:right="57"/>
              <w:jc w:val="center"/>
              <w:rPr>
                <w:rFonts w:ascii="Times New Roman" w:eastAsia="Calibri" w:hAnsi="Times New Roman" w:cs="Times New Roman"/>
                <w:b/>
              </w:rPr>
            </w:pPr>
            <w:r w:rsidRPr="00804EB8">
              <w:rPr>
                <w:rFonts w:ascii="Times New Roman" w:eastAsia="Calibri" w:hAnsi="Times New Roman" w:cs="Times New Roman"/>
                <w:b/>
              </w:rPr>
              <w:t>31.12.2015</w:t>
            </w:r>
          </w:p>
        </w:tc>
        <w:tc>
          <w:tcPr>
            <w:tcW w:w="806" w:type="pct"/>
            <w:tcBorders>
              <w:top w:val="single" w:sz="4" w:space="0" w:color="auto"/>
              <w:left w:val="single" w:sz="4" w:space="0" w:color="auto"/>
              <w:bottom w:val="single" w:sz="4" w:space="0" w:color="auto"/>
              <w:right w:val="single" w:sz="4" w:space="0" w:color="auto"/>
            </w:tcBorders>
            <w:noWrap/>
            <w:vAlign w:val="bottom"/>
          </w:tcPr>
          <w:p w14:paraId="52A04858" w14:textId="046EC987" w:rsidR="00E14B80" w:rsidRPr="00804EB8" w:rsidRDefault="00E14B80" w:rsidP="00E14B80">
            <w:pPr>
              <w:keepNext/>
              <w:autoSpaceDE w:val="0"/>
              <w:autoSpaceDN w:val="0"/>
              <w:adjustRightInd w:val="0"/>
              <w:spacing w:after="0" w:line="240" w:lineRule="auto"/>
              <w:ind w:left="57" w:right="57"/>
              <w:jc w:val="center"/>
              <w:rPr>
                <w:rFonts w:ascii="Times New Roman" w:eastAsia="Calibri" w:hAnsi="Times New Roman" w:cs="Times New Roman"/>
                <w:b/>
              </w:rPr>
            </w:pPr>
            <w:r w:rsidRPr="00804EB8">
              <w:rPr>
                <w:rFonts w:ascii="Times New Roman" w:eastAsia="Calibri" w:hAnsi="Times New Roman" w:cs="Times New Roman"/>
                <w:b/>
              </w:rPr>
              <w:t>31.12.2016</w:t>
            </w:r>
          </w:p>
        </w:tc>
        <w:tc>
          <w:tcPr>
            <w:tcW w:w="806" w:type="pct"/>
            <w:tcBorders>
              <w:top w:val="single" w:sz="4" w:space="0" w:color="auto"/>
              <w:left w:val="single" w:sz="4" w:space="0" w:color="auto"/>
              <w:bottom w:val="single" w:sz="4" w:space="0" w:color="auto"/>
              <w:right w:val="single" w:sz="4" w:space="0" w:color="auto"/>
            </w:tcBorders>
            <w:noWrap/>
            <w:vAlign w:val="bottom"/>
          </w:tcPr>
          <w:p w14:paraId="6A0444D6" w14:textId="17DCEF32" w:rsidR="00E14B80" w:rsidRPr="00804EB8" w:rsidRDefault="00E14B80" w:rsidP="00E14B80">
            <w:pPr>
              <w:keepNext/>
              <w:autoSpaceDE w:val="0"/>
              <w:autoSpaceDN w:val="0"/>
              <w:adjustRightInd w:val="0"/>
              <w:spacing w:after="0" w:line="240" w:lineRule="auto"/>
              <w:ind w:left="57" w:right="57"/>
              <w:jc w:val="center"/>
              <w:rPr>
                <w:rFonts w:ascii="Times New Roman" w:eastAsia="Calibri" w:hAnsi="Times New Roman" w:cs="Times New Roman"/>
                <w:b/>
              </w:rPr>
            </w:pPr>
            <w:r w:rsidRPr="00804EB8">
              <w:rPr>
                <w:rFonts w:ascii="Times New Roman" w:eastAsia="Calibri" w:hAnsi="Times New Roman" w:cs="Times New Roman"/>
                <w:b/>
              </w:rPr>
              <w:t>31.12.2017</w:t>
            </w:r>
          </w:p>
        </w:tc>
        <w:tc>
          <w:tcPr>
            <w:tcW w:w="806" w:type="pct"/>
            <w:tcBorders>
              <w:top w:val="single" w:sz="4" w:space="0" w:color="auto"/>
              <w:left w:val="single" w:sz="4" w:space="0" w:color="auto"/>
              <w:bottom w:val="single" w:sz="4" w:space="0" w:color="auto"/>
              <w:right w:val="single" w:sz="4" w:space="0" w:color="auto"/>
            </w:tcBorders>
            <w:noWrap/>
            <w:vAlign w:val="bottom"/>
          </w:tcPr>
          <w:p w14:paraId="40D1C306" w14:textId="1BF38A82" w:rsidR="00E14B80" w:rsidRPr="00804EB8" w:rsidRDefault="00E14B80" w:rsidP="00E14B80">
            <w:pPr>
              <w:keepNext/>
              <w:autoSpaceDE w:val="0"/>
              <w:autoSpaceDN w:val="0"/>
              <w:adjustRightInd w:val="0"/>
              <w:spacing w:after="0" w:line="240" w:lineRule="auto"/>
              <w:ind w:left="57" w:right="57"/>
              <w:jc w:val="center"/>
              <w:rPr>
                <w:rFonts w:ascii="Times New Roman" w:eastAsia="Calibri" w:hAnsi="Times New Roman" w:cs="Times New Roman"/>
                <w:b/>
              </w:rPr>
            </w:pPr>
            <w:r w:rsidRPr="00804EB8">
              <w:rPr>
                <w:rFonts w:ascii="Times New Roman" w:eastAsia="Calibri" w:hAnsi="Times New Roman" w:cs="Times New Roman"/>
                <w:b/>
              </w:rPr>
              <w:t>31.12.2018</w:t>
            </w:r>
          </w:p>
        </w:tc>
        <w:tc>
          <w:tcPr>
            <w:tcW w:w="806" w:type="pct"/>
            <w:tcBorders>
              <w:top w:val="single" w:sz="4" w:space="0" w:color="auto"/>
              <w:left w:val="single" w:sz="4" w:space="0" w:color="auto"/>
              <w:bottom w:val="single" w:sz="4" w:space="0" w:color="auto"/>
              <w:right w:val="single" w:sz="4" w:space="0" w:color="auto"/>
            </w:tcBorders>
            <w:noWrap/>
            <w:vAlign w:val="bottom"/>
          </w:tcPr>
          <w:p w14:paraId="4A338BA1" w14:textId="760A29EA" w:rsidR="00E14B80" w:rsidRPr="00804EB8" w:rsidRDefault="00E14B80" w:rsidP="00E14B80">
            <w:pPr>
              <w:keepNext/>
              <w:autoSpaceDE w:val="0"/>
              <w:autoSpaceDN w:val="0"/>
              <w:adjustRightInd w:val="0"/>
              <w:spacing w:after="0" w:line="240" w:lineRule="auto"/>
              <w:ind w:left="57" w:right="57"/>
              <w:jc w:val="center"/>
              <w:rPr>
                <w:rFonts w:ascii="Times New Roman" w:eastAsia="Calibri" w:hAnsi="Times New Roman" w:cs="Times New Roman"/>
                <w:b/>
              </w:rPr>
            </w:pPr>
            <w:r w:rsidRPr="00804EB8">
              <w:rPr>
                <w:rFonts w:ascii="Times New Roman" w:eastAsia="Calibri" w:hAnsi="Times New Roman" w:cs="Times New Roman"/>
                <w:b/>
              </w:rPr>
              <w:t>31.12.2019</w:t>
            </w:r>
          </w:p>
        </w:tc>
      </w:tr>
      <w:tr w:rsidR="00804EB8" w:rsidRPr="00804EB8" w14:paraId="447D854D" w14:textId="77777777" w:rsidTr="00E14B80">
        <w:tc>
          <w:tcPr>
            <w:tcW w:w="9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7AC0F16A" w14:textId="5DB8FBFD" w:rsidR="00804EB8" w:rsidRPr="00804EB8" w:rsidRDefault="00804EB8" w:rsidP="00E14B80">
            <w:pPr>
              <w:widowControl w:val="0"/>
              <w:autoSpaceDE w:val="0"/>
              <w:autoSpaceDN w:val="0"/>
              <w:adjustRightInd w:val="0"/>
              <w:spacing w:after="0" w:line="240" w:lineRule="auto"/>
              <w:rPr>
                <w:rFonts w:ascii="Times New Roman" w:eastAsia="Calibri" w:hAnsi="Times New Roman" w:cs="Times New Roman"/>
              </w:rPr>
            </w:pPr>
            <w:r w:rsidRPr="00804EB8">
              <w:rPr>
                <w:rFonts w:ascii="Times New Roman" w:eastAsia="Calibri" w:hAnsi="Times New Roman" w:cs="Times New Roman"/>
              </w:rPr>
              <w:t xml:space="preserve">Общая сумма кредиторской задолженности </w:t>
            </w:r>
            <w:r w:rsidR="00E14B80">
              <w:rPr>
                <w:rFonts w:ascii="Times New Roman" w:eastAsia="Calibri" w:hAnsi="Times New Roman" w:cs="Times New Roman"/>
              </w:rPr>
              <w:t>поручителя</w:t>
            </w:r>
            <w:r w:rsidRPr="00804EB8">
              <w:rPr>
                <w:rFonts w:ascii="Times New Roman" w:eastAsia="Calibri" w:hAnsi="Times New Roman" w:cs="Times New Roman"/>
              </w:rPr>
              <w:t>, тыс. руб.</w:t>
            </w:r>
          </w:p>
        </w:tc>
        <w:tc>
          <w:tcPr>
            <w:tcW w:w="807" w:type="pct"/>
            <w:tcBorders>
              <w:top w:val="single" w:sz="4" w:space="0" w:color="auto"/>
              <w:left w:val="single" w:sz="4" w:space="0" w:color="auto"/>
              <w:bottom w:val="single" w:sz="4" w:space="0" w:color="auto"/>
              <w:right w:val="single" w:sz="4" w:space="0" w:color="auto"/>
            </w:tcBorders>
            <w:noWrap/>
            <w:vAlign w:val="bottom"/>
          </w:tcPr>
          <w:p w14:paraId="56FA77E0" w14:textId="4C4BF2D2" w:rsidR="00804EB8" w:rsidRPr="00804EB8" w:rsidRDefault="00AC49CE" w:rsidP="00804EB8">
            <w:pPr>
              <w:keepNext/>
              <w:autoSpaceDE w:val="0"/>
              <w:autoSpaceDN w:val="0"/>
              <w:adjustRightInd w:val="0"/>
              <w:spacing w:after="0" w:line="240" w:lineRule="auto"/>
              <w:ind w:left="57" w:right="57"/>
              <w:jc w:val="right"/>
              <w:rPr>
                <w:rFonts w:ascii="Times New Roman" w:eastAsia="Calibri" w:hAnsi="Times New Roman" w:cs="Times New Roman"/>
              </w:rPr>
            </w:pPr>
            <w:r>
              <w:rPr>
                <w:rFonts w:ascii="Times New Roman" w:eastAsia="Calibri" w:hAnsi="Times New Roman" w:cs="Times New Roman"/>
              </w:rPr>
              <w:t>674 180</w:t>
            </w:r>
          </w:p>
        </w:tc>
        <w:tc>
          <w:tcPr>
            <w:tcW w:w="806" w:type="pct"/>
            <w:tcBorders>
              <w:top w:val="single" w:sz="4" w:space="0" w:color="auto"/>
              <w:left w:val="single" w:sz="4" w:space="0" w:color="auto"/>
              <w:bottom w:val="single" w:sz="4" w:space="0" w:color="auto"/>
              <w:right w:val="single" w:sz="4" w:space="0" w:color="auto"/>
            </w:tcBorders>
            <w:noWrap/>
            <w:vAlign w:val="bottom"/>
          </w:tcPr>
          <w:p w14:paraId="61D5BCB1" w14:textId="21FDA21B" w:rsidR="00804EB8" w:rsidRPr="00804EB8" w:rsidRDefault="00AC49CE" w:rsidP="00804EB8">
            <w:pPr>
              <w:keepNext/>
              <w:autoSpaceDE w:val="0"/>
              <w:autoSpaceDN w:val="0"/>
              <w:adjustRightInd w:val="0"/>
              <w:spacing w:after="0" w:line="240" w:lineRule="auto"/>
              <w:ind w:left="57" w:right="57"/>
              <w:jc w:val="right"/>
              <w:rPr>
                <w:rFonts w:ascii="Times New Roman" w:eastAsia="Calibri" w:hAnsi="Times New Roman" w:cs="Times New Roman"/>
              </w:rPr>
            </w:pPr>
            <w:r>
              <w:rPr>
                <w:rFonts w:ascii="Times New Roman" w:eastAsia="Calibri" w:hAnsi="Times New Roman" w:cs="Times New Roman"/>
              </w:rPr>
              <w:t>915 943</w:t>
            </w:r>
          </w:p>
        </w:tc>
        <w:tc>
          <w:tcPr>
            <w:tcW w:w="806" w:type="pct"/>
            <w:tcBorders>
              <w:top w:val="single" w:sz="4" w:space="0" w:color="auto"/>
              <w:left w:val="single" w:sz="4" w:space="0" w:color="auto"/>
              <w:bottom w:val="single" w:sz="4" w:space="0" w:color="auto"/>
              <w:right w:val="single" w:sz="4" w:space="0" w:color="auto"/>
            </w:tcBorders>
            <w:noWrap/>
            <w:vAlign w:val="bottom"/>
          </w:tcPr>
          <w:p w14:paraId="5FB4B6DA" w14:textId="4070E329" w:rsidR="00804EB8" w:rsidRPr="00804EB8" w:rsidRDefault="00AC49CE" w:rsidP="00804EB8">
            <w:pPr>
              <w:keepNext/>
              <w:autoSpaceDE w:val="0"/>
              <w:autoSpaceDN w:val="0"/>
              <w:adjustRightInd w:val="0"/>
              <w:spacing w:after="0" w:line="240" w:lineRule="auto"/>
              <w:ind w:left="57" w:right="57"/>
              <w:jc w:val="right"/>
              <w:rPr>
                <w:rFonts w:ascii="Times New Roman" w:eastAsia="Calibri" w:hAnsi="Times New Roman" w:cs="Times New Roman"/>
              </w:rPr>
            </w:pPr>
            <w:r>
              <w:rPr>
                <w:rFonts w:ascii="Times New Roman" w:eastAsia="Calibri" w:hAnsi="Times New Roman" w:cs="Times New Roman"/>
              </w:rPr>
              <w:t>674 180</w:t>
            </w:r>
          </w:p>
        </w:tc>
        <w:tc>
          <w:tcPr>
            <w:tcW w:w="806" w:type="pct"/>
            <w:tcBorders>
              <w:top w:val="single" w:sz="4" w:space="0" w:color="auto"/>
              <w:left w:val="single" w:sz="4" w:space="0" w:color="auto"/>
              <w:bottom w:val="single" w:sz="4" w:space="0" w:color="auto"/>
              <w:right w:val="single" w:sz="4" w:space="0" w:color="auto"/>
            </w:tcBorders>
            <w:noWrap/>
            <w:vAlign w:val="bottom"/>
          </w:tcPr>
          <w:p w14:paraId="32D7C042" w14:textId="0F52DAD0" w:rsidR="00804EB8" w:rsidRPr="00804EB8" w:rsidRDefault="004513ED" w:rsidP="00804EB8">
            <w:pPr>
              <w:keepNext/>
              <w:autoSpaceDE w:val="0"/>
              <w:autoSpaceDN w:val="0"/>
              <w:adjustRightInd w:val="0"/>
              <w:spacing w:after="0" w:line="240" w:lineRule="auto"/>
              <w:ind w:left="57" w:right="57"/>
              <w:jc w:val="right"/>
              <w:rPr>
                <w:rFonts w:ascii="Times New Roman" w:eastAsia="Times New Roman" w:hAnsi="Times New Roman" w:cs="Times New Roman"/>
              </w:rPr>
            </w:pPr>
            <w:r>
              <w:rPr>
                <w:rFonts w:ascii="Times New Roman" w:eastAsia="Times New Roman" w:hAnsi="Times New Roman" w:cs="Times New Roman"/>
              </w:rPr>
              <w:t>635 606</w:t>
            </w:r>
          </w:p>
        </w:tc>
        <w:tc>
          <w:tcPr>
            <w:tcW w:w="806" w:type="pct"/>
            <w:tcBorders>
              <w:top w:val="single" w:sz="4" w:space="0" w:color="auto"/>
              <w:left w:val="single" w:sz="4" w:space="0" w:color="auto"/>
              <w:bottom w:val="single" w:sz="4" w:space="0" w:color="auto"/>
              <w:right w:val="single" w:sz="4" w:space="0" w:color="auto"/>
            </w:tcBorders>
            <w:noWrap/>
            <w:vAlign w:val="bottom"/>
          </w:tcPr>
          <w:p w14:paraId="19F76F82" w14:textId="752733FD" w:rsidR="00804EB8" w:rsidRPr="00804EB8" w:rsidRDefault="004513ED" w:rsidP="00804EB8">
            <w:pPr>
              <w:keepNext/>
              <w:autoSpaceDE w:val="0"/>
              <w:autoSpaceDN w:val="0"/>
              <w:adjustRightInd w:val="0"/>
              <w:spacing w:after="0" w:line="240" w:lineRule="auto"/>
              <w:ind w:left="57" w:right="57"/>
              <w:jc w:val="right"/>
              <w:rPr>
                <w:rFonts w:ascii="Times New Roman" w:eastAsia="Times New Roman" w:hAnsi="Times New Roman" w:cs="Times New Roman"/>
              </w:rPr>
            </w:pPr>
            <w:r>
              <w:rPr>
                <w:rFonts w:ascii="Times New Roman" w:eastAsia="Times New Roman" w:hAnsi="Times New Roman" w:cs="Times New Roman"/>
              </w:rPr>
              <w:t>770 072</w:t>
            </w:r>
          </w:p>
        </w:tc>
      </w:tr>
      <w:tr w:rsidR="00804EB8" w:rsidRPr="00804EB8" w14:paraId="7432C97A" w14:textId="77777777" w:rsidTr="00E14B80">
        <w:tc>
          <w:tcPr>
            <w:tcW w:w="9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1E6FA1DB" w14:textId="0DDBE54B" w:rsidR="00804EB8" w:rsidRPr="00804EB8" w:rsidRDefault="00804EB8" w:rsidP="00E14B80">
            <w:pPr>
              <w:widowControl w:val="0"/>
              <w:autoSpaceDE w:val="0"/>
              <w:autoSpaceDN w:val="0"/>
              <w:adjustRightInd w:val="0"/>
              <w:spacing w:after="0" w:line="240" w:lineRule="auto"/>
              <w:rPr>
                <w:rFonts w:ascii="Times New Roman" w:eastAsia="Calibri" w:hAnsi="Times New Roman" w:cs="Times New Roman"/>
              </w:rPr>
            </w:pPr>
            <w:r w:rsidRPr="00804EB8">
              <w:rPr>
                <w:rFonts w:ascii="Times New Roman" w:eastAsia="Calibri" w:hAnsi="Times New Roman" w:cs="Times New Roman"/>
              </w:rPr>
              <w:t xml:space="preserve">Общая сумма просроченной кредиторской задолженности </w:t>
            </w:r>
            <w:r w:rsidR="00E14B80">
              <w:rPr>
                <w:rFonts w:ascii="Times New Roman" w:eastAsia="Calibri" w:hAnsi="Times New Roman" w:cs="Times New Roman"/>
              </w:rPr>
              <w:t>поручителя</w:t>
            </w:r>
            <w:r w:rsidRPr="00804EB8">
              <w:rPr>
                <w:rFonts w:ascii="Times New Roman" w:eastAsia="Calibri" w:hAnsi="Times New Roman" w:cs="Times New Roman"/>
              </w:rPr>
              <w:t>, тыс. руб.</w:t>
            </w:r>
          </w:p>
        </w:tc>
        <w:tc>
          <w:tcPr>
            <w:tcW w:w="807" w:type="pct"/>
            <w:tcBorders>
              <w:top w:val="single" w:sz="4" w:space="0" w:color="auto"/>
              <w:left w:val="single" w:sz="4" w:space="0" w:color="auto"/>
              <w:bottom w:val="single" w:sz="4" w:space="0" w:color="auto"/>
              <w:right w:val="single" w:sz="4" w:space="0" w:color="auto"/>
            </w:tcBorders>
            <w:noWrap/>
            <w:vAlign w:val="bottom"/>
          </w:tcPr>
          <w:p w14:paraId="3BA121F4" w14:textId="77777777" w:rsidR="00804EB8" w:rsidRPr="00804EB8" w:rsidRDefault="00804EB8" w:rsidP="00804EB8">
            <w:pPr>
              <w:keepNext/>
              <w:autoSpaceDE w:val="0"/>
              <w:autoSpaceDN w:val="0"/>
              <w:adjustRightInd w:val="0"/>
              <w:spacing w:after="0" w:line="240" w:lineRule="auto"/>
              <w:ind w:left="57" w:right="57"/>
              <w:jc w:val="right"/>
              <w:rPr>
                <w:rFonts w:ascii="Times New Roman" w:eastAsia="Calibri" w:hAnsi="Times New Roman" w:cs="Times New Roman"/>
              </w:rPr>
            </w:pPr>
            <w:r w:rsidRPr="00804EB8">
              <w:rPr>
                <w:rFonts w:ascii="Times New Roman" w:eastAsia="Calibri" w:hAnsi="Times New Roman" w:cs="Times New Roman"/>
              </w:rPr>
              <w:t>0</w:t>
            </w:r>
          </w:p>
        </w:tc>
        <w:tc>
          <w:tcPr>
            <w:tcW w:w="806" w:type="pct"/>
            <w:tcBorders>
              <w:top w:val="single" w:sz="4" w:space="0" w:color="auto"/>
              <w:left w:val="single" w:sz="4" w:space="0" w:color="auto"/>
              <w:bottom w:val="single" w:sz="4" w:space="0" w:color="auto"/>
              <w:right w:val="single" w:sz="4" w:space="0" w:color="auto"/>
            </w:tcBorders>
            <w:noWrap/>
            <w:vAlign w:val="bottom"/>
          </w:tcPr>
          <w:p w14:paraId="2FA06DDA" w14:textId="77777777" w:rsidR="00804EB8" w:rsidRPr="00804EB8" w:rsidRDefault="00804EB8" w:rsidP="00804EB8">
            <w:pPr>
              <w:keepNext/>
              <w:autoSpaceDE w:val="0"/>
              <w:autoSpaceDN w:val="0"/>
              <w:adjustRightInd w:val="0"/>
              <w:spacing w:after="0" w:line="240" w:lineRule="auto"/>
              <w:ind w:left="57" w:right="57"/>
              <w:jc w:val="right"/>
              <w:rPr>
                <w:rFonts w:ascii="Times New Roman" w:eastAsia="Calibri" w:hAnsi="Times New Roman" w:cs="Times New Roman"/>
              </w:rPr>
            </w:pPr>
            <w:r w:rsidRPr="00804EB8">
              <w:rPr>
                <w:rFonts w:ascii="Times New Roman" w:eastAsia="Calibri" w:hAnsi="Times New Roman" w:cs="Times New Roman"/>
              </w:rPr>
              <w:t>0</w:t>
            </w:r>
          </w:p>
        </w:tc>
        <w:tc>
          <w:tcPr>
            <w:tcW w:w="806" w:type="pct"/>
            <w:tcBorders>
              <w:top w:val="single" w:sz="4" w:space="0" w:color="auto"/>
              <w:left w:val="single" w:sz="4" w:space="0" w:color="auto"/>
              <w:bottom w:val="single" w:sz="4" w:space="0" w:color="auto"/>
              <w:right w:val="single" w:sz="4" w:space="0" w:color="auto"/>
            </w:tcBorders>
            <w:noWrap/>
            <w:vAlign w:val="bottom"/>
          </w:tcPr>
          <w:p w14:paraId="38A3005D" w14:textId="77777777" w:rsidR="00804EB8" w:rsidRPr="00804EB8" w:rsidRDefault="00804EB8" w:rsidP="00804EB8">
            <w:pPr>
              <w:keepNext/>
              <w:autoSpaceDE w:val="0"/>
              <w:autoSpaceDN w:val="0"/>
              <w:adjustRightInd w:val="0"/>
              <w:spacing w:after="0" w:line="240" w:lineRule="auto"/>
              <w:ind w:left="57" w:right="57"/>
              <w:jc w:val="right"/>
              <w:rPr>
                <w:rFonts w:ascii="Times New Roman" w:eastAsia="Calibri" w:hAnsi="Times New Roman" w:cs="Times New Roman"/>
              </w:rPr>
            </w:pPr>
            <w:r w:rsidRPr="00804EB8">
              <w:rPr>
                <w:rFonts w:ascii="Times New Roman" w:eastAsia="Calibri" w:hAnsi="Times New Roman" w:cs="Times New Roman"/>
              </w:rPr>
              <w:t>0</w:t>
            </w:r>
          </w:p>
        </w:tc>
        <w:tc>
          <w:tcPr>
            <w:tcW w:w="806" w:type="pct"/>
            <w:tcBorders>
              <w:top w:val="single" w:sz="4" w:space="0" w:color="auto"/>
              <w:left w:val="single" w:sz="4" w:space="0" w:color="auto"/>
              <w:bottom w:val="single" w:sz="4" w:space="0" w:color="auto"/>
              <w:right w:val="single" w:sz="4" w:space="0" w:color="auto"/>
            </w:tcBorders>
            <w:noWrap/>
            <w:vAlign w:val="bottom"/>
          </w:tcPr>
          <w:p w14:paraId="6051C427" w14:textId="77777777" w:rsidR="00804EB8" w:rsidRPr="00804EB8" w:rsidRDefault="00804EB8" w:rsidP="00804EB8">
            <w:pPr>
              <w:keepNext/>
              <w:autoSpaceDE w:val="0"/>
              <w:autoSpaceDN w:val="0"/>
              <w:adjustRightInd w:val="0"/>
              <w:spacing w:after="0" w:line="240" w:lineRule="auto"/>
              <w:ind w:left="57" w:right="57"/>
              <w:jc w:val="right"/>
              <w:rPr>
                <w:rFonts w:ascii="Times New Roman" w:eastAsia="Times New Roman" w:hAnsi="Times New Roman" w:cs="Times New Roman"/>
              </w:rPr>
            </w:pPr>
            <w:r w:rsidRPr="00804EB8">
              <w:rPr>
                <w:rFonts w:ascii="Times New Roman" w:eastAsia="Times New Roman" w:hAnsi="Times New Roman" w:cs="Times New Roman"/>
              </w:rPr>
              <w:t>0</w:t>
            </w:r>
          </w:p>
        </w:tc>
        <w:tc>
          <w:tcPr>
            <w:tcW w:w="806" w:type="pct"/>
            <w:tcBorders>
              <w:top w:val="single" w:sz="4" w:space="0" w:color="auto"/>
              <w:left w:val="single" w:sz="4" w:space="0" w:color="auto"/>
              <w:bottom w:val="single" w:sz="4" w:space="0" w:color="auto"/>
              <w:right w:val="single" w:sz="4" w:space="0" w:color="auto"/>
            </w:tcBorders>
            <w:noWrap/>
            <w:vAlign w:val="bottom"/>
          </w:tcPr>
          <w:p w14:paraId="3BDEFA3D" w14:textId="77777777" w:rsidR="00804EB8" w:rsidRPr="00804EB8" w:rsidRDefault="00804EB8" w:rsidP="00804EB8">
            <w:pPr>
              <w:keepNext/>
              <w:autoSpaceDE w:val="0"/>
              <w:autoSpaceDN w:val="0"/>
              <w:adjustRightInd w:val="0"/>
              <w:spacing w:after="0" w:line="240" w:lineRule="auto"/>
              <w:ind w:left="57" w:right="57"/>
              <w:jc w:val="right"/>
              <w:rPr>
                <w:rFonts w:ascii="Times New Roman" w:eastAsia="Times New Roman" w:hAnsi="Times New Roman" w:cs="Times New Roman"/>
              </w:rPr>
            </w:pPr>
            <w:r w:rsidRPr="00804EB8">
              <w:rPr>
                <w:rFonts w:ascii="Times New Roman" w:eastAsia="Times New Roman" w:hAnsi="Times New Roman" w:cs="Times New Roman"/>
              </w:rPr>
              <w:t>0</w:t>
            </w:r>
          </w:p>
        </w:tc>
      </w:tr>
    </w:tbl>
    <w:p w14:paraId="5B684CEC" w14:textId="77777777" w:rsidR="00804EB8" w:rsidRPr="00804EB8" w:rsidRDefault="00804EB8" w:rsidP="00804EB8">
      <w:pPr>
        <w:widowControl w:val="0"/>
        <w:autoSpaceDE w:val="0"/>
        <w:autoSpaceDN w:val="0"/>
        <w:adjustRightInd w:val="0"/>
        <w:spacing w:after="0" w:line="240" w:lineRule="auto"/>
        <w:ind w:firstLine="540"/>
        <w:jc w:val="both"/>
        <w:rPr>
          <w:rFonts w:ascii="Times New Roman" w:eastAsia="Calibri" w:hAnsi="Times New Roman" w:cs="Times New Roman"/>
        </w:rPr>
      </w:pPr>
    </w:p>
    <w:p w14:paraId="4B5BE076" w14:textId="0D6E407C" w:rsidR="00804EB8" w:rsidRPr="00804EB8" w:rsidRDefault="00804EB8" w:rsidP="00804EB8">
      <w:pPr>
        <w:widowControl w:val="0"/>
        <w:autoSpaceDE w:val="0"/>
        <w:autoSpaceDN w:val="0"/>
        <w:adjustRightInd w:val="0"/>
        <w:spacing w:after="0" w:line="240" w:lineRule="auto"/>
        <w:ind w:firstLine="540"/>
        <w:jc w:val="both"/>
        <w:rPr>
          <w:rFonts w:ascii="Times New Roman" w:eastAsia="Calibri" w:hAnsi="Times New Roman" w:cs="Times New Roman"/>
          <w:b/>
        </w:rPr>
      </w:pPr>
      <w:r w:rsidRPr="00804EB8">
        <w:rPr>
          <w:rFonts w:ascii="Times New Roman" w:eastAsia="Calibri" w:hAnsi="Times New Roman" w:cs="Times New Roman"/>
          <w:b/>
        </w:rPr>
        <w:t xml:space="preserve">Структура кредиторской задолженности </w:t>
      </w:r>
      <w:r w:rsidR="00E14B80">
        <w:rPr>
          <w:rFonts w:ascii="Times New Roman" w:eastAsia="Calibri" w:hAnsi="Times New Roman" w:cs="Times New Roman"/>
          <w:b/>
        </w:rPr>
        <w:t>Поручителя</w:t>
      </w:r>
      <w:r w:rsidRPr="00804EB8">
        <w:rPr>
          <w:rFonts w:ascii="Times New Roman" w:eastAsia="Calibri" w:hAnsi="Times New Roman" w:cs="Times New Roman"/>
          <w:b/>
        </w:rPr>
        <w:t>:</w:t>
      </w:r>
    </w:p>
    <w:p w14:paraId="1EBEE9D5" w14:textId="08748F52" w:rsidR="00804EB8" w:rsidRPr="00804EB8" w:rsidRDefault="00804EB8" w:rsidP="00804EB8">
      <w:pPr>
        <w:widowControl w:val="0"/>
        <w:autoSpaceDE w:val="0"/>
        <w:autoSpaceDN w:val="0"/>
        <w:adjustRightInd w:val="0"/>
        <w:spacing w:after="0" w:line="240" w:lineRule="auto"/>
        <w:ind w:firstLine="540"/>
        <w:jc w:val="both"/>
        <w:rPr>
          <w:rFonts w:ascii="Times New Roman" w:eastAsia="Calibri" w:hAnsi="Times New Roman" w:cs="Times New Roman"/>
        </w:rPr>
      </w:pPr>
      <w:r w:rsidRPr="00804EB8">
        <w:rPr>
          <w:rFonts w:ascii="Times New Roman" w:eastAsia="Calibri" w:hAnsi="Times New Roman" w:cs="Times New Roman"/>
        </w:rPr>
        <w:t xml:space="preserve">Единица измерения: </w:t>
      </w:r>
      <w:r w:rsidR="00E14B80">
        <w:rPr>
          <w:rFonts w:ascii="Times New Roman" w:eastAsia="Calibri" w:hAnsi="Times New Roman" w:cs="Times New Roman"/>
        </w:rPr>
        <w:t xml:space="preserve">тыс. </w:t>
      </w:r>
      <w:r w:rsidRPr="00804EB8">
        <w:rPr>
          <w:rFonts w:ascii="Times New Roman" w:eastAsia="Calibri" w:hAnsi="Times New Roman" w:cs="Times New Roman"/>
        </w:rPr>
        <w:t>руб.</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Look w:val="04A0" w:firstRow="1" w:lastRow="0" w:firstColumn="1" w:lastColumn="0" w:noHBand="0" w:noVBand="1"/>
      </w:tblPr>
      <w:tblGrid>
        <w:gridCol w:w="6765"/>
        <w:gridCol w:w="1569"/>
        <w:gridCol w:w="1571"/>
      </w:tblGrid>
      <w:tr w:rsidR="00E14B80" w:rsidRPr="00804EB8" w14:paraId="565DBC00" w14:textId="77777777" w:rsidTr="00F41E41">
        <w:tc>
          <w:tcPr>
            <w:tcW w:w="3415" w:type="pct"/>
            <w:hideMark/>
          </w:tcPr>
          <w:p w14:paraId="1D1D577D" w14:textId="77777777" w:rsidR="00E14B80" w:rsidRPr="00804EB8" w:rsidRDefault="00E14B80" w:rsidP="00E14B80">
            <w:pPr>
              <w:widowControl w:val="0"/>
              <w:autoSpaceDE w:val="0"/>
              <w:autoSpaceDN w:val="0"/>
              <w:adjustRightInd w:val="0"/>
              <w:spacing w:after="0" w:line="240" w:lineRule="auto"/>
              <w:jc w:val="center"/>
              <w:rPr>
                <w:rFonts w:ascii="Times New Roman" w:eastAsia="Times New Roman" w:hAnsi="Times New Roman" w:cs="Times New Roman"/>
              </w:rPr>
            </w:pPr>
            <w:r w:rsidRPr="00804EB8">
              <w:rPr>
                <w:rFonts w:ascii="Times New Roman" w:eastAsia="Times New Roman" w:hAnsi="Times New Roman" w:cs="Times New Roman"/>
              </w:rPr>
              <w:lastRenderedPageBreak/>
              <w:t>Наименование показателя</w:t>
            </w:r>
          </w:p>
        </w:tc>
        <w:tc>
          <w:tcPr>
            <w:tcW w:w="792" w:type="pct"/>
            <w:hideMark/>
          </w:tcPr>
          <w:p w14:paraId="09B2185A" w14:textId="1E781511" w:rsidR="00E14B80" w:rsidRPr="00804EB8" w:rsidRDefault="00E14B80" w:rsidP="00E14B80">
            <w:pPr>
              <w:widowControl w:val="0"/>
              <w:autoSpaceDE w:val="0"/>
              <w:autoSpaceDN w:val="0"/>
              <w:adjustRightInd w:val="0"/>
              <w:spacing w:after="0" w:line="240" w:lineRule="auto"/>
              <w:jc w:val="center"/>
              <w:rPr>
                <w:rFonts w:ascii="Times New Roman" w:eastAsia="Times New Roman" w:hAnsi="Times New Roman" w:cs="Times New Roman"/>
                <w:b/>
              </w:rPr>
            </w:pPr>
            <w:r w:rsidRPr="00804EB8">
              <w:rPr>
                <w:rFonts w:ascii="Times New Roman" w:eastAsia="Times New Roman" w:hAnsi="Times New Roman" w:cs="Times New Roman"/>
                <w:b/>
              </w:rPr>
              <w:t>На 31.12.201</w:t>
            </w:r>
            <w:r>
              <w:rPr>
                <w:rFonts w:ascii="Times New Roman" w:eastAsia="Times New Roman" w:hAnsi="Times New Roman" w:cs="Times New Roman"/>
                <w:b/>
              </w:rPr>
              <w:t>9</w:t>
            </w:r>
          </w:p>
        </w:tc>
        <w:tc>
          <w:tcPr>
            <w:tcW w:w="793" w:type="pct"/>
          </w:tcPr>
          <w:p w14:paraId="105CE22E" w14:textId="74B32E3C" w:rsidR="00E14B80" w:rsidRPr="00804EB8" w:rsidRDefault="00E14B80" w:rsidP="00E14B80">
            <w:pPr>
              <w:widowControl w:val="0"/>
              <w:autoSpaceDE w:val="0"/>
              <w:autoSpaceDN w:val="0"/>
              <w:adjustRightInd w:val="0"/>
              <w:spacing w:after="0" w:line="240" w:lineRule="auto"/>
              <w:jc w:val="center"/>
              <w:rPr>
                <w:rFonts w:ascii="Times New Roman" w:eastAsia="Times New Roman" w:hAnsi="Times New Roman" w:cs="Times New Roman"/>
                <w:b/>
              </w:rPr>
            </w:pPr>
            <w:r w:rsidRPr="00804EB8">
              <w:rPr>
                <w:rFonts w:ascii="Times New Roman" w:eastAsia="Times New Roman" w:hAnsi="Times New Roman" w:cs="Times New Roman"/>
                <w:b/>
                <w:lang w:eastAsia="ru-RU"/>
              </w:rPr>
              <w:t>На 30.0</w:t>
            </w:r>
            <w:r>
              <w:rPr>
                <w:rFonts w:ascii="Times New Roman" w:eastAsia="Times New Roman" w:hAnsi="Times New Roman" w:cs="Times New Roman"/>
                <w:b/>
                <w:lang w:eastAsia="ru-RU"/>
              </w:rPr>
              <w:t>9</w:t>
            </w:r>
            <w:r w:rsidRPr="00804EB8">
              <w:rPr>
                <w:rFonts w:ascii="Times New Roman" w:eastAsia="Times New Roman" w:hAnsi="Times New Roman" w:cs="Times New Roman"/>
                <w:b/>
                <w:lang w:eastAsia="ru-RU"/>
              </w:rPr>
              <w:t>.20</w:t>
            </w:r>
            <w:r>
              <w:rPr>
                <w:rFonts w:ascii="Times New Roman" w:eastAsia="Times New Roman" w:hAnsi="Times New Roman" w:cs="Times New Roman"/>
                <w:b/>
                <w:lang w:eastAsia="ru-RU"/>
              </w:rPr>
              <w:t>20</w:t>
            </w:r>
          </w:p>
        </w:tc>
      </w:tr>
      <w:tr w:rsidR="00804EB8" w:rsidRPr="00804EB8" w14:paraId="17D24D3A" w14:textId="77777777" w:rsidTr="00E14B80">
        <w:tc>
          <w:tcPr>
            <w:tcW w:w="3415" w:type="pct"/>
            <w:hideMark/>
          </w:tcPr>
          <w:p w14:paraId="65023C2A" w14:textId="77777777" w:rsidR="00804EB8" w:rsidRPr="00804EB8" w:rsidRDefault="00804EB8" w:rsidP="00804EB8">
            <w:pPr>
              <w:widowControl w:val="0"/>
              <w:autoSpaceDE w:val="0"/>
              <w:autoSpaceDN w:val="0"/>
              <w:adjustRightInd w:val="0"/>
              <w:spacing w:after="0" w:line="240" w:lineRule="auto"/>
              <w:rPr>
                <w:rFonts w:ascii="Times New Roman" w:eastAsia="Times New Roman" w:hAnsi="Times New Roman" w:cs="Times New Roman"/>
              </w:rPr>
            </w:pPr>
            <w:r w:rsidRPr="00804EB8">
              <w:rPr>
                <w:rFonts w:ascii="Times New Roman" w:eastAsia="Times New Roman" w:hAnsi="Times New Roman" w:cs="Times New Roman"/>
              </w:rPr>
              <w:t>Общий размер кредиторской задолженности</w:t>
            </w:r>
          </w:p>
        </w:tc>
        <w:tc>
          <w:tcPr>
            <w:tcW w:w="792" w:type="pct"/>
            <w:vAlign w:val="bottom"/>
          </w:tcPr>
          <w:p w14:paraId="21CB143E" w14:textId="3113CB2B" w:rsidR="00804EB8" w:rsidRPr="00804EB8" w:rsidRDefault="004513ED" w:rsidP="00804EB8">
            <w:pPr>
              <w:widowControl w:val="0"/>
              <w:autoSpaceDE w:val="0"/>
              <w:autoSpaceDN w:val="0"/>
              <w:adjustRightInd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770 072</w:t>
            </w:r>
          </w:p>
        </w:tc>
        <w:tc>
          <w:tcPr>
            <w:tcW w:w="793" w:type="pct"/>
            <w:vAlign w:val="bottom"/>
          </w:tcPr>
          <w:p w14:paraId="06D4411B" w14:textId="5A0A00AF" w:rsidR="00804EB8" w:rsidRPr="00804EB8" w:rsidRDefault="00717C92" w:rsidP="00804EB8">
            <w:pPr>
              <w:widowControl w:val="0"/>
              <w:autoSpaceDE w:val="0"/>
              <w:autoSpaceDN w:val="0"/>
              <w:adjustRightInd w:val="0"/>
              <w:spacing w:after="0" w:line="240" w:lineRule="auto"/>
              <w:jc w:val="right"/>
              <w:rPr>
                <w:rFonts w:ascii="Times New Roman" w:eastAsia="Calibri" w:hAnsi="Times New Roman" w:cs="Times New Roman"/>
              </w:rPr>
            </w:pPr>
            <w:r>
              <w:rPr>
                <w:rFonts w:ascii="Times New Roman" w:eastAsia="Calibri" w:hAnsi="Times New Roman" w:cs="Times New Roman"/>
              </w:rPr>
              <w:t>1 063 988</w:t>
            </w:r>
          </w:p>
        </w:tc>
      </w:tr>
      <w:tr w:rsidR="00804EB8" w:rsidRPr="00804EB8" w14:paraId="0789EC22" w14:textId="77777777" w:rsidTr="00F41E41">
        <w:tc>
          <w:tcPr>
            <w:tcW w:w="3415" w:type="pct"/>
            <w:hideMark/>
          </w:tcPr>
          <w:p w14:paraId="79E9682F" w14:textId="77777777" w:rsidR="00804EB8" w:rsidRPr="00804EB8" w:rsidRDefault="00804EB8" w:rsidP="00804EB8">
            <w:pPr>
              <w:widowControl w:val="0"/>
              <w:autoSpaceDE w:val="0"/>
              <w:autoSpaceDN w:val="0"/>
              <w:adjustRightInd w:val="0"/>
              <w:spacing w:after="0" w:line="240" w:lineRule="auto"/>
              <w:rPr>
                <w:rFonts w:ascii="Times New Roman" w:eastAsia="Times New Roman" w:hAnsi="Times New Roman" w:cs="Times New Roman"/>
              </w:rPr>
            </w:pPr>
            <w:r w:rsidRPr="00804EB8">
              <w:rPr>
                <w:rFonts w:ascii="Times New Roman" w:eastAsia="Times New Roman" w:hAnsi="Times New Roman" w:cs="Times New Roman"/>
              </w:rPr>
              <w:t xml:space="preserve">    из нее просроченная</w:t>
            </w:r>
          </w:p>
        </w:tc>
        <w:tc>
          <w:tcPr>
            <w:tcW w:w="792" w:type="pct"/>
            <w:vAlign w:val="bottom"/>
          </w:tcPr>
          <w:p w14:paraId="0A4EC32C" w14:textId="77777777" w:rsidR="00804EB8" w:rsidRPr="00804EB8" w:rsidRDefault="00804EB8" w:rsidP="00804EB8">
            <w:pPr>
              <w:widowControl w:val="0"/>
              <w:autoSpaceDE w:val="0"/>
              <w:autoSpaceDN w:val="0"/>
              <w:adjustRightInd w:val="0"/>
              <w:spacing w:after="0" w:line="240" w:lineRule="auto"/>
              <w:jc w:val="right"/>
              <w:rPr>
                <w:rFonts w:ascii="Times New Roman" w:eastAsia="Times New Roman" w:hAnsi="Times New Roman" w:cs="Times New Roman"/>
              </w:rPr>
            </w:pPr>
            <w:r w:rsidRPr="00804EB8">
              <w:rPr>
                <w:rFonts w:ascii="Times New Roman" w:eastAsia="Times New Roman" w:hAnsi="Times New Roman" w:cs="Times New Roman"/>
              </w:rPr>
              <w:t>0</w:t>
            </w:r>
          </w:p>
        </w:tc>
        <w:tc>
          <w:tcPr>
            <w:tcW w:w="793" w:type="pct"/>
            <w:vAlign w:val="bottom"/>
          </w:tcPr>
          <w:p w14:paraId="0AA21846" w14:textId="77777777" w:rsidR="00804EB8" w:rsidRPr="00804EB8" w:rsidRDefault="00804EB8" w:rsidP="00804EB8">
            <w:pPr>
              <w:widowControl w:val="0"/>
              <w:autoSpaceDE w:val="0"/>
              <w:autoSpaceDN w:val="0"/>
              <w:adjustRightInd w:val="0"/>
              <w:spacing w:after="0" w:line="240" w:lineRule="auto"/>
              <w:jc w:val="right"/>
              <w:rPr>
                <w:rFonts w:ascii="Times New Roman" w:eastAsia="Calibri" w:hAnsi="Times New Roman" w:cs="Times New Roman"/>
              </w:rPr>
            </w:pPr>
            <w:r w:rsidRPr="00804EB8">
              <w:rPr>
                <w:rFonts w:ascii="Times New Roman" w:eastAsia="Calibri" w:hAnsi="Times New Roman" w:cs="Times New Roman"/>
                <w:szCs w:val="20"/>
                <w:lang w:eastAsia="ru-RU"/>
              </w:rPr>
              <w:t>0</w:t>
            </w:r>
          </w:p>
        </w:tc>
      </w:tr>
      <w:tr w:rsidR="00804EB8" w:rsidRPr="00804EB8" w14:paraId="64FB7C54" w14:textId="77777777" w:rsidTr="00F41E41">
        <w:tc>
          <w:tcPr>
            <w:tcW w:w="5000" w:type="pct"/>
            <w:gridSpan w:val="3"/>
            <w:hideMark/>
          </w:tcPr>
          <w:p w14:paraId="51347864" w14:textId="77777777" w:rsidR="00804EB8" w:rsidRPr="00804EB8" w:rsidRDefault="00804EB8" w:rsidP="00804EB8">
            <w:pPr>
              <w:widowControl w:val="0"/>
              <w:autoSpaceDE w:val="0"/>
              <w:autoSpaceDN w:val="0"/>
              <w:adjustRightInd w:val="0"/>
              <w:spacing w:after="0" w:line="240" w:lineRule="auto"/>
              <w:rPr>
                <w:rFonts w:ascii="Times New Roman" w:eastAsia="Calibri" w:hAnsi="Times New Roman" w:cs="Times New Roman"/>
              </w:rPr>
            </w:pPr>
            <w:r w:rsidRPr="00804EB8">
              <w:rPr>
                <w:rFonts w:ascii="Times New Roman" w:eastAsia="Times New Roman" w:hAnsi="Times New Roman" w:cs="Times New Roman"/>
              </w:rPr>
              <w:t xml:space="preserve">  в том числе</w:t>
            </w:r>
          </w:p>
        </w:tc>
      </w:tr>
      <w:tr w:rsidR="00804EB8" w:rsidRPr="00804EB8" w14:paraId="5DCC08C3" w14:textId="77777777" w:rsidTr="00C61B88">
        <w:tc>
          <w:tcPr>
            <w:tcW w:w="3415" w:type="pct"/>
            <w:hideMark/>
          </w:tcPr>
          <w:p w14:paraId="6D1C99F5" w14:textId="77777777" w:rsidR="00804EB8" w:rsidRPr="00804EB8" w:rsidRDefault="00804EB8" w:rsidP="00804EB8">
            <w:pPr>
              <w:widowControl w:val="0"/>
              <w:autoSpaceDE w:val="0"/>
              <w:autoSpaceDN w:val="0"/>
              <w:adjustRightInd w:val="0"/>
              <w:spacing w:after="0" w:line="240" w:lineRule="auto"/>
              <w:rPr>
                <w:rFonts w:ascii="Times New Roman" w:eastAsia="Times New Roman" w:hAnsi="Times New Roman" w:cs="Times New Roman"/>
              </w:rPr>
            </w:pPr>
            <w:r w:rsidRPr="00804EB8">
              <w:rPr>
                <w:rFonts w:ascii="Times New Roman" w:eastAsia="Times New Roman" w:hAnsi="Times New Roman" w:cs="Times New Roman"/>
              </w:rPr>
              <w:t xml:space="preserve">  перед поставщиками и подрядчиками</w:t>
            </w:r>
          </w:p>
        </w:tc>
        <w:tc>
          <w:tcPr>
            <w:tcW w:w="792" w:type="pct"/>
            <w:vAlign w:val="bottom"/>
          </w:tcPr>
          <w:p w14:paraId="7D4B2FE1" w14:textId="1128B7AE" w:rsidR="00804EB8" w:rsidRPr="00804EB8" w:rsidRDefault="004513ED" w:rsidP="00804EB8">
            <w:pPr>
              <w:widowControl w:val="0"/>
              <w:autoSpaceDE w:val="0"/>
              <w:autoSpaceDN w:val="0"/>
              <w:adjustRightInd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427 195</w:t>
            </w:r>
          </w:p>
        </w:tc>
        <w:tc>
          <w:tcPr>
            <w:tcW w:w="793" w:type="pct"/>
            <w:vAlign w:val="bottom"/>
          </w:tcPr>
          <w:p w14:paraId="4878CFE3" w14:textId="4AE89431" w:rsidR="00804EB8" w:rsidRPr="00804EB8" w:rsidRDefault="00717C92" w:rsidP="00804EB8">
            <w:pPr>
              <w:widowControl w:val="0"/>
              <w:autoSpaceDE w:val="0"/>
              <w:autoSpaceDN w:val="0"/>
              <w:adjustRightInd w:val="0"/>
              <w:spacing w:after="0" w:line="240" w:lineRule="auto"/>
              <w:jc w:val="right"/>
              <w:rPr>
                <w:rFonts w:ascii="Times New Roman" w:eastAsia="Calibri" w:hAnsi="Times New Roman" w:cs="Times New Roman"/>
              </w:rPr>
            </w:pPr>
            <w:r>
              <w:rPr>
                <w:rFonts w:ascii="Times New Roman" w:eastAsia="Calibri" w:hAnsi="Times New Roman" w:cs="Times New Roman"/>
              </w:rPr>
              <w:t>1 063 988</w:t>
            </w:r>
          </w:p>
        </w:tc>
      </w:tr>
      <w:tr w:rsidR="00804EB8" w:rsidRPr="00804EB8" w14:paraId="7C07C941" w14:textId="77777777" w:rsidTr="00F41E41">
        <w:tc>
          <w:tcPr>
            <w:tcW w:w="3415" w:type="pct"/>
            <w:hideMark/>
          </w:tcPr>
          <w:p w14:paraId="7778FDBF" w14:textId="77777777" w:rsidR="00804EB8" w:rsidRPr="00804EB8" w:rsidRDefault="00804EB8" w:rsidP="00804EB8">
            <w:pPr>
              <w:widowControl w:val="0"/>
              <w:autoSpaceDE w:val="0"/>
              <w:autoSpaceDN w:val="0"/>
              <w:adjustRightInd w:val="0"/>
              <w:spacing w:after="0" w:line="240" w:lineRule="auto"/>
              <w:rPr>
                <w:rFonts w:ascii="Times New Roman" w:eastAsia="Times New Roman" w:hAnsi="Times New Roman" w:cs="Times New Roman"/>
              </w:rPr>
            </w:pPr>
            <w:r w:rsidRPr="00804EB8">
              <w:rPr>
                <w:rFonts w:ascii="Times New Roman" w:eastAsia="Times New Roman" w:hAnsi="Times New Roman" w:cs="Times New Roman"/>
              </w:rPr>
              <w:t xml:space="preserve">    из нее просроченная</w:t>
            </w:r>
          </w:p>
        </w:tc>
        <w:tc>
          <w:tcPr>
            <w:tcW w:w="792" w:type="pct"/>
            <w:vAlign w:val="bottom"/>
          </w:tcPr>
          <w:p w14:paraId="77AB9194" w14:textId="77777777" w:rsidR="00804EB8" w:rsidRPr="00804EB8" w:rsidRDefault="00804EB8" w:rsidP="00804EB8">
            <w:pPr>
              <w:widowControl w:val="0"/>
              <w:autoSpaceDE w:val="0"/>
              <w:autoSpaceDN w:val="0"/>
              <w:adjustRightInd w:val="0"/>
              <w:spacing w:after="0" w:line="240" w:lineRule="auto"/>
              <w:jc w:val="right"/>
              <w:rPr>
                <w:rFonts w:ascii="Times New Roman" w:eastAsia="Times New Roman" w:hAnsi="Times New Roman" w:cs="Times New Roman"/>
              </w:rPr>
            </w:pPr>
            <w:r w:rsidRPr="00804EB8">
              <w:rPr>
                <w:rFonts w:ascii="Times New Roman" w:eastAsia="Times New Roman" w:hAnsi="Times New Roman" w:cs="Times New Roman"/>
              </w:rPr>
              <w:t>0</w:t>
            </w:r>
          </w:p>
        </w:tc>
        <w:tc>
          <w:tcPr>
            <w:tcW w:w="793" w:type="pct"/>
            <w:vAlign w:val="bottom"/>
          </w:tcPr>
          <w:p w14:paraId="0BFCCB16" w14:textId="77777777" w:rsidR="00804EB8" w:rsidRPr="00804EB8" w:rsidRDefault="00804EB8" w:rsidP="00804EB8">
            <w:pPr>
              <w:widowControl w:val="0"/>
              <w:autoSpaceDE w:val="0"/>
              <w:autoSpaceDN w:val="0"/>
              <w:adjustRightInd w:val="0"/>
              <w:spacing w:after="0" w:line="240" w:lineRule="auto"/>
              <w:jc w:val="right"/>
              <w:rPr>
                <w:rFonts w:ascii="Times New Roman" w:eastAsia="Calibri" w:hAnsi="Times New Roman" w:cs="Times New Roman"/>
              </w:rPr>
            </w:pPr>
            <w:r w:rsidRPr="00804EB8">
              <w:rPr>
                <w:rFonts w:ascii="Times New Roman" w:eastAsia="Calibri" w:hAnsi="Times New Roman" w:cs="Times New Roman"/>
                <w:szCs w:val="20"/>
                <w:lang w:eastAsia="ru-RU"/>
              </w:rPr>
              <w:t>0</w:t>
            </w:r>
          </w:p>
        </w:tc>
      </w:tr>
      <w:tr w:rsidR="00804EB8" w:rsidRPr="00804EB8" w14:paraId="624F0F95" w14:textId="77777777" w:rsidTr="00F41E41">
        <w:tc>
          <w:tcPr>
            <w:tcW w:w="3415" w:type="pct"/>
            <w:hideMark/>
          </w:tcPr>
          <w:p w14:paraId="51C0C0A4" w14:textId="2BE59283" w:rsidR="00804EB8" w:rsidRPr="00804EB8" w:rsidRDefault="00804EB8" w:rsidP="004513ED">
            <w:pPr>
              <w:widowControl w:val="0"/>
              <w:autoSpaceDE w:val="0"/>
              <w:autoSpaceDN w:val="0"/>
              <w:adjustRightInd w:val="0"/>
              <w:spacing w:after="0" w:line="240" w:lineRule="auto"/>
              <w:rPr>
                <w:rFonts w:ascii="Times New Roman" w:eastAsia="Times New Roman" w:hAnsi="Times New Roman" w:cs="Times New Roman"/>
              </w:rPr>
            </w:pPr>
            <w:r w:rsidRPr="00804EB8">
              <w:rPr>
                <w:rFonts w:ascii="Times New Roman" w:eastAsia="Times New Roman" w:hAnsi="Times New Roman" w:cs="Times New Roman"/>
              </w:rPr>
              <w:t xml:space="preserve">  перед </w:t>
            </w:r>
            <w:r w:rsidR="004513ED">
              <w:rPr>
                <w:rFonts w:ascii="Times New Roman" w:eastAsia="Times New Roman" w:hAnsi="Times New Roman" w:cs="Times New Roman"/>
              </w:rPr>
              <w:t>покупателями и заказчиками</w:t>
            </w:r>
          </w:p>
        </w:tc>
        <w:tc>
          <w:tcPr>
            <w:tcW w:w="792" w:type="pct"/>
            <w:vAlign w:val="bottom"/>
          </w:tcPr>
          <w:p w14:paraId="6AAB417F" w14:textId="4ACC3C3B" w:rsidR="00804EB8" w:rsidRPr="00804EB8" w:rsidRDefault="004513ED" w:rsidP="00804EB8">
            <w:pPr>
              <w:widowControl w:val="0"/>
              <w:autoSpaceDE w:val="0"/>
              <w:autoSpaceDN w:val="0"/>
              <w:adjustRightInd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14 872</w:t>
            </w:r>
          </w:p>
        </w:tc>
        <w:tc>
          <w:tcPr>
            <w:tcW w:w="793" w:type="pct"/>
            <w:vAlign w:val="bottom"/>
          </w:tcPr>
          <w:p w14:paraId="46FC90E2" w14:textId="1603FBE0" w:rsidR="00804EB8" w:rsidRPr="00804EB8" w:rsidRDefault="00717C92" w:rsidP="00804EB8">
            <w:pPr>
              <w:widowControl w:val="0"/>
              <w:autoSpaceDE w:val="0"/>
              <w:autoSpaceDN w:val="0"/>
              <w:adjustRightInd w:val="0"/>
              <w:spacing w:after="0" w:line="240" w:lineRule="auto"/>
              <w:jc w:val="right"/>
              <w:rPr>
                <w:rFonts w:ascii="Times New Roman" w:eastAsia="Calibri" w:hAnsi="Times New Roman" w:cs="Times New Roman"/>
              </w:rPr>
            </w:pPr>
            <w:r>
              <w:rPr>
                <w:rFonts w:ascii="Times New Roman" w:eastAsia="Calibri" w:hAnsi="Times New Roman" w:cs="Times New Roman"/>
              </w:rPr>
              <w:t>0</w:t>
            </w:r>
          </w:p>
        </w:tc>
      </w:tr>
      <w:tr w:rsidR="00804EB8" w:rsidRPr="00804EB8" w14:paraId="61C1913D" w14:textId="77777777" w:rsidTr="00F41E41">
        <w:tc>
          <w:tcPr>
            <w:tcW w:w="3415" w:type="pct"/>
            <w:hideMark/>
          </w:tcPr>
          <w:p w14:paraId="0E15AD09" w14:textId="77777777" w:rsidR="00804EB8" w:rsidRPr="00804EB8" w:rsidRDefault="00804EB8" w:rsidP="00804EB8">
            <w:pPr>
              <w:widowControl w:val="0"/>
              <w:autoSpaceDE w:val="0"/>
              <w:autoSpaceDN w:val="0"/>
              <w:adjustRightInd w:val="0"/>
              <w:spacing w:after="0" w:line="240" w:lineRule="auto"/>
              <w:rPr>
                <w:rFonts w:ascii="Times New Roman" w:eastAsia="Times New Roman" w:hAnsi="Times New Roman" w:cs="Times New Roman"/>
              </w:rPr>
            </w:pPr>
            <w:r w:rsidRPr="00804EB8">
              <w:rPr>
                <w:rFonts w:ascii="Times New Roman" w:eastAsia="Times New Roman" w:hAnsi="Times New Roman" w:cs="Times New Roman"/>
              </w:rPr>
              <w:t xml:space="preserve">    из нее просроченная</w:t>
            </w:r>
          </w:p>
        </w:tc>
        <w:tc>
          <w:tcPr>
            <w:tcW w:w="792" w:type="pct"/>
            <w:vAlign w:val="bottom"/>
          </w:tcPr>
          <w:p w14:paraId="709BE6F1" w14:textId="77777777" w:rsidR="00804EB8" w:rsidRPr="00804EB8" w:rsidRDefault="00804EB8" w:rsidP="00804EB8">
            <w:pPr>
              <w:widowControl w:val="0"/>
              <w:autoSpaceDE w:val="0"/>
              <w:autoSpaceDN w:val="0"/>
              <w:adjustRightInd w:val="0"/>
              <w:spacing w:after="0" w:line="240" w:lineRule="auto"/>
              <w:jc w:val="right"/>
              <w:rPr>
                <w:rFonts w:ascii="Times New Roman" w:eastAsia="Times New Roman" w:hAnsi="Times New Roman" w:cs="Times New Roman"/>
              </w:rPr>
            </w:pPr>
            <w:r w:rsidRPr="00804EB8">
              <w:rPr>
                <w:rFonts w:ascii="Times New Roman" w:eastAsia="Times New Roman" w:hAnsi="Times New Roman" w:cs="Times New Roman"/>
              </w:rPr>
              <w:t>0</w:t>
            </w:r>
          </w:p>
        </w:tc>
        <w:tc>
          <w:tcPr>
            <w:tcW w:w="793" w:type="pct"/>
            <w:vAlign w:val="bottom"/>
          </w:tcPr>
          <w:p w14:paraId="27F79FFE" w14:textId="77777777" w:rsidR="00804EB8" w:rsidRPr="00804EB8" w:rsidRDefault="00804EB8" w:rsidP="00804EB8">
            <w:pPr>
              <w:widowControl w:val="0"/>
              <w:autoSpaceDE w:val="0"/>
              <w:autoSpaceDN w:val="0"/>
              <w:adjustRightInd w:val="0"/>
              <w:spacing w:after="0" w:line="240" w:lineRule="auto"/>
              <w:jc w:val="right"/>
              <w:rPr>
                <w:rFonts w:ascii="Times New Roman" w:eastAsia="Calibri" w:hAnsi="Times New Roman" w:cs="Times New Roman"/>
              </w:rPr>
            </w:pPr>
            <w:r w:rsidRPr="00804EB8">
              <w:rPr>
                <w:rFonts w:ascii="Times New Roman" w:eastAsia="Calibri" w:hAnsi="Times New Roman" w:cs="Times New Roman"/>
                <w:szCs w:val="20"/>
                <w:lang w:eastAsia="ru-RU"/>
              </w:rPr>
              <w:t>0</w:t>
            </w:r>
          </w:p>
        </w:tc>
      </w:tr>
      <w:tr w:rsidR="00804EB8" w:rsidRPr="00804EB8" w14:paraId="2480591C" w14:textId="77777777" w:rsidTr="00C61B88">
        <w:tc>
          <w:tcPr>
            <w:tcW w:w="3415" w:type="pct"/>
            <w:hideMark/>
          </w:tcPr>
          <w:p w14:paraId="59EDB351" w14:textId="77777777" w:rsidR="00804EB8" w:rsidRPr="00804EB8" w:rsidRDefault="00804EB8" w:rsidP="00804EB8">
            <w:pPr>
              <w:widowControl w:val="0"/>
              <w:autoSpaceDE w:val="0"/>
              <w:autoSpaceDN w:val="0"/>
              <w:adjustRightInd w:val="0"/>
              <w:spacing w:after="0" w:line="240" w:lineRule="auto"/>
              <w:rPr>
                <w:rFonts w:ascii="Times New Roman" w:eastAsia="Times New Roman" w:hAnsi="Times New Roman" w:cs="Times New Roman"/>
              </w:rPr>
            </w:pPr>
            <w:r w:rsidRPr="00804EB8">
              <w:rPr>
                <w:rFonts w:ascii="Times New Roman" w:eastAsia="Times New Roman" w:hAnsi="Times New Roman" w:cs="Times New Roman"/>
              </w:rPr>
              <w:t xml:space="preserve">  прочая</w:t>
            </w:r>
          </w:p>
        </w:tc>
        <w:tc>
          <w:tcPr>
            <w:tcW w:w="792" w:type="pct"/>
            <w:vAlign w:val="bottom"/>
          </w:tcPr>
          <w:p w14:paraId="0F050252" w14:textId="7A10F2F0" w:rsidR="00804EB8" w:rsidRPr="00804EB8" w:rsidRDefault="004513ED" w:rsidP="00804EB8">
            <w:pPr>
              <w:widowControl w:val="0"/>
              <w:autoSpaceDE w:val="0"/>
              <w:autoSpaceDN w:val="0"/>
              <w:adjustRightInd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272 182</w:t>
            </w:r>
          </w:p>
        </w:tc>
        <w:tc>
          <w:tcPr>
            <w:tcW w:w="793" w:type="pct"/>
            <w:vAlign w:val="bottom"/>
          </w:tcPr>
          <w:p w14:paraId="4E36B9BD" w14:textId="1002443D" w:rsidR="00804EB8" w:rsidRPr="00804EB8" w:rsidRDefault="00717C92" w:rsidP="00804EB8">
            <w:pPr>
              <w:widowControl w:val="0"/>
              <w:autoSpaceDE w:val="0"/>
              <w:autoSpaceDN w:val="0"/>
              <w:adjustRightInd w:val="0"/>
              <w:spacing w:after="0" w:line="240" w:lineRule="auto"/>
              <w:jc w:val="right"/>
              <w:rPr>
                <w:rFonts w:ascii="Times New Roman" w:eastAsia="Calibri" w:hAnsi="Times New Roman" w:cs="Times New Roman"/>
              </w:rPr>
            </w:pPr>
            <w:r>
              <w:rPr>
                <w:rFonts w:ascii="Times New Roman" w:eastAsia="Calibri" w:hAnsi="Times New Roman" w:cs="Times New Roman"/>
              </w:rPr>
              <w:t>0</w:t>
            </w:r>
          </w:p>
        </w:tc>
      </w:tr>
      <w:tr w:rsidR="00804EB8" w:rsidRPr="00804EB8" w14:paraId="1E030EBE" w14:textId="77777777" w:rsidTr="00F41E41">
        <w:tc>
          <w:tcPr>
            <w:tcW w:w="3415" w:type="pct"/>
            <w:hideMark/>
          </w:tcPr>
          <w:p w14:paraId="6AE74BA7" w14:textId="77777777" w:rsidR="00804EB8" w:rsidRPr="00804EB8" w:rsidRDefault="00804EB8" w:rsidP="00804EB8">
            <w:pPr>
              <w:widowControl w:val="0"/>
              <w:autoSpaceDE w:val="0"/>
              <w:autoSpaceDN w:val="0"/>
              <w:adjustRightInd w:val="0"/>
              <w:spacing w:after="0" w:line="240" w:lineRule="auto"/>
              <w:rPr>
                <w:rFonts w:ascii="Times New Roman" w:eastAsia="Times New Roman" w:hAnsi="Times New Roman" w:cs="Times New Roman"/>
              </w:rPr>
            </w:pPr>
            <w:r w:rsidRPr="00804EB8">
              <w:rPr>
                <w:rFonts w:ascii="Times New Roman" w:eastAsia="Times New Roman" w:hAnsi="Times New Roman" w:cs="Times New Roman"/>
              </w:rPr>
              <w:t xml:space="preserve">    из нее просроченная</w:t>
            </w:r>
          </w:p>
        </w:tc>
        <w:tc>
          <w:tcPr>
            <w:tcW w:w="792" w:type="pct"/>
            <w:vAlign w:val="bottom"/>
          </w:tcPr>
          <w:p w14:paraId="464E469F" w14:textId="77777777" w:rsidR="00804EB8" w:rsidRPr="00804EB8" w:rsidRDefault="00804EB8" w:rsidP="00804EB8">
            <w:pPr>
              <w:widowControl w:val="0"/>
              <w:autoSpaceDE w:val="0"/>
              <w:autoSpaceDN w:val="0"/>
              <w:adjustRightInd w:val="0"/>
              <w:spacing w:after="0" w:line="240" w:lineRule="auto"/>
              <w:jc w:val="right"/>
              <w:rPr>
                <w:rFonts w:ascii="Times New Roman" w:eastAsia="Times New Roman" w:hAnsi="Times New Roman" w:cs="Times New Roman"/>
              </w:rPr>
            </w:pPr>
            <w:r w:rsidRPr="00804EB8">
              <w:rPr>
                <w:rFonts w:ascii="Times New Roman" w:eastAsia="Times New Roman" w:hAnsi="Times New Roman" w:cs="Times New Roman"/>
              </w:rPr>
              <w:t>0</w:t>
            </w:r>
          </w:p>
        </w:tc>
        <w:tc>
          <w:tcPr>
            <w:tcW w:w="793" w:type="pct"/>
            <w:vAlign w:val="bottom"/>
          </w:tcPr>
          <w:p w14:paraId="43F80C77" w14:textId="77777777" w:rsidR="00804EB8" w:rsidRPr="00804EB8" w:rsidRDefault="00804EB8" w:rsidP="00804EB8">
            <w:pPr>
              <w:widowControl w:val="0"/>
              <w:autoSpaceDE w:val="0"/>
              <w:autoSpaceDN w:val="0"/>
              <w:adjustRightInd w:val="0"/>
              <w:spacing w:after="0" w:line="240" w:lineRule="auto"/>
              <w:jc w:val="right"/>
              <w:rPr>
                <w:rFonts w:ascii="Times New Roman" w:eastAsia="Calibri" w:hAnsi="Times New Roman" w:cs="Times New Roman"/>
              </w:rPr>
            </w:pPr>
            <w:r w:rsidRPr="00804EB8">
              <w:rPr>
                <w:rFonts w:ascii="Times New Roman" w:eastAsia="Calibri" w:hAnsi="Times New Roman" w:cs="Times New Roman"/>
                <w:szCs w:val="20"/>
                <w:lang w:eastAsia="ru-RU"/>
              </w:rPr>
              <w:t>0</w:t>
            </w:r>
          </w:p>
        </w:tc>
      </w:tr>
    </w:tbl>
    <w:p w14:paraId="76595CDF" w14:textId="77777777" w:rsidR="00804EB8" w:rsidRPr="00804EB8" w:rsidRDefault="00804EB8" w:rsidP="00804EB8">
      <w:pPr>
        <w:widowControl w:val="0"/>
        <w:autoSpaceDE w:val="0"/>
        <w:autoSpaceDN w:val="0"/>
        <w:adjustRightInd w:val="0"/>
        <w:spacing w:after="0" w:line="240" w:lineRule="auto"/>
        <w:ind w:firstLine="567"/>
        <w:jc w:val="both"/>
        <w:rPr>
          <w:rFonts w:ascii="Times New Roman" w:eastAsia="Calibri" w:hAnsi="Times New Roman" w:cs="Times New Roman"/>
        </w:rPr>
      </w:pPr>
    </w:p>
    <w:p w14:paraId="5D4CCCA6" w14:textId="2FA0BFBF" w:rsidR="00804EB8" w:rsidRPr="00804EB8" w:rsidRDefault="00804EB8" w:rsidP="00804EB8">
      <w:pPr>
        <w:widowControl w:val="0"/>
        <w:autoSpaceDE w:val="0"/>
        <w:autoSpaceDN w:val="0"/>
        <w:adjustRightInd w:val="0"/>
        <w:spacing w:after="0" w:line="240" w:lineRule="auto"/>
        <w:ind w:firstLine="567"/>
        <w:jc w:val="both"/>
        <w:rPr>
          <w:rFonts w:ascii="Times New Roman" w:eastAsia="Calibri" w:hAnsi="Times New Roman" w:cs="Times New Roman"/>
          <w:b/>
          <w:i/>
        </w:rPr>
      </w:pPr>
      <w:r w:rsidRPr="00804EB8">
        <w:rPr>
          <w:rFonts w:ascii="Times New Roman" w:eastAsia="Calibri" w:hAnsi="Times New Roman" w:cs="Times New Roman"/>
          <w:b/>
          <w:i/>
        </w:rPr>
        <w:t xml:space="preserve">Просроченная кредиторская задолженность, в том числе по заемным средствам, у </w:t>
      </w:r>
      <w:r>
        <w:rPr>
          <w:rFonts w:ascii="Times New Roman" w:eastAsia="Calibri" w:hAnsi="Times New Roman" w:cs="Times New Roman"/>
          <w:b/>
          <w:i/>
        </w:rPr>
        <w:t>Поручителя</w:t>
      </w:r>
      <w:r w:rsidRPr="00804EB8">
        <w:rPr>
          <w:rFonts w:ascii="Times New Roman" w:eastAsia="Calibri" w:hAnsi="Times New Roman" w:cs="Times New Roman"/>
          <w:b/>
          <w:i/>
        </w:rPr>
        <w:t xml:space="preserve"> отсутствует.</w:t>
      </w:r>
    </w:p>
    <w:p w14:paraId="6653DD09" w14:textId="490657DE" w:rsidR="00804EB8" w:rsidRPr="00804EB8" w:rsidRDefault="00804EB8" w:rsidP="00804EB8">
      <w:pPr>
        <w:widowControl w:val="0"/>
        <w:autoSpaceDE w:val="0"/>
        <w:autoSpaceDN w:val="0"/>
        <w:adjustRightInd w:val="0"/>
        <w:spacing w:after="0" w:line="240" w:lineRule="auto"/>
        <w:ind w:firstLine="567"/>
        <w:jc w:val="both"/>
        <w:rPr>
          <w:rFonts w:ascii="Times New Roman" w:eastAsia="Times New Roman" w:hAnsi="Times New Roman" w:cs="Times New Roman"/>
          <w:b/>
          <w:i/>
          <w:lang w:eastAsia="ru-RU"/>
        </w:rPr>
      </w:pPr>
      <w:r w:rsidRPr="00804EB8">
        <w:rPr>
          <w:rFonts w:ascii="Times New Roman" w:eastAsia="Times New Roman" w:hAnsi="Times New Roman" w:cs="Times New Roman"/>
          <w:b/>
          <w:i/>
          <w:lang w:eastAsia="ru-RU"/>
        </w:rPr>
        <w:t>Кредиторы, на долю которых приходится не менее 10 процентов от общей с</w:t>
      </w:r>
      <w:r>
        <w:rPr>
          <w:rFonts w:ascii="Times New Roman" w:eastAsia="Times New Roman" w:hAnsi="Times New Roman" w:cs="Times New Roman"/>
          <w:b/>
          <w:i/>
          <w:lang w:eastAsia="ru-RU"/>
        </w:rPr>
        <w:t>уммы кредиторской задолженности</w:t>
      </w:r>
      <w:r w:rsidRPr="00804EB8">
        <w:rPr>
          <w:rFonts w:ascii="Times New Roman" w:eastAsia="Times New Roman" w:hAnsi="Times New Roman" w:cs="Times New Roman"/>
          <w:b/>
          <w:i/>
          <w:lang w:eastAsia="ru-RU"/>
        </w:rPr>
        <w:t xml:space="preserve"> или не менее 10 процентов от общего размера заемных (долгосрочных и краткосрочных) средств за последний завершенный отчетный период до даты </w:t>
      </w:r>
      <w:r>
        <w:rPr>
          <w:rFonts w:ascii="Times New Roman" w:eastAsia="Times New Roman" w:hAnsi="Times New Roman" w:cs="Times New Roman"/>
          <w:b/>
          <w:i/>
          <w:lang w:eastAsia="ru-RU"/>
        </w:rPr>
        <w:t>подписания настоящего документа, отсутствуют.</w:t>
      </w:r>
    </w:p>
    <w:p w14:paraId="2175822D" w14:textId="77777777" w:rsidR="00804EB8" w:rsidRPr="00804EB8" w:rsidRDefault="00804EB8" w:rsidP="00804EB8">
      <w:pPr>
        <w:autoSpaceDE w:val="0"/>
        <w:autoSpaceDN w:val="0"/>
        <w:adjustRightInd w:val="0"/>
        <w:spacing w:after="0" w:line="240" w:lineRule="auto"/>
        <w:ind w:firstLine="567"/>
        <w:jc w:val="both"/>
        <w:rPr>
          <w:rFonts w:ascii="Times New Roman" w:eastAsia="Calibri" w:hAnsi="Times New Roman" w:cs="Times New Roman"/>
          <w:b/>
          <w:i/>
        </w:rPr>
      </w:pPr>
    </w:p>
    <w:p w14:paraId="1873EB7B" w14:textId="2B88E54B" w:rsidR="00AD4C83" w:rsidRPr="00D3535F" w:rsidRDefault="00D3535F" w:rsidP="00D3535F">
      <w:pPr>
        <w:autoSpaceDE w:val="0"/>
        <w:autoSpaceDN w:val="0"/>
        <w:adjustRightInd w:val="0"/>
        <w:spacing w:after="0" w:line="240" w:lineRule="auto"/>
        <w:ind w:firstLine="540"/>
        <w:jc w:val="both"/>
        <w:outlineLvl w:val="2"/>
        <w:rPr>
          <w:rFonts w:ascii="Times New Roman" w:hAnsi="Times New Roman" w:cs="Times New Roman"/>
          <w:b/>
        </w:rPr>
      </w:pPr>
      <w:bookmarkStart w:id="14" w:name="_Toc59114157"/>
      <w:r w:rsidRPr="00D3535F">
        <w:rPr>
          <w:rFonts w:ascii="Times New Roman" w:hAnsi="Times New Roman" w:cs="Times New Roman"/>
          <w:b/>
        </w:rPr>
        <w:t>2.3.2. Кредитная история поручителя</w:t>
      </w:r>
      <w:bookmarkEnd w:id="14"/>
    </w:p>
    <w:p w14:paraId="15BE08E8" w14:textId="331DC908" w:rsidR="00AD4C83" w:rsidRPr="0093488D" w:rsidRDefault="0093488D" w:rsidP="00EA0388">
      <w:pPr>
        <w:autoSpaceDE w:val="0"/>
        <w:autoSpaceDN w:val="0"/>
        <w:adjustRightInd w:val="0"/>
        <w:spacing w:after="0" w:line="240" w:lineRule="auto"/>
        <w:ind w:firstLine="540"/>
        <w:jc w:val="both"/>
        <w:rPr>
          <w:rFonts w:ascii="Times New Roman" w:eastAsia="Calibri" w:hAnsi="Times New Roman" w:cs="Times New Roman"/>
        </w:rPr>
      </w:pPr>
      <w:r w:rsidRPr="0093488D">
        <w:rPr>
          <w:rFonts w:ascii="Times New Roman" w:eastAsia="Calibri" w:hAnsi="Times New Roman" w:cs="Times New Roman"/>
        </w:rPr>
        <w:t xml:space="preserve">Описывается исполнение </w:t>
      </w:r>
      <w:r>
        <w:rPr>
          <w:rFonts w:ascii="Times New Roman" w:eastAsia="Calibri" w:hAnsi="Times New Roman" w:cs="Times New Roman"/>
        </w:rPr>
        <w:t>поручителем</w:t>
      </w:r>
      <w:r w:rsidRPr="0093488D">
        <w:rPr>
          <w:rFonts w:ascii="Times New Roman" w:eastAsia="Calibri" w:hAnsi="Times New Roman" w:cs="Times New Roman"/>
        </w:rPr>
        <w:t xml:space="preserve"> обязательств по действовавшим в течение пяти последних завершенных отчетных лет и в течение последнего завершенного отчетного периода до даты </w:t>
      </w:r>
      <w:r>
        <w:rPr>
          <w:rFonts w:ascii="Times New Roman" w:eastAsia="Calibri" w:hAnsi="Times New Roman" w:cs="Times New Roman"/>
        </w:rPr>
        <w:t>подписания настоящего документа</w:t>
      </w:r>
      <w:r w:rsidRPr="0093488D">
        <w:rPr>
          <w:rFonts w:ascii="Times New Roman" w:eastAsia="Calibri" w:hAnsi="Times New Roman" w:cs="Times New Roman"/>
        </w:rPr>
        <w:t xml:space="preserve"> кредитным договорам и (или) договорам займа, в том числе заключенным путем выпуска и продажи облигаций, сумма основного долга по которым составляла пять и более процентов балансовой стоимости активов </w:t>
      </w:r>
      <w:r>
        <w:rPr>
          <w:rFonts w:ascii="Times New Roman" w:eastAsia="Calibri" w:hAnsi="Times New Roman" w:cs="Times New Roman"/>
        </w:rPr>
        <w:t>поручителя</w:t>
      </w:r>
      <w:r w:rsidRPr="0093488D">
        <w:rPr>
          <w:rFonts w:ascii="Times New Roman" w:eastAsia="Calibri" w:hAnsi="Times New Roman" w:cs="Times New Roman"/>
        </w:rPr>
        <w:t xml:space="preserve"> на дату окончания последнего завершенного отчетного периода (квартала, года), предшествовавшего заключению соответствующего договора, в отношении которого истек установленный срок представления бухгалтерской (финансовой) отчетности, а также иным кредитным договорам и (или) договорам займа, которые </w:t>
      </w:r>
      <w:r>
        <w:rPr>
          <w:rFonts w:ascii="Times New Roman" w:eastAsia="Calibri" w:hAnsi="Times New Roman" w:cs="Times New Roman"/>
        </w:rPr>
        <w:t>поручитель</w:t>
      </w:r>
      <w:r w:rsidRPr="0093488D">
        <w:rPr>
          <w:rFonts w:ascii="Times New Roman" w:eastAsia="Calibri" w:hAnsi="Times New Roman" w:cs="Times New Roman"/>
        </w:rPr>
        <w:t xml:space="preserve"> считает для себя существенными.</w:t>
      </w:r>
    </w:p>
    <w:p w14:paraId="743E3634" w14:textId="77777777" w:rsidR="00F102B4" w:rsidRPr="00F102B4" w:rsidRDefault="00F102B4" w:rsidP="00F102B4">
      <w:pPr>
        <w:autoSpaceDE w:val="0"/>
        <w:autoSpaceDN w:val="0"/>
        <w:adjustRightInd w:val="0"/>
        <w:spacing w:after="0" w:line="240" w:lineRule="auto"/>
        <w:ind w:firstLine="540"/>
        <w:jc w:val="both"/>
        <w:rPr>
          <w:rFonts w:ascii="Times New Roman" w:eastAsia="Calibri" w:hAnsi="Times New Roman" w:cs="Times New Roman"/>
        </w:rPr>
      </w:pPr>
    </w:p>
    <w:tbl>
      <w:tblPr>
        <w:tblW w:w="9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0"/>
        <w:gridCol w:w="4252"/>
      </w:tblGrid>
      <w:tr w:rsidR="00F102B4" w:rsidRPr="00F102B4" w14:paraId="01F86C2E" w14:textId="77777777" w:rsidTr="0093215C">
        <w:tc>
          <w:tcPr>
            <w:tcW w:w="9652" w:type="dxa"/>
            <w:gridSpan w:val="2"/>
          </w:tcPr>
          <w:p w14:paraId="11B25876" w14:textId="77777777" w:rsidR="00F102B4" w:rsidRPr="00F102B4" w:rsidRDefault="00F102B4" w:rsidP="0093215C">
            <w:pPr>
              <w:pStyle w:val="ConsPlusNormal"/>
              <w:jc w:val="center"/>
              <w:rPr>
                <w:rFonts w:ascii="Times New Roman" w:hAnsi="Times New Roman" w:cs="Times New Roman"/>
              </w:rPr>
            </w:pPr>
            <w:r w:rsidRPr="00F102B4">
              <w:rPr>
                <w:rFonts w:ascii="Times New Roman" w:hAnsi="Times New Roman" w:cs="Times New Roman"/>
              </w:rPr>
              <w:t>Вид и идентификационные признаки обязательства</w:t>
            </w:r>
          </w:p>
        </w:tc>
      </w:tr>
      <w:tr w:rsidR="00F102B4" w:rsidRPr="00F102B4" w14:paraId="61A4E5F2" w14:textId="77777777" w:rsidTr="0093215C">
        <w:tc>
          <w:tcPr>
            <w:tcW w:w="9652" w:type="dxa"/>
            <w:gridSpan w:val="2"/>
          </w:tcPr>
          <w:p w14:paraId="325AD4DD"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Договор №740 об открытии возобновляемой кредитной линии от 10.02.2014</w:t>
            </w:r>
          </w:p>
        </w:tc>
      </w:tr>
      <w:tr w:rsidR="00F102B4" w:rsidRPr="00F102B4" w14:paraId="0C6A2AAA" w14:textId="77777777" w:rsidTr="0093215C">
        <w:tc>
          <w:tcPr>
            <w:tcW w:w="9652" w:type="dxa"/>
            <w:gridSpan w:val="2"/>
          </w:tcPr>
          <w:p w14:paraId="0E166695" w14:textId="77777777" w:rsidR="00F102B4" w:rsidRPr="00F102B4" w:rsidRDefault="00F102B4" w:rsidP="0093215C">
            <w:pPr>
              <w:pStyle w:val="ConsPlusNormal"/>
              <w:jc w:val="center"/>
              <w:rPr>
                <w:rFonts w:ascii="Times New Roman" w:hAnsi="Times New Roman" w:cs="Times New Roman"/>
              </w:rPr>
            </w:pPr>
            <w:r w:rsidRPr="00F102B4">
              <w:rPr>
                <w:rFonts w:ascii="Times New Roman" w:hAnsi="Times New Roman" w:cs="Times New Roman"/>
              </w:rPr>
              <w:t>Условия обязательства и сведения о его исполнении</w:t>
            </w:r>
          </w:p>
        </w:tc>
      </w:tr>
      <w:tr w:rsidR="00F102B4" w:rsidRPr="00F102B4" w14:paraId="26A5C89B" w14:textId="77777777" w:rsidTr="0093215C">
        <w:tc>
          <w:tcPr>
            <w:tcW w:w="5400" w:type="dxa"/>
          </w:tcPr>
          <w:p w14:paraId="5FF368A3"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Наименование и место нахождения или фамилия, имя, отчество (если имеется) кредитора (займодавца)</w:t>
            </w:r>
          </w:p>
        </w:tc>
        <w:tc>
          <w:tcPr>
            <w:tcW w:w="4252" w:type="dxa"/>
          </w:tcPr>
          <w:p w14:paraId="18022DDA"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ОАО «Сбербанк России», г. Саранск</w:t>
            </w:r>
          </w:p>
        </w:tc>
      </w:tr>
      <w:tr w:rsidR="00F102B4" w:rsidRPr="00F102B4" w14:paraId="6B0AFFC8" w14:textId="77777777" w:rsidTr="0093215C">
        <w:tc>
          <w:tcPr>
            <w:tcW w:w="5400" w:type="dxa"/>
          </w:tcPr>
          <w:p w14:paraId="410DB5EE"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Сумма основного долга на момент возникновения обязательства, руб./иностр. валюта</w:t>
            </w:r>
          </w:p>
        </w:tc>
        <w:tc>
          <w:tcPr>
            <w:tcW w:w="4252" w:type="dxa"/>
          </w:tcPr>
          <w:p w14:paraId="46093A36" w14:textId="77777777" w:rsidR="00F102B4" w:rsidRPr="00F102B4" w:rsidRDefault="00F102B4" w:rsidP="0093215C">
            <w:pPr>
              <w:pStyle w:val="ConsPlusNormal"/>
              <w:rPr>
                <w:rFonts w:ascii="Times New Roman" w:hAnsi="Times New Roman" w:cs="Times New Roman"/>
                <w:lang w:val="en-US"/>
              </w:rPr>
            </w:pPr>
            <w:r w:rsidRPr="00F102B4">
              <w:rPr>
                <w:rFonts w:ascii="Times New Roman" w:hAnsi="Times New Roman" w:cs="Times New Roman"/>
              </w:rPr>
              <w:t>382 000 000,00 руб.</w:t>
            </w:r>
          </w:p>
        </w:tc>
      </w:tr>
      <w:tr w:rsidR="00F102B4" w:rsidRPr="00F102B4" w14:paraId="3BEE3AD2" w14:textId="77777777" w:rsidTr="0093215C">
        <w:tc>
          <w:tcPr>
            <w:tcW w:w="5400" w:type="dxa"/>
          </w:tcPr>
          <w:p w14:paraId="20039784"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Сумма по договору, руб.</w:t>
            </w:r>
          </w:p>
        </w:tc>
        <w:tc>
          <w:tcPr>
            <w:tcW w:w="4252" w:type="dxa"/>
          </w:tcPr>
          <w:p w14:paraId="44D8602B"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90 000 000,00 руб.</w:t>
            </w:r>
          </w:p>
        </w:tc>
      </w:tr>
      <w:tr w:rsidR="00F102B4" w:rsidRPr="00F102B4" w14:paraId="12267E7A" w14:textId="77777777" w:rsidTr="0093215C">
        <w:tc>
          <w:tcPr>
            <w:tcW w:w="5400" w:type="dxa"/>
          </w:tcPr>
          <w:p w14:paraId="3D536507"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Сумма основного долга на дату окончания последнего завершенного отчетного периода, руб./иностр. валюта</w:t>
            </w:r>
          </w:p>
        </w:tc>
        <w:tc>
          <w:tcPr>
            <w:tcW w:w="4252" w:type="dxa"/>
          </w:tcPr>
          <w:p w14:paraId="4357961C" w14:textId="77777777" w:rsidR="00F102B4" w:rsidRPr="00F102B4" w:rsidRDefault="00F102B4" w:rsidP="0093215C">
            <w:pPr>
              <w:pStyle w:val="ConsPlusNormal"/>
              <w:rPr>
                <w:rFonts w:ascii="Times New Roman" w:hAnsi="Times New Roman" w:cs="Times New Roman"/>
                <w:lang w:val="en-US"/>
              </w:rPr>
            </w:pPr>
            <w:r w:rsidRPr="00F102B4">
              <w:rPr>
                <w:rFonts w:ascii="Times New Roman" w:hAnsi="Times New Roman" w:cs="Times New Roman"/>
                <w:lang w:val="en-US"/>
              </w:rPr>
              <w:t>-</w:t>
            </w:r>
          </w:p>
        </w:tc>
      </w:tr>
      <w:tr w:rsidR="00F102B4" w:rsidRPr="00F102B4" w14:paraId="3551066F" w14:textId="77777777" w:rsidTr="0093215C">
        <w:tc>
          <w:tcPr>
            <w:tcW w:w="5400" w:type="dxa"/>
          </w:tcPr>
          <w:p w14:paraId="69CEBAAD"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Срок кредита (займа), лет</w:t>
            </w:r>
          </w:p>
        </w:tc>
        <w:tc>
          <w:tcPr>
            <w:tcW w:w="4252" w:type="dxa"/>
          </w:tcPr>
          <w:p w14:paraId="3ADC6D11"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2</w:t>
            </w:r>
          </w:p>
        </w:tc>
      </w:tr>
      <w:tr w:rsidR="00F102B4" w:rsidRPr="00F102B4" w14:paraId="4ECC5AC1" w14:textId="77777777" w:rsidTr="0093215C">
        <w:tc>
          <w:tcPr>
            <w:tcW w:w="5400" w:type="dxa"/>
          </w:tcPr>
          <w:p w14:paraId="0070A153"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Средний размер процентов по кредиту (займу), % годовых</w:t>
            </w:r>
          </w:p>
        </w:tc>
        <w:tc>
          <w:tcPr>
            <w:tcW w:w="4252" w:type="dxa"/>
          </w:tcPr>
          <w:p w14:paraId="7BE9AE30"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14,25</w:t>
            </w:r>
          </w:p>
        </w:tc>
      </w:tr>
      <w:tr w:rsidR="00F102B4" w:rsidRPr="00F102B4" w14:paraId="3AAB9BFB" w14:textId="77777777" w:rsidTr="0093215C">
        <w:tc>
          <w:tcPr>
            <w:tcW w:w="5400" w:type="dxa"/>
          </w:tcPr>
          <w:p w14:paraId="10C2721C"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Количество процентных (купонных) периодов</w:t>
            </w:r>
          </w:p>
        </w:tc>
        <w:tc>
          <w:tcPr>
            <w:tcW w:w="4252" w:type="dxa"/>
          </w:tcPr>
          <w:p w14:paraId="0EA06767"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25</w:t>
            </w:r>
          </w:p>
        </w:tc>
      </w:tr>
      <w:tr w:rsidR="00F102B4" w:rsidRPr="00F102B4" w14:paraId="1E2BCF32" w14:textId="77777777" w:rsidTr="0093215C">
        <w:tc>
          <w:tcPr>
            <w:tcW w:w="5400" w:type="dxa"/>
          </w:tcPr>
          <w:p w14:paraId="648BC38C"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Наличие просрочек при выплате процентов по кредиту (займу), а в случае их наличия - общее число указанных просрочек и их размер в днях</w:t>
            </w:r>
          </w:p>
        </w:tc>
        <w:tc>
          <w:tcPr>
            <w:tcW w:w="4252" w:type="dxa"/>
          </w:tcPr>
          <w:p w14:paraId="60D9CA1E"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w:t>
            </w:r>
          </w:p>
        </w:tc>
      </w:tr>
      <w:tr w:rsidR="00F102B4" w:rsidRPr="00F102B4" w14:paraId="611410A5" w14:textId="77777777" w:rsidTr="0093215C">
        <w:tc>
          <w:tcPr>
            <w:tcW w:w="5400" w:type="dxa"/>
          </w:tcPr>
          <w:p w14:paraId="11B87307"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Плановый срок (дата) погашения кредита (займа)</w:t>
            </w:r>
          </w:p>
        </w:tc>
        <w:tc>
          <w:tcPr>
            <w:tcW w:w="4252" w:type="dxa"/>
          </w:tcPr>
          <w:p w14:paraId="6C21A06B"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28.04.2016</w:t>
            </w:r>
          </w:p>
        </w:tc>
      </w:tr>
      <w:tr w:rsidR="00F102B4" w:rsidRPr="00F102B4" w14:paraId="756A28C2" w14:textId="77777777" w:rsidTr="0093215C">
        <w:tc>
          <w:tcPr>
            <w:tcW w:w="5400" w:type="dxa"/>
          </w:tcPr>
          <w:p w14:paraId="59CF79CF"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Фактический срок (дата) погашения кредита (займа)</w:t>
            </w:r>
          </w:p>
        </w:tc>
        <w:tc>
          <w:tcPr>
            <w:tcW w:w="4252" w:type="dxa"/>
          </w:tcPr>
          <w:p w14:paraId="0780DB4F"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18.02.2016</w:t>
            </w:r>
          </w:p>
        </w:tc>
      </w:tr>
      <w:tr w:rsidR="00F102B4" w:rsidRPr="00F102B4" w14:paraId="0F08CB66" w14:textId="77777777" w:rsidTr="0093215C">
        <w:tc>
          <w:tcPr>
            <w:tcW w:w="5400" w:type="dxa"/>
          </w:tcPr>
          <w:p w14:paraId="04AA8A20" w14:textId="6A3D10E0" w:rsidR="00F102B4" w:rsidRPr="00F102B4" w:rsidRDefault="00F102B4" w:rsidP="0065501F">
            <w:pPr>
              <w:pStyle w:val="ConsPlusNormal"/>
              <w:jc w:val="both"/>
              <w:rPr>
                <w:rFonts w:ascii="Times New Roman" w:hAnsi="Times New Roman" w:cs="Times New Roman"/>
              </w:rPr>
            </w:pPr>
            <w:r w:rsidRPr="00F102B4">
              <w:rPr>
                <w:rFonts w:ascii="Times New Roman" w:hAnsi="Times New Roman" w:cs="Times New Roman"/>
              </w:rPr>
              <w:lastRenderedPageBreak/>
              <w:t xml:space="preserve">Иные сведения об обязательстве, указываемые </w:t>
            </w:r>
            <w:r w:rsidR="0065501F">
              <w:rPr>
                <w:rFonts w:ascii="Times New Roman" w:hAnsi="Times New Roman" w:cs="Times New Roman"/>
              </w:rPr>
              <w:t>поручителем</w:t>
            </w:r>
            <w:r w:rsidRPr="00F102B4">
              <w:rPr>
                <w:rFonts w:ascii="Times New Roman" w:hAnsi="Times New Roman" w:cs="Times New Roman"/>
              </w:rPr>
              <w:t xml:space="preserve"> по собственному усмотрению</w:t>
            </w:r>
          </w:p>
        </w:tc>
        <w:tc>
          <w:tcPr>
            <w:tcW w:w="4252" w:type="dxa"/>
          </w:tcPr>
          <w:p w14:paraId="1D81939E" w14:textId="51A151CD" w:rsidR="00F102B4" w:rsidRPr="00F102B4" w:rsidRDefault="0065501F" w:rsidP="0093215C">
            <w:pPr>
              <w:pStyle w:val="ConsPlusNormal"/>
              <w:rPr>
                <w:rFonts w:ascii="Times New Roman" w:hAnsi="Times New Roman" w:cs="Times New Roman"/>
              </w:rPr>
            </w:pPr>
            <w:r>
              <w:rPr>
                <w:rFonts w:ascii="Times New Roman" w:hAnsi="Times New Roman" w:cs="Times New Roman"/>
              </w:rPr>
              <w:t>–</w:t>
            </w:r>
          </w:p>
        </w:tc>
      </w:tr>
      <w:tr w:rsidR="00F102B4" w:rsidRPr="00F102B4" w14:paraId="5E574C9C" w14:textId="77777777" w:rsidTr="0093215C">
        <w:tc>
          <w:tcPr>
            <w:tcW w:w="9652" w:type="dxa"/>
            <w:gridSpan w:val="2"/>
          </w:tcPr>
          <w:p w14:paraId="5F6FC7F8" w14:textId="77777777" w:rsidR="00F102B4" w:rsidRPr="00F102B4" w:rsidRDefault="00F102B4" w:rsidP="0093215C">
            <w:pPr>
              <w:pStyle w:val="ConsPlusNormal"/>
              <w:jc w:val="center"/>
              <w:rPr>
                <w:rFonts w:ascii="Times New Roman" w:hAnsi="Times New Roman" w:cs="Times New Roman"/>
              </w:rPr>
            </w:pPr>
            <w:r w:rsidRPr="00F102B4">
              <w:rPr>
                <w:rFonts w:ascii="Times New Roman" w:hAnsi="Times New Roman" w:cs="Times New Roman"/>
              </w:rPr>
              <w:t>Вид и идентификационные признаки обязательства</w:t>
            </w:r>
          </w:p>
        </w:tc>
      </w:tr>
      <w:tr w:rsidR="00F102B4" w:rsidRPr="00F102B4" w14:paraId="127226EB" w14:textId="77777777" w:rsidTr="0093215C">
        <w:tc>
          <w:tcPr>
            <w:tcW w:w="9652" w:type="dxa"/>
            <w:gridSpan w:val="2"/>
          </w:tcPr>
          <w:p w14:paraId="5622DC81"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Договор займа №1412/2015 от  14.12.2015</w:t>
            </w:r>
          </w:p>
        </w:tc>
      </w:tr>
      <w:tr w:rsidR="00F102B4" w:rsidRPr="00F102B4" w14:paraId="3643D462" w14:textId="77777777" w:rsidTr="0093215C">
        <w:tc>
          <w:tcPr>
            <w:tcW w:w="9652" w:type="dxa"/>
            <w:gridSpan w:val="2"/>
          </w:tcPr>
          <w:p w14:paraId="404BC7FC" w14:textId="77777777" w:rsidR="00F102B4" w:rsidRPr="00F102B4" w:rsidRDefault="00F102B4" w:rsidP="0093215C">
            <w:pPr>
              <w:pStyle w:val="ConsPlusNormal"/>
              <w:jc w:val="center"/>
              <w:rPr>
                <w:rFonts w:ascii="Times New Roman" w:hAnsi="Times New Roman" w:cs="Times New Roman"/>
              </w:rPr>
            </w:pPr>
            <w:r w:rsidRPr="00F102B4">
              <w:rPr>
                <w:rFonts w:ascii="Times New Roman" w:hAnsi="Times New Roman" w:cs="Times New Roman"/>
              </w:rPr>
              <w:t>Условия обязательства и сведения о его исполнении</w:t>
            </w:r>
          </w:p>
        </w:tc>
      </w:tr>
      <w:tr w:rsidR="00F102B4" w:rsidRPr="00F102B4" w14:paraId="300F7765" w14:textId="77777777" w:rsidTr="0093215C">
        <w:tc>
          <w:tcPr>
            <w:tcW w:w="5400" w:type="dxa"/>
          </w:tcPr>
          <w:p w14:paraId="6337722A"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Наименование и место нахождения или фамилия, имя, отчество (если имеется) кредитора (займодавца)</w:t>
            </w:r>
          </w:p>
        </w:tc>
        <w:tc>
          <w:tcPr>
            <w:tcW w:w="4252" w:type="dxa"/>
          </w:tcPr>
          <w:p w14:paraId="6123A8CC"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ИП Белый Петр Александрович, г. Москва</w:t>
            </w:r>
          </w:p>
        </w:tc>
      </w:tr>
      <w:tr w:rsidR="00F102B4" w:rsidRPr="00F102B4" w14:paraId="660FC0AC" w14:textId="77777777" w:rsidTr="0093215C">
        <w:tc>
          <w:tcPr>
            <w:tcW w:w="5400" w:type="dxa"/>
          </w:tcPr>
          <w:p w14:paraId="5C643D00"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Сумма основного долга на момент возникновения обязательства, руб./иностр. валюта</w:t>
            </w:r>
          </w:p>
        </w:tc>
        <w:tc>
          <w:tcPr>
            <w:tcW w:w="4252" w:type="dxa"/>
          </w:tcPr>
          <w:p w14:paraId="0C8504A4" w14:textId="77777777" w:rsidR="00F102B4" w:rsidRPr="00F102B4" w:rsidRDefault="00F102B4" w:rsidP="0093215C">
            <w:pPr>
              <w:pStyle w:val="ConsPlusNormal"/>
              <w:rPr>
                <w:rFonts w:ascii="Times New Roman" w:hAnsi="Times New Roman" w:cs="Times New Roman"/>
                <w:lang w:val="en-US"/>
              </w:rPr>
            </w:pPr>
            <w:r w:rsidRPr="00F102B4">
              <w:rPr>
                <w:rFonts w:ascii="Times New Roman" w:hAnsi="Times New Roman" w:cs="Times New Roman"/>
              </w:rPr>
              <w:t>101 260 000,00 руб.</w:t>
            </w:r>
          </w:p>
        </w:tc>
      </w:tr>
      <w:tr w:rsidR="00F102B4" w:rsidRPr="00F102B4" w14:paraId="6A845214" w14:textId="77777777" w:rsidTr="0093215C">
        <w:tc>
          <w:tcPr>
            <w:tcW w:w="5400" w:type="dxa"/>
          </w:tcPr>
          <w:p w14:paraId="055F7010"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Сумма по договору, руб.</w:t>
            </w:r>
          </w:p>
        </w:tc>
        <w:tc>
          <w:tcPr>
            <w:tcW w:w="4252" w:type="dxa"/>
          </w:tcPr>
          <w:p w14:paraId="395AC6AB"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100 000 000,00 руб.</w:t>
            </w:r>
          </w:p>
        </w:tc>
      </w:tr>
      <w:tr w:rsidR="00F102B4" w:rsidRPr="00F102B4" w14:paraId="50B1F845" w14:textId="77777777" w:rsidTr="0093215C">
        <w:tc>
          <w:tcPr>
            <w:tcW w:w="5400" w:type="dxa"/>
          </w:tcPr>
          <w:p w14:paraId="714DBFCD"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Сумма основного долга на дату окончания последнего завершенного отчетного периода, руб./иностр. валюта</w:t>
            </w:r>
          </w:p>
        </w:tc>
        <w:tc>
          <w:tcPr>
            <w:tcW w:w="4252" w:type="dxa"/>
          </w:tcPr>
          <w:p w14:paraId="4EC402F3" w14:textId="77777777" w:rsidR="00F102B4" w:rsidRPr="00F102B4" w:rsidRDefault="00F102B4" w:rsidP="0093215C">
            <w:pPr>
              <w:pStyle w:val="ConsPlusNormal"/>
              <w:rPr>
                <w:rFonts w:ascii="Times New Roman" w:hAnsi="Times New Roman" w:cs="Times New Roman"/>
                <w:lang w:val="en-US"/>
              </w:rPr>
            </w:pPr>
            <w:r w:rsidRPr="00F102B4">
              <w:rPr>
                <w:rFonts w:ascii="Times New Roman" w:hAnsi="Times New Roman" w:cs="Times New Roman"/>
                <w:lang w:val="en-US"/>
              </w:rPr>
              <w:t>-</w:t>
            </w:r>
          </w:p>
        </w:tc>
      </w:tr>
      <w:tr w:rsidR="00F102B4" w:rsidRPr="00F102B4" w14:paraId="51A8325F" w14:textId="77777777" w:rsidTr="0093215C">
        <w:tc>
          <w:tcPr>
            <w:tcW w:w="5400" w:type="dxa"/>
          </w:tcPr>
          <w:p w14:paraId="568E60A8"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Срок кредита (займа), лет</w:t>
            </w:r>
          </w:p>
        </w:tc>
        <w:tc>
          <w:tcPr>
            <w:tcW w:w="4252" w:type="dxa"/>
          </w:tcPr>
          <w:p w14:paraId="2F1EF4F5"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0</w:t>
            </w:r>
          </w:p>
        </w:tc>
      </w:tr>
      <w:tr w:rsidR="00F102B4" w:rsidRPr="00F102B4" w14:paraId="18F0AD21" w14:textId="77777777" w:rsidTr="0093215C">
        <w:tc>
          <w:tcPr>
            <w:tcW w:w="5400" w:type="dxa"/>
          </w:tcPr>
          <w:p w14:paraId="3CA13869"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Средний размер процентов по кредиту (займу), % годовых</w:t>
            </w:r>
          </w:p>
        </w:tc>
        <w:tc>
          <w:tcPr>
            <w:tcW w:w="4252" w:type="dxa"/>
          </w:tcPr>
          <w:p w14:paraId="0FFDDC14"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12</w:t>
            </w:r>
          </w:p>
        </w:tc>
      </w:tr>
      <w:tr w:rsidR="00F102B4" w:rsidRPr="00F102B4" w14:paraId="06BAEC3F" w14:textId="77777777" w:rsidTr="0093215C">
        <w:tc>
          <w:tcPr>
            <w:tcW w:w="5400" w:type="dxa"/>
          </w:tcPr>
          <w:p w14:paraId="642E97DD"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Количество процентных (купонных) периодов</w:t>
            </w:r>
          </w:p>
        </w:tc>
        <w:tc>
          <w:tcPr>
            <w:tcW w:w="4252" w:type="dxa"/>
          </w:tcPr>
          <w:p w14:paraId="6A84E10F"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1</w:t>
            </w:r>
          </w:p>
        </w:tc>
      </w:tr>
      <w:tr w:rsidR="00F102B4" w:rsidRPr="00F102B4" w14:paraId="4C930675" w14:textId="77777777" w:rsidTr="0093215C">
        <w:tc>
          <w:tcPr>
            <w:tcW w:w="5400" w:type="dxa"/>
          </w:tcPr>
          <w:p w14:paraId="4C05E0A9"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Наличие просрочек при выплате процентов по кредиту (займу), а в случае их наличия - общее число указанных просрочек и их размер в днях</w:t>
            </w:r>
          </w:p>
        </w:tc>
        <w:tc>
          <w:tcPr>
            <w:tcW w:w="4252" w:type="dxa"/>
          </w:tcPr>
          <w:p w14:paraId="1888A0F1"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w:t>
            </w:r>
          </w:p>
        </w:tc>
      </w:tr>
      <w:tr w:rsidR="00F102B4" w:rsidRPr="00F102B4" w14:paraId="4D6002BA" w14:textId="77777777" w:rsidTr="0093215C">
        <w:tc>
          <w:tcPr>
            <w:tcW w:w="5400" w:type="dxa"/>
          </w:tcPr>
          <w:p w14:paraId="3F6B863A"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Плановый срок (дата) погашения кредита (займа)</w:t>
            </w:r>
          </w:p>
        </w:tc>
        <w:tc>
          <w:tcPr>
            <w:tcW w:w="4252" w:type="dxa"/>
          </w:tcPr>
          <w:p w14:paraId="1B09431A"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16.06.2016</w:t>
            </w:r>
          </w:p>
        </w:tc>
      </w:tr>
      <w:tr w:rsidR="00F102B4" w:rsidRPr="00F102B4" w14:paraId="57D3EE1A" w14:textId="77777777" w:rsidTr="0093215C">
        <w:tc>
          <w:tcPr>
            <w:tcW w:w="5400" w:type="dxa"/>
          </w:tcPr>
          <w:p w14:paraId="775581F1"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Фактический срок (дата) погашения кредита (займа)</w:t>
            </w:r>
          </w:p>
        </w:tc>
        <w:tc>
          <w:tcPr>
            <w:tcW w:w="4252" w:type="dxa"/>
          </w:tcPr>
          <w:p w14:paraId="2666FBBB"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16.06.2016</w:t>
            </w:r>
          </w:p>
        </w:tc>
      </w:tr>
      <w:tr w:rsidR="0065501F" w:rsidRPr="00F102B4" w14:paraId="10159D24" w14:textId="77777777" w:rsidTr="0093215C">
        <w:tc>
          <w:tcPr>
            <w:tcW w:w="5400" w:type="dxa"/>
          </w:tcPr>
          <w:p w14:paraId="78624BFC" w14:textId="3242E1AD" w:rsidR="0065501F" w:rsidRPr="00F102B4" w:rsidRDefault="0065501F" w:rsidP="0065501F">
            <w:pPr>
              <w:pStyle w:val="ConsPlusNormal"/>
              <w:jc w:val="both"/>
              <w:rPr>
                <w:rFonts w:ascii="Times New Roman" w:hAnsi="Times New Roman" w:cs="Times New Roman"/>
              </w:rPr>
            </w:pPr>
            <w:r w:rsidRPr="00F102B4">
              <w:rPr>
                <w:rFonts w:ascii="Times New Roman" w:hAnsi="Times New Roman" w:cs="Times New Roman"/>
              </w:rPr>
              <w:t xml:space="preserve">Иные сведения об обязательстве, указываемые </w:t>
            </w:r>
            <w:r>
              <w:rPr>
                <w:rFonts w:ascii="Times New Roman" w:hAnsi="Times New Roman" w:cs="Times New Roman"/>
              </w:rPr>
              <w:t>поручителем</w:t>
            </w:r>
            <w:r w:rsidRPr="00F102B4">
              <w:rPr>
                <w:rFonts w:ascii="Times New Roman" w:hAnsi="Times New Roman" w:cs="Times New Roman"/>
              </w:rPr>
              <w:t xml:space="preserve"> по собственному усмотрению</w:t>
            </w:r>
          </w:p>
        </w:tc>
        <w:tc>
          <w:tcPr>
            <w:tcW w:w="4252" w:type="dxa"/>
          </w:tcPr>
          <w:p w14:paraId="6E09FC01" w14:textId="4AD874BD" w:rsidR="0065501F" w:rsidRPr="00F102B4" w:rsidRDefault="0065501F" w:rsidP="0065501F">
            <w:pPr>
              <w:pStyle w:val="ConsPlusNormal"/>
              <w:rPr>
                <w:rFonts w:ascii="Times New Roman" w:hAnsi="Times New Roman" w:cs="Times New Roman"/>
              </w:rPr>
            </w:pPr>
            <w:r>
              <w:rPr>
                <w:rFonts w:ascii="Times New Roman" w:hAnsi="Times New Roman" w:cs="Times New Roman"/>
              </w:rPr>
              <w:t>–</w:t>
            </w:r>
          </w:p>
        </w:tc>
      </w:tr>
      <w:tr w:rsidR="00F102B4" w:rsidRPr="00F102B4" w14:paraId="583A60DD" w14:textId="77777777" w:rsidTr="0093215C">
        <w:tc>
          <w:tcPr>
            <w:tcW w:w="9652" w:type="dxa"/>
            <w:gridSpan w:val="2"/>
          </w:tcPr>
          <w:p w14:paraId="283A1B69" w14:textId="77777777" w:rsidR="00F102B4" w:rsidRPr="00F102B4" w:rsidRDefault="00F102B4" w:rsidP="0093215C">
            <w:pPr>
              <w:pStyle w:val="ConsPlusNormal"/>
              <w:jc w:val="center"/>
              <w:rPr>
                <w:rFonts w:ascii="Times New Roman" w:hAnsi="Times New Roman" w:cs="Times New Roman"/>
              </w:rPr>
            </w:pPr>
            <w:r w:rsidRPr="00F102B4">
              <w:rPr>
                <w:rFonts w:ascii="Times New Roman" w:hAnsi="Times New Roman" w:cs="Times New Roman"/>
              </w:rPr>
              <w:t>Вид и идентификационные признаки обязательства</w:t>
            </w:r>
          </w:p>
        </w:tc>
      </w:tr>
      <w:tr w:rsidR="00F102B4" w:rsidRPr="00F102B4" w14:paraId="4B1F22BF" w14:textId="77777777" w:rsidTr="0093215C">
        <w:tc>
          <w:tcPr>
            <w:tcW w:w="9652" w:type="dxa"/>
            <w:gridSpan w:val="2"/>
          </w:tcPr>
          <w:p w14:paraId="52A2D055"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Договор №119/16 о предоставлении невозобновляемой кредитной линии (со сроками погашения траншей) от 20.05.2016</w:t>
            </w:r>
          </w:p>
        </w:tc>
      </w:tr>
      <w:tr w:rsidR="00F102B4" w:rsidRPr="00F102B4" w14:paraId="7793DF22" w14:textId="77777777" w:rsidTr="0093215C">
        <w:tc>
          <w:tcPr>
            <w:tcW w:w="9652" w:type="dxa"/>
            <w:gridSpan w:val="2"/>
          </w:tcPr>
          <w:p w14:paraId="0484D960" w14:textId="77777777" w:rsidR="00F102B4" w:rsidRPr="00F102B4" w:rsidRDefault="00F102B4" w:rsidP="0093215C">
            <w:pPr>
              <w:pStyle w:val="ConsPlusNormal"/>
              <w:jc w:val="center"/>
              <w:rPr>
                <w:rFonts w:ascii="Times New Roman" w:hAnsi="Times New Roman" w:cs="Times New Roman"/>
              </w:rPr>
            </w:pPr>
            <w:r w:rsidRPr="00F102B4">
              <w:rPr>
                <w:rFonts w:ascii="Times New Roman" w:hAnsi="Times New Roman" w:cs="Times New Roman"/>
              </w:rPr>
              <w:t>Условия обязательства и сведения о его исполнении</w:t>
            </w:r>
          </w:p>
        </w:tc>
      </w:tr>
      <w:tr w:rsidR="00F102B4" w:rsidRPr="00F102B4" w14:paraId="5588F340" w14:textId="77777777" w:rsidTr="0093215C">
        <w:tc>
          <w:tcPr>
            <w:tcW w:w="5400" w:type="dxa"/>
          </w:tcPr>
          <w:p w14:paraId="7EE42272"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Наименование и место нахождения или фамилия, имя, отчество (если имеется) кредитора (займодавца)</w:t>
            </w:r>
          </w:p>
        </w:tc>
        <w:tc>
          <w:tcPr>
            <w:tcW w:w="4252" w:type="dxa"/>
          </w:tcPr>
          <w:p w14:paraId="110A5C70"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АККСБ «КС БАНК» (ПАО), г. Саранск</w:t>
            </w:r>
          </w:p>
        </w:tc>
      </w:tr>
      <w:tr w:rsidR="00F102B4" w:rsidRPr="00F102B4" w14:paraId="31F6F26F" w14:textId="77777777" w:rsidTr="0093215C">
        <w:tc>
          <w:tcPr>
            <w:tcW w:w="5400" w:type="dxa"/>
          </w:tcPr>
          <w:p w14:paraId="01E8D1CB"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Сумма основного долга на момент возникновения обязательства, руб./иностр. валюта</w:t>
            </w:r>
          </w:p>
        </w:tc>
        <w:tc>
          <w:tcPr>
            <w:tcW w:w="4252" w:type="dxa"/>
          </w:tcPr>
          <w:p w14:paraId="5BC50FAB" w14:textId="77777777" w:rsidR="00F102B4" w:rsidRPr="00F102B4" w:rsidRDefault="00F102B4" w:rsidP="0093215C">
            <w:pPr>
              <w:pStyle w:val="ConsPlusNormal"/>
              <w:rPr>
                <w:rFonts w:ascii="Times New Roman" w:hAnsi="Times New Roman" w:cs="Times New Roman"/>
                <w:lang w:val="en-US"/>
              </w:rPr>
            </w:pPr>
            <w:r w:rsidRPr="00F102B4">
              <w:rPr>
                <w:rFonts w:ascii="Times New Roman" w:hAnsi="Times New Roman" w:cs="Times New Roman"/>
              </w:rPr>
              <w:t>321 670 000,00 руб.</w:t>
            </w:r>
          </w:p>
        </w:tc>
      </w:tr>
      <w:tr w:rsidR="00F102B4" w:rsidRPr="00F102B4" w14:paraId="3F15E7A4" w14:textId="77777777" w:rsidTr="0093215C">
        <w:tc>
          <w:tcPr>
            <w:tcW w:w="5400" w:type="dxa"/>
          </w:tcPr>
          <w:p w14:paraId="69BF5899"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Сумма по договору, руб.</w:t>
            </w:r>
          </w:p>
        </w:tc>
        <w:tc>
          <w:tcPr>
            <w:tcW w:w="4252" w:type="dxa"/>
          </w:tcPr>
          <w:p w14:paraId="6CB6E256"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100 000 000,00 руб.</w:t>
            </w:r>
          </w:p>
        </w:tc>
      </w:tr>
      <w:tr w:rsidR="00F102B4" w:rsidRPr="00F102B4" w14:paraId="3CD313D2" w14:textId="77777777" w:rsidTr="0093215C">
        <w:tc>
          <w:tcPr>
            <w:tcW w:w="5400" w:type="dxa"/>
          </w:tcPr>
          <w:p w14:paraId="466455B8"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Сумма основного долга на дату окончания последнего завершенного отчетного периода, руб./иностр. валюта</w:t>
            </w:r>
          </w:p>
        </w:tc>
        <w:tc>
          <w:tcPr>
            <w:tcW w:w="4252" w:type="dxa"/>
          </w:tcPr>
          <w:p w14:paraId="12395734" w14:textId="77777777" w:rsidR="00F102B4" w:rsidRPr="00F102B4" w:rsidRDefault="00F102B4" w:rsidP="0093215C">
            <w:pPr>
              <w:pStyle w:val="ConsPlusNormal"/>
              <w:rPr>
                <w:rFonts w:ascii="Times New Roman" w:hAnsi="Times New Roman" w:cs="Times New Roman"/>
                <w:lang w:val="en-US"/>
              </w:rPr>
            </w:pPr>
            <w:r w:rsidRPr="00F102B4">
              <w:rPr>
                <w:rFonts w:ascii="Times New Roman" w:hAnsi="Times New Roman" w:cs="Times New Roman"/>
                <w:lang w:val="en-US"/>
              </w:rPr>
              <w:t>-</w:t>
            </w:r>
          </w:p>
        </w:tc>
      </w:tr>
      <w:tr w:rsidR="00F102B4" w:rsidRPr="00F102B4" w14:paraId="4E88FB6E" w14:textId="77777777" w:rsidTr="0093215C">
        <w:tc>
          <w:tcPr>
            <w:tcW w:w="5400" w:type="dxa"/>
          </w:tcPr>
          <w:p w14:paraId="08AC4665"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Срок кредита (займа), лет</w:t>
            </w:r>
          </w:p>
        </w:tc>
        <w:tc>
          <w:tcPr>
            <w:tcW w:w="4252" w:type="dxa"/>
          </w:tcPr>
          <w:p w14:paraId="541541C5"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1</w:t>
            </w:r>
          </w:p>
        </w:tc>
      </w:tr>
      <w:tr w:rsidR="00F102B4" w:rsidRPr="00F102B4" w14:paraId="22E356FF" w14:textId="77777777" w:rsidTr="0093215C">
        <w:tc>
          <w:tcPr>
            <w:tcW w:w="5400" w:type="dxa"/>
          </w:tcPr>
          <w:p w14:paraId="78229522"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Средний размер процентов по кредиту (займу), % годовых</w:t>
            </w:r>
          </w:p>
        </w:tc>
        <w:tc>
          <w:tcPr>
            <w:tcW w:w="4252" w:type="dxa"/>
          </w:tcPr>
          <w:p w14:paraId="61C021F3"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13,06</w:t>
            </w:r>
          </w:p>
        </w:tc>
      </w:tr>
      <w:tr w:rsidR="00F102B4" w:rsidRPr="00F102B4" w14:paraId="66426C64" w14:textId="77777777" w:rsidTr="0093215C">
        <w:tc>
          <w:tcPr>
            <w:tcW w:w="5400" w:type="dxa"/>
          </w:tcPr>
          <w:p w14:paraId="068D47D0"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Количество процентных (купонных) периодов</w:t>
            </w:r>
          </w:p>
        </w:tc>
        <w:tc>
          <w:tcPr>
            <w:tcW w:w="4252" w:type="dxa"/>
          </w:tcPr>
          <w:p w14:paraId="75089B80"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15</w:t>
            </w:r>
          </w:p>
        </w:tc>
      </w:tr>
      <w:tr w:rsidR="00F102B4" w:rsidRPr="00F102B4" w14:paraId="592DF147" w14:textId="77777777" w:rsidTr="0093215C">
        <w:tc>
          <w:tcPr>
            <w:tcW w:w="5400" w:type="dxa"/>
          </w:tcPr>
          <w:p w14:paraId="1D4531F0"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Наличие просрочек при выплате процентов по кредиту (займу), а в случае их наличия - общее число указанных просрочек и их размер в днях</w:t>
            </w:r>
          </w:p>
        </w:tc>
        <w:tc>
          <w:tcPr>
            <w:tcW w:w="4252" w:type="dxa"/>
          </w:tcPr>
          <w:p w14:paraId="02999676"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w:t>
            </w:r>
          </w:p>
        </w:tc>
      </w:tr>
      <w:tr w:rsidR="00F102B4" w:rsidRPr="00F102B4" w14:paraId="60B0A370" w14:textId="77777777" w:rsidTr="0093215C">
        <w:tc>
          <w:tcPr>
            <w:tcW w:w="5400" w:type="dxa"/>
          </w:tcPr>
          <w:p w14:paraId="528E046A"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lastRenderedPageBreak/>
              <w:t>Плановый срок (дата) погашения кредита (займа)</w:t>
            </w:r>
          </w:p>
        </w:tc>
        <w:tc>
          <w:tcPr>
            <w:tcW w:w="4252" w:type="dxa"/>
          </w:tcPr>
          <w:p w14:paraId="2D4C3C43"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15.08.2017</w:t>
            </w:r>
          </w:p>
        </w:tc>
      </w:tr>
      <w:tr w:rsidR="00F102B4" w:rsidRPr="00F102B4" w14:paraId="70815A1A" w14:textId="77777777" w:rsidTr="0093215C">
        <w:tc>
          <w:tcPr>
            <w:tcW w:w="5400" w:type="dxa"/>
          </w:tcPr>
          <w:p w14:paraId="737AFC5E"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Фактический срок (дата) погашения кредита (займа)</w:t>
            </w:r>
          </w:p>
        </w:tc>
        <w:tc>
          <w:tcPr>
            <w:tcW w:w="4252" w:type="dxa"/>
          </w:tcPr>
          <w:p w14:paraId="50308594"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11.08.2017</w:t>
            </w:r>
          </w:p>
        </w:tc>
      </w:tr>
      <w:tr w:rsidR="0065501F" w:rsidRPr="00F102B4" w14:paraId="23AA126D" w14:textId="77777777" w:rsidTr="0093215C">
        <w:tc>
          <w:tcPr>
            <w:tcW w:w="5400" w:type="dxa"/>
          </w:tcPr>
          <w:p w14:paraId="2D6A8165" w14:textId="60C3B3CC" w:rsidR="0065501F" w:rsidRPr="00F102B4" w:rsidRDefault="0065501F" w:rsidP="0065501F">
            <w:pPr>
              <w:pStyle w:val="ConsPlusNormal"/>
              <w:jc w:val="both"/>
              <w:rPr>
                <w:rFonts w:ascii="Times New Roman" w:hAnsi="Times New Roman" w:cs="Times New Roman"/>
              </w:rPr>
            </w:pPr>
            <w:r w:rsidRPr="00F102B4">
              <w:rPr>
                <w:rFonts w:ascii="Times New Roman" w:hAnsi="Times New Roman" w:cs="Times New Roman"/>
              </w:rPr>
              <w:t xml:space="preserve">Иные сведения об обязательстве, указываемые </w:t>
            </w:r>
            <w:r>
              <w:rPr>
                <w:rFonts w:ascii="Times New Roman" w:hAnsi="Times New Roman" w:cs="Times New Roman"/>
              </w:rPr>
              <w:t>поручителем</w:t>
            </w:r>
            <w:r w:rsidRPr="00F102B4">
              <w:rPr>
                <w:rFonts w:ascii="Times New Roman" w:hAnsi="Times New Roman" w:cs="Times New Roman"/>
              </w:rPr>
              <w:t xml:space="preserve"> по собственному усмотрению</w:t>
            </w:r>
          </w:p>
        </w:tc>
        <w:tc>
          <w:tcPr>
            <w:tcW w:w="4252" w:type="dxa"/>
          </w:tcPr>
          <w:p w14:paraId="69F2D389" w14:textId="4ED57CD7" w:rsidR="0065501F" w:rsidRPr="00F102B4" w:rsidRDefault="0065501F" w:rsidP="0065501F">
            <w:pPr>
              <w:pStyle w:val="ConsPlusNormal"/>
              <w:rPr>
                <w:rFonts w:ascii="Times New Roman" w:hAnsi="Times New Roman" w:cs="Times New Roman"/>
              </w:rPr>
            </w:pPr>
            <w:r>
              <w:rPr>
                <w:rFonts w:ascii="Times New Roman" w:hAnsi="Times New Roman" w:cs="Times New Roman"/>
              </w:rPr>
              <w:t>–</w:t>
            </w:r>
          </w:p>
        </w:tc>
      </w:tr>
      <w:tr w:rsidR="00F102B4" w:rsidRPr="00F102B4" w14:paraId="451CAB09" w14:textId="77777777" w:rsidTr="0093215C">
        <w:tc>
          <w:tcPr>
            <w:tcW w:w="9652" w:type="dxa"/>
            <w:gridSpan w:val="2"/>
          </w:tcPr>
          <w:p w14:paraId="4E91A967" w14:textId="77777777" w:rsidR="00F102B4" w:rsidRPr="00F102B4" w:rsidRDefault="00F102B4" w:rsidP="0093215C">
            <w:pPr>
              <w:pStyle w:val="ConsPlusNormal"/>
              <w:jc w:val="center"/>
              <w:rPr>
                <w:rFonts w:ascii="Times New Roman" w:hAnsi="Times New Roman" w:cs="Times New Roman"/>
              </w:rPr>
            </w:pPr>
            <w:r w:rsidRPr="00F102B4">
              <w:rPr>
                <w:rFonts w:ascii="Times New Roman" w:hAnsi="Times New Roman" w:cs="Times New Roman"/>
              </w:rPr>
              <w:t>Вид и идентификационные признаки обязательства</w:t>
            </w:r>
          </w:p>
        </w:tc>
      </w:tr>
      <w:tr w:rsidR="00F102B4" w:rsidRPr="00F102B4" w14:paraId="0D6A4F66" w14:textId="77777777" w:rsidTr="0093215C">
        <w:tc>
          <w:tcPr>
            <w:tcW w:w="9652" w:type="dxa"/>
            <w:gridSpan w:val="2"/>
          </w:tcPr>
          <w:p w14:paraId="77DA5135"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Кредитное соглашение №01689/МР от 17.01.2017</w:t>
            </w:r>
          </w:p>
        </w:tc>
      </w:tr>
      <w:tr w:rsidR="00F102B4" w:rsidRPr="00F102B4" w14:paraId="131CB375" w14:textId="77777777" w:rsidTr="0093215C">
        <w:tc>
          <w:tcPr>
            <w:tcW w:w="9652" w:type="dxa"/>
            <w:gridSpan w:val="2"/>
          </w:tcPr>
          <w:p w14:paraId="4274BA52" w14:textId="77777777" w:rsidR="00F102B4" w:rsidRPr="00F102B4" w:rsidRDefault="00F102B4" w:rsidP="0093215C">
            <w:pPr>
              <w:pStyle w:val="ConsPlusNormal"/>
              <w:jc w:val="center"/>
              <w:rPr>
                <w:rFonts w:ascii="Times New Roman" w:hAnsi="Times New Roman" w:cs="Times New Roman"/>
              </w:rPr>
            </w:pPr>
            <w:r w:rsidRPr="00F102B4">
              <w:rPr>
                <w:rFonts w:ascii="Times New Roman" w:hAnsi="Times New Roman" w:cs="Times New Roman"/>
              </w:rPr>
              <w:t>Условия обязательства и сведения о его исполнении</w:t>
            </w:r>
          </w:p>
        </w:tc>
      </w:tr>
      <w:tr w:rsidR="00F102B4" w:rsidRPr="00F102B4" w14:paraId="03B079DE" w14:textId="77777777" w:rsidTr="0093215C">
        <w:tc>
          <w:tcPr>
            <w:tcW w:w="5400" w:type="dxa"/>
          </w:tcPr>
          <w:p w14:paraId="4F1D56E9"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Наименование и место нахождения или фамилия, имя, отчество (если имеется) кредитора (займодавца)</w:t>
            </w:r>
          </w:p>
        </w:tc>
        <w:tc>
          <w:tcPr>
            <w:tcW w:w="4252" w:type="dxa"/>
          </w:tcPr>
          <w:p w14:paraId="339C0675"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Банк ВТБ (ПАО), г. Москва</w:t>
            </w:r>
          </w:p>
        </w:tc>
      </w:tr>
      <w:tr w:rsidR="00F102B4" w:rsidRPr="00F102B4" w14:paraId="147ED07E" w14:textId="77777777" w:rsidTr="0093215C">
        <w:tc>
          <w:tcPr>
            <w:tcW w:w="5400" w:type="dxa"/>
          </w:tcPr>
          <w:p w14:paraId="243FF871"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Сумма основного долга на момент возникновения обязательства, руб./иностр. валюта</w:t>
            </w:r>
          </w:p>
        </w:tc>
        <w:tc>
          <w:tcPr>
            <w:tcW w:w="4252" w:type="dxa"/>
          </w:tcPr>
          <w:p w14:paraId="452AC2C5" w14:textId="77777777" w:rsidR="00F102B4" w:rsidRPr="00F102B4" w:rsidRDefault="00F102B4" w:rsidP="0093215C">
            <w:pPr>
              <w:pStyle w:val="ConsPlusNormal"/>
              <w:rPr>
                <w:rFonts w:ascii="Times New Roman" w:hAnsi="Times New Roman" w:cs="Times New Roman"/>
                <w:lang w:val="en-US"/>
              </w:rPr>
            </w:pPr>
            <w:r w:rsidRPr="00F102B4">
              <w:rPr>
                <w:rFonts w:ascii="Times New Roman" w:hAnsi="Times New Roman" w:cs="Times New Roman"/>
              </w:rPr>
              <w:t>440 515 000,00 руб.</w:t>
            </w:r>
          </w:p>
        </w:tc>
      </w:tr>
      <w:tr w:rsidR="00F102B4" w:rsidRPr="00F102B4" w14:paraId="5EBF7280" w14:textId="77777777" w:rsidTr="0093215C">
        <w:tc>
          <w:tcPr>
            <w:tcW w:w="5400" w:type="dxa"/>
          </w:tcPr>
          <w:p w14:paraId="60112BD7"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Сумма по договору, руб.</w:t>
            </w:r>
          </w:p>
        </w:tc>
        <w:tc>
          <w:tcPr>
            <w:tcW w:w="4252" w:type="dxa"/>
          </w:tcPr>
          <w:p w14:paraId="0DCBCE8B"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350 000 000,00 руб.</w:t>
            </w:r>
          </w:p>
        </w:tc>
      </w:tr>
      <w:tr w:rsidR="00F102B4" w:rsidRPr="00F102B4" w14:paraId="593D7118" w14:textId="77777777" w:rsidTr="0093215C">
        <w:tc>
          <w:tcPr>
            <w:tcW w:w="5400" w:type="dxa"/>
          </w:tcPr>
          <w:p w14:paraId="719887B1"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Сумма основного долга на дату окончания последнего завершенного отчетного периода, руб./иностр. валюта</w:t>
            </w:r>
          </w:p>
        </w:tc>
        <w:tc>
          <w:tcPr>
            <w:tcW w:w="4252" w:type="dxa"/>
          </w:tcPr>
          <w:p w14:paraId="039A806C" w14:textId="77777777" w:rsidR="00F102B4" w:rsidRPr="00F102B4" w:rsidRDefault="00F102B4" w:rsidP="0093215C">
            <w:pPr>
              <w:pStyle w:val="ConsPlusNormal"/>
              <w:rPr>
                <w:rFonts w:ascii="Times New Roman" w:hAnsi="Times New Roman" w:cs="Times New Roman"/>
                <w:lang w:val="en-US"/>
              </w:rPr>
            </w:pPr>
            <w:r w:rsidRPr="00F102B4">
              <w:rPr>
                <w:rFonts w:ascii="Times New Roman" w:hAnsi="Times New Roman" w:cs="Times New Roman"/>
                <w:lang w:val="en-US"/>
              </w:rPr>
              <w:t>-</w:t>
            </w:r>
          </w:p>
        </w:tc>
      </w:tr>
      <w:tr w:rsidR="00F102B4" w:rsidRPr="00F102B4" w14:paraId="66BC8015" w14:textId="77777777" w:rsidTr="0093215C">
        <w:tc>
          <w:tcPr>
            <w:tcW w:w="5400" w:type="dxa"/>
          </w:tcPr>
          <w:p w14:paraId="252898F6"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Срок кредита (займа), лет</w:t>
            </w:r>
          </w:p>
        </w:tc>
        <w:tc>
          <w:tcPr>
            <w:tcW w:w="4252" w:type="dxa"/>
          </w:tcPr>
          <w:p w14:paraId="2180D6C8"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2</w:t>
            </w:r>
          </w:p>
        </w:tc>
      </w:tr>
      <w:tr w:rsidR="00F102B4" w:rsidRPr="00F102B4" w14:paraId="6323A9AC" w14:textId="77777777" w:rsidTr="0093215C">
        <w:tc>
          <w:tcPr>
            <w:tcW w:w="5400" w:type="dxa"/>
          </w:tcPr>
          <w:p w14:paraId="688AA621"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Средний размер процентов по кредиту (займу), % годовых</w:t>
            </w:r>
          </w:p>
        </w:tc>
        <w:tc>
          <w:tcPr>
            <w:tcW w:w="4252" w:type="dxa"/>
          </w:tcPr>
          <w:p w14:paraId="2A142D89"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11,47</w:t>
            </w:r>
          </w:p>
        </w:tc>
      </w:tr>
      <w:tr w:rsidR="00F102B4" w:rsidRPr="00F102B4" w14:paraId="64DEF2D2" w14:textId="77777777" w:rsidTr="0093215C">
        <w:tc>
          <w:tcPr>
            <w:tcW w:w="5400" w:type="dxa"/>
          </w:tcPr>
          <w:p w14:paraId="6A312192"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Количество процентных (купонных) периодов</w:t>
            </w:r>
          </w:p>
        </w:tc>
        <w:tc>
          <w:tcPr>
            <w:tcW w:w="4252" w:type="dxa"/>
          </w:tcPr>
          <w:p w14:paraId="79E1C211"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25</w:t>
            </w:r>
          </w:p>
        </w:tc>
      </w:tr>
      <w:tr w:rsidR="00F102B4" w:rsidRPr="00F102B4" w14:paraId="5936325A" w14:textId="77777777" w:rsidTr="0093215C">
        <w:tc>
          <w:tcPr>
            <w:tcW w:w="5400" w:type="dxa"/>
          </w:tcPr>
          <w:p w14:paraId="58164AD0"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Наличие просрочек при выплате процентов по кредиту (займу), а в случае их наличия - общее число указанных просрочек и их размер в днях</w:t>
            </w:r>
          </w:p>
        </w:tc>
        <w:tc>
          <w:tcPr>
            <w:tcW w:w="4252" w:type="dxa"/>
          </w:tcPr>
          <w:p w14:paraId="6A40F64F"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w:t>
            </w:r>
          </w:p>
        </w:tc>
      </w:tr>
      <w:tr w:rsidR="00F102B4" w:rsidRPr="00F102B4" w14:paraId="6BD31537" w14:textId="77777777" w:rsidTr="0093215C">
        <w:tc>
          <w:tcPr>
            <w:tcW w:w="5400" w:type="dxa"/>
          </w:tcPr>
          <w:p w14:paraId="0F3697FD"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Плановый срок (дата) погашения кредита (займа)</w:t>
            </w:r>
          </w:p>
        </w:tc>
        <w:tc>
          <w:tcPr>
            <w:tcW w:w="4252" w:type="dxa"/>
          </w:tcPr>
          <w:p w14:paraId="3C7190F7"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18.12.2019</w:t>
            </w:r>
          </w:p>
        </w:tc>
      </w:tr>
      <w:tr w:rsidR="00F102B4" w:rsidRPr="00F102B4" w14:paraId="245E3D6D" w14:textId="77777777" w:rsidTr="0093215C">
        <w:tc>
          <w:tcPr>
            <w:tcW w:w="5400" w:type="dxa"/>
          </w:tcPr>
          <w:p w14:paraId="1BE1D5BF"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Фактический срок (дата) погашения кредита (займа)</w:t>
            </w:r>
          </w:p>
        </w:tc>
        <w:tc>
          <w:tcPr>
            <w:tcW w:w="4252" w:type="dxa"/>
          </w:tcPr>
          <w:p w14:paraId="41D1B01E"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28.01.2019</w:t>
            </w:r>
          </w:p>
        </w:tc>
      </w:tr>
      <w:tr w:rsidR="0065501F" w:rsidRPr="00F102B4" w14:paraId="129C00AD" w14:textId="77777777" w:rsidTr="0093215C">
        <w:tc>
          <w:tcPr>
            <w:tcW w:w="5400" w:type="dxa"/>
          </w:tcPr>
          <w:p w14:paraId="4E673FDC" w14:textId="792BBC9B" w:rsidR="0065501F" w:rsidRPr="00F102B4" w:rsidRDefault="0065501F" w:rsidP="0065501F">
            <w:pPr>
              <w:pStyle w:val="ConsPlusNormal"/>
              <w:jc w:val="both"/>
              <w:rPr>
                <w:rFonts w:ascii="Times New Roman" w:hAnsi="Times New Roman" w:cs="Times New Roman"/>
              </w:rPr>
            </w:pPr>
            <w:r w:rsidRPr="00F102B4">
              <w:rPr>
                <w:rFonts w:ascii="Times New Roman" w:hAnsi="Times New Roman" w:cs="Times New Roman"/>
              </w:rPr>
              <w:t xml:space="preserve">Иные сведения об обязательстве, указываемые </w:t>
            </w:r>
            <w:r>
              <w:rPr>
                <w:rFonts w:ascii="Times New Roman" w:hAnsi="Times New Roman" w:cs="Times New Roman"/>
              </w:rPr>
              <w:t>поручителем</w:t>
            </w:r>
            <w:r w:rsidRPr="00F102B4">
              <w:rPr>
                <w:rFonts w:ascii="Times New Roman" w:hAnsi="Times New Roman" w:cs="Times New Roman"/>
              </w:rPr>
              <w:t xml:space="preserve"> по собственному усмотрению</w:t>
            </w:r>
          </w:p>
        </w:tc>
        <w:tc>
          <w:tcPr>
            <w:tcW w:w="4252" w:type="dxa"/>
          </w:tcPr>
          <w:p w14:paraId="6A09BCC7" w14:textId="1DEF83AB" w:rsidR="0065501F" w:rsidRPr="00F102B4" w:rsidRDefault="0065501F" w:rsidP="0065501F">
            <w:pPr>
              <w:pStyle w:val="ConsPlusNormal"/>
              <w:rPr>
                <w:rFonts w:ascii="Times New Roman" w:hAnsi="Times New Roman" w:cs="Times New Roman"/>
              </w:rPr>
            </w:pPr>
            <w:r>
              <w:rPr>
                <w:rFonts w:ascii="Times New Roman" w:hAnsi="Times New Roman" w:cs="Times New Roman"/>
              </w:rPr>
              <w:t>–</w:t>
            </w:r>
          </w:p>
        </w:tc>
      </w:tr>
      <w:tr w:rsidR="00F102B4" w:rsidRPr="00F102B4" w14:paraId="7F34A11A" w14:textId="77777777" w:rsidTr="0093215C">
        <w:tc>
          <w:tcPr>
            <w:tcW w:w="9652" w:type="dxa"/>
            <w:gridSpan w:val="2"/>
          </w:tcPr>
          <w:p w14:paraId="05D2B349" w14:textId="77777777" w:rsidR="00F102B4" w:rsidRPr="00F102B4" w:rsidRDefault="00F102B4" w:rsidP="0093215C">
            <w:pPr>
              <w:pStyle w:val="ConsPlusNormal"/>
              <w:jc w:val="center"/>
              <w:rPr>
                <w:rFonts w:ascii="Times New Roman" w:hAnsi="Times New Roman" w:cs="Times New Roman"/>
              </w:rPr>
            </w:pPr>
            <w:r w:rsidRPr="00F102B4">
              <w:rPr>
                <w:rFonts w:ascii="Times New Roman" w:hAnsi="Times New Roman" w:cs="Times New Roman"/>
              </w:rPr>
              <w:t>Вид и идентификационные признаки обязательства</w:t>
            </w:r>
          </w:p>
        </w:tc>
      </w:tr>
      <w:tr w:rsidR="00F102B4" w:rsidRPr="00F102B4" w14:paraId="4B5F78AC" w14:textId="77777777" w:rsidTr="0093215C">
        <w:tc>
          <w:tcPr>
            <w:tcW w:w="9652" w:type="dxa"/>
            <w:gridSpan w:val="2"/>
          </w:tcPr>
          <w:p w14:paraId="21155B62"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Договор №ВКЛ-1148 АСРМ об открытии возобновляемой кредитной линии от 24.08.2017</w:t>
            </w:r>
          </w:p>
        </w:tc>
      </w:tr>
      <w:tr w:rsidR="00F102B4" w:rsidRPr="00F102B4" w14:paraId="641E48F4" w14:textId="77777777" w:rsidTr="0093215C">
        <w:tc>
          <w:tcPr>
            <w:tcW w:w="9652" w:type="dxa"/>
            <w:gridSpan w:val="2"/>
          </w:tcPr>
          <w:p w14:paraId="28A52F8F" w14:textId="77777777" w:rsidR="00F102B4" w:rsidRPr="00F102B4" w:rsidRDefault="00F102B4" w:rsidP="0093215C">
            <w:pPr>
              <w:pStyle w:val="ConsPlusNormal"/>
              <w:jc w:val="center"/>
              <w:rPr>
                <w:rFonts w:ascii="Times New Roman" w:hAnsi="Times New Roman" w:cs="Times New Roman"/>
              </w:rPr>
            </w:pPr>
            <w:r w:rsidRPr="00F102B4">
              <w:rPr>
                <w:rFonts w:ascii="Times New Roman" w:hAnsi="Times New Roman" w:cs="Times New Roman"/>
              </w:rPr>
              <w:t>Условия обязательства и сведения о его исполнении</w:t>
            </w:r>
          </w:p>
        </w:tc>
      </w:tr>
      <w:tr w:rsidR="00F102B4" w:rsidRPr="00F102B4" w14:paraId="3D3E415D" w14:textId="77777777" w:rsidTr="0093215C">
        <w:tc>
          <w:tcPr>
            <w:tcW w:w="5400" w:type="dxa"/>
          </w:tcPr>
          <w:p w14:paraId="78E1A7D5"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Наименование и место нахождения или фамилия, имя, отчество (если имеется) кредитора (займодавца)</w:t>
            </w:r>
          </w:p>
        </w:tc>
        <w:tc>
          <w:tcPr>
            <w:tcW w:w="4252" w:type="dxa"/>
          </w:tcPr>
          <w:p w14:paraId="03F08580"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ПАО «Сбербанк России», г. Саранск</w:t>
            </w:r>
          </w:p>
        </w:tc>
      </w:tr>
      <w:tr w:rsidR="00F102B4" w:rsidRPr="00F102B4" w14:paraId="5581B16A" w14:textId="77777777" w:rsidTr="0093215C">
        <w:tc>
          <w:tcPr>
            <w:tcW w:w="5400" w:type="dxa"/>
          </w:tcPr>
          <w:p w14:paraId="185E59AA"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Сумма основного долга на момент возникновения обязательства, руб./иностр. валюта</w:t>
            </w:r>
          </w:p>
        </w:tc>
        <w:tc>
          <w:tcPr>
            <w:tcW w:w="4252" w:type="dxa"/>
          </w:tcPr>
          <w:p w14:paraId="76A2902B" w14:textId="77777777" w:rsidR="00F102B4" w:rsidRPr="00F102B4" w:rsidRDefault="00F102B4" w:rsidP="0093215C">
            <w:pPr>
              <w:pStyle w:val="ConsPlusNormal"/>
              <w:rPr>
                <w:rFonts w:ascii="Times New Roman" w:hAnsi="Times New Roman" w:cs="Times New Roman"/>
                <w:lang w:val="en-US"/>
              </w:rPr>
            </w:pPr>
            <w:r w:rsidRPr="00F102B4">
              <w:rPr>
                <w:rFonts w:ascii="Times New Roman" w:hAnsi="Times New Roman" w:cs="Times New Roman"/>
              </w:rPr>
              <w:t>617 371 791,92 руб.</w:t>
            </w:r>
          </w:p>
        </w:tc>
      </w:tr>
      <w:tr w:rsidR="00F102B4" w:rsidRPr="00F102B4" w14:paraId="33C34077" w14:textId="77777777" w:rsidTr="0093215C">
        <w:tc>
          <w:tcPr>
            <w:tcW w:w="5400" w:type="dxa"/>
          </w:tcPr>
          <w:p w14:paraId="6B8009A5"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Сумма по договору, руб.</w:t>
            </w:r>
          </w:p>
        </w:tc>
        <w:tc>
          <w:tcPr>
            <w:tcW w:w="4252" w:type="dxa"/>
          </w:tcPr>
          <w:p w14:paraId="29FEEC7D"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260 000 000,00 руб.</w:t>
            </w:r>
          </w:p>
        </w:tc>
      </w:tr>
      <w:tr w:rsidR="00F102B4" w:rsidRPr="00F102B4" w14:paraId="0571A46F" w14:textId="77777777" w:rsidTr="0093215C">
        <w:tc>
          <w:tcPr>
            <w:tcW w:w="5400" w:type="dxa"/>
          </w:tcPr>
          <w:p w14:paraId="648CF2E4"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Сумма основного долга на дату окончания последнего завершенного отчетного периода, руб./иностр. валюта</w:t>
            </w:r>
          </w:p>
        </w:tc>
        <w:tc>
          <w:tcPr>
            <w:tcW w:w="4252" w:type="dxa"/>
          </w:tcPr>
          <w:p w14:paraId="0E4EF09E" w14:textId="77777777" w:rsidR="00F102B4" w:rsidRPr="00F102B4" w:rsidRDefault="00F102B4" w:rsidP="0093215C">
            <w:pPr>
              <w:pStyle w:val="ConsPlusNormal"/>
              <w:rPr>
                <w:rFonts w:ascii="Times New Roman" w:hAnsi="Times New Roman" w:cs="Times New Roman"/>
                <w:lang w:val="en-US"/>
              </w:rPr>
            </w:pPr>
            <w:r w:rsidRPr="00F102B4">
              <w:rPr>
                <w:rFonts w:ascii="Times New Roman" w:hAnsi="Times New Roman" w:cs="Times New Roman"/>
                <w:lang w:val="en-US"/>
              </w:rPr>
              <w:t>-</w:t>
            </w:r>
          </w:p>
        </w:tc>
      </w:tr>
      <w:tr w:rsidR="00F102B4" w:rsidRPr="00F102B4" w14:paraId="7001D50B" w14:textId="77777777" w:rsidTr="0093215C">
        <w:tc>
          <w:tcPr>
            <w:tcW w:w="5400" w:type="dxa"/>
          </w:tcPr>
          <w:p w14:paraId="73BDF14A"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Срок кредита (займа), лет</w:t>
            </w:r>
          </w:p>
        </w:tc>
        <w:tc>
          <w:tcPr>
            <w:tcW w:w="4252" w:type="dxa"/>
          </w:tcPr>
          <w:p w14:paraId="58DEA236"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2</w:t>
            </w:r>
          </w:p>
        </w:tc>
      </w:tr>
      <w:tr w:rsidR="00F102B4" w:rsidRPr="00F102B4" w14:paraId="40C67695" w14:textId="77777777" w:rsidTr="0093215C">
        <w:tc>
          <w:tcPr>
            <w:tcW w:w="5400" w:type="dxa"/>
          </w:tcPr>
          <w:p w14:paraId="115708A0"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Средний размер процентов по кредиту (займу), % годовых</w:t>
            </w:r>
          </w:p>
        </w:tc>
        <w:tc>
          <w:tcPr>
            <w:tcW w:w="4252" w:type="dxa"/>
          </w:tcPr>
          <w:p w14:paraId="52F29EE4"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10</w:t>
            </w:r>
          </w:p>
        </w:tc>
      </w:tr>
      <w:tr w:rsidR="00F102B4" w:rsidRPr="00F102B4" w14:paraId="18B9B92F" w14:textId="77777777" w:rsidTr="0093215C">
        <w:tc>
          <w:tcPr>
            <w:tcW w:w="5400" w:type="dxa"/>
            <w:shd w:val="clear" w:color="auto" w:fill="auto"/>
          </w:tcPr>
          <w:p w14:paraId="18BFFF3C"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Количество процентных (купонных) периодов</w:t>
            </w:r>
          </w:p>
        </w:tc>
        <w:tc>
          <w:tcPr>
            <w:tcW w:w="4252" w:type="dxa"/>
            <w:shd w:val="clear" w:color="auto" w:fill="auto"/>
          </w:tcPr>
          <w:p w14:paraId="18AF50C1"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8</w:t>
            </w:r>
          </w:p>
        </w:tc>
      </w:tr>
      <w:tr w:rsidR="00F102B4" w:rsidRPr="00F102B4" w14:paraId="5698BB81" w14:textId="77777777" w:rsidTr="0093215C">
        <w:tc>
          <w:tcPr>
            <w:tcW w:w="5400" w:type="dxa"/>
          </w:tcPr>
          <w:p w14:paraId="2801F4FA"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lastRenderedPageBreak/>
              <w:t>Наличие просрочек при выплате процентов по кредиту (займу), а в случае их наличия - общее число указанных просрочек и их размер в днях</w:t>
            </w:r>
          </w:p>
        </w:tc>
        <w:tc>
          <w:tcPr>
            <w:tcW w:w="4252" w:type="dxa"/>
          </w:tcPr>
          <w:p w14:paraId="6E1FD76F"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w:t>
            </w:r>
          </w:p>
        </w:tc>
      </w:tr>
      <w:tr w:rsidR="00F102B4" w:rsidRPr="00F102B4" w14:paraId="0C72F1C4" w14:textId="77777777" w:rsidTr="0093215C">
        <w:tc>
          <w:tcPr>
            <w:tcW w:w="5400" w:type="dxa"/>
          </w:tcPr>
          <w:p w14:paraId="3C5E1935"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Плановый срок (дата) погашения кредита (займа)</w:t>
            </w:r>
          </w:p>
        </w:tc>
        <w:tc>
          <w:tcPr>
            <w:tcW w:w="4252" w:type="dxa"/>
          </w:tcPr>
          <w:p w14:paraId="00F9DBD4"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20.08.2020</w:t>
            </w:r>
          </w:p>
        </w:tc>
      </w:tr>
      <w:tr w:rsidR="00F102B4" w:rsidRPr="00F102B4" w14:paraId="4C673268" w14:textId="77777777" w:rsidTr="0093215C">
        <w:tc>
          <w:tcPr>
            <w:tcW w:w="5400" w:type="dxa"/>
          </w:tcPr>
          <w:p w14:paraId="30B1A3F4"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Фактический срок (дата) погашения кредита (займа)</w:t>
            </w:r>
          </w:p>
        </w:tc>
        <w:tc>
          <w:tcPr>
            <w:tcW w:w="4252" w:type="dxa"/>
          </w:tcPr>
          <w:p w14:paraId="29EB8C04"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19.04.2018</w:t>
            </w:r>
          </w:p>
        </w:tc>
      </w:tr>
      <w:tr w:rsidR="0065501F" w:rsidRPr="00F102B4" w14:paraId="318C09D6" w14:textId="77777777" w:rsidTr="0093215C">
        <w:tc>
          <w:tcPr>
            <w:tcW w:w="5400" w:type="dxa"/>
          </w:tcPr>
          <w:p w14:paraId="2E05A3C6" w14:textId="1F930CCA" w:rsidR="0065501F" w:rsidRPr="00F102B4" w:rsidRDefault="0065501F" w:rsidP="0065501F">
            <w:pPr>
              <w:pStyle w:val="ConsPlusNormal"/>
              <w:jc w:val="both"/>
              <w:rPr>
                <w:rFonts w:ascii="Times New Roman" w:hAnsi="Times New Roman" w:cs="Times New Roman"/>
              </w:rPr>
            </w:pPr>
            <w:r w:rsidRPr="00F102B4">
              <w:rPr>
                <w:rFonts w:ascii="Times New Roman" w:hAnsi="Times New Roman" w:cs="Times New Roman"/>
              </w:rPr>
              <w:t xml:space="preserve">Иные сведения об обязательстве, указываемые </w:t>
            </w:r>
            <w:r>
              <w:rPr>
                <w:rFonts w:ascii="Times New Roman" w:hAnsi="Times New Roman" w:cs="Times New Roman"/>
              </w:rPr>
              <w:t>поручителем</w:t>
            </w:r>
            <w:r w:rsidRPr="00F102B4">
              <w:rPr>
                <w:rFonts w:ascii="Times New Roman" w:hAnsi="Times New Roman" w:cs="Times New Roman"/>
              </w:rPr>
              <w:t xml:space="preserve"> по собственному усмотрению</w:t>
            </w:r>
          </w:p>
        </w:tc>
        <w:tc>
          <w:tcPr>
            <w:tcW w:w="4252" w:type="dxa"/>
          </w:tcPr>
          <w:p w14:paraId="2968B8F3" w14:textId="675E6EC8" w:rsidR="0065501F" w:rsidRPr="00F102B4" w:rsidRDefault="0065501F" w:rsidP="0065501F">
            <w:pPr>
              <w:pStyle w:val="ConsPlusNormal"/>
              <w:rPr>
                <w:rFonts w:ascii="Times New Roman" w:hAnsi="Times New Roman" w:cs="Times New Roman"/>
              </w:rPr>
            </w:pPr>
            <w:r>
              <w:rPr>
                <w:rFonts w:ascii="Times New Roman" w:hAnsi="Times New Roman" w:cs="Times New Roman"/>
              </w:rPr>
              <w:t>–</w:t>
            </w:r>
          </w:p>
        </w:tc>
      </w:tr>
      <w:tr w:rsidR="00F102B4" w:rsidRPr="00F102B4" w14:paraId="22DDD91C" w14:textId="77777777" w:rsidTr="0093215C">
        <w:tc>
          <w:tcPr>
            <w:tcW w:w="9652" w:type="dxa"/>
            <w:gridSpan w:val="2"/>
          </w:tcPr>
          <w:p w14:paraId="64621C20" w14:textId="77777777" w:rsidR="00F102B4" w:rsidRPr="00F102B4" w:rsidRDefault="00F102B4" w:rsidP="0093215C">
            <w:pPr>
              <w:pStyle w:val="ConsPlusNormal"/>
              <w:jc w:val="center"/>
              <w:rPr>
                <w:rFonts w:ascii="Times New Roman" w:hAnsi="Times New Roman" w:cs="Times New Roman"/>
              </w:rPr>
            </w:pPr>
            <w:r w:rsidRPr="00F102B4">
              <w:rPr>
                <w:rFonts w:ascii="Times New Roman" w:hAnsi="Times New Roman" w:cs="Times New Roman"/>
              </w:rPr>
              <w:t>Вид и идентификационные признаки обязательства</w:t>
            </w:r>
          </w:p>
        </w:tc>
      </w:tr>
      <w:tr w:rsidR="00F102B4" w:rsidRPr="00F102B4" w14:paraId="047A0F29" w14:textId="77777777" w:rsidTr="0093215C">
        <w:tc>
          <w:tcPr>
            <w:tcW w:w="9652" w:type="dxa"/>
            <w:gridSpan w:val="2"/>
          </w:tcPr>
          <w:p w14:paraId="33DEC6B6"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Соглашение №11742-</w:t>
            </w:r>
            <w:r w:rsidRPr="00F102B4">
              <w:rPr>
                <w:rFonts w:ascii="Times New Roman" w:hAnsi="Times New Roman" w:cs="Times New Roman"/>
                <w:lang w:val="en-US"/>
              </w:rPr>
              <w:t>SRN</w:t>
            </w:r>
            <w:r w:rsidRPr="00F102B4">
              <w:rPr>
                <w:rFonts w:ascii="Times New Roman" w:hAnsi="Times New Roman" w:cs="Times New Roman"/>
              </w:rPr>
              <w:t xml:space="preserve"> об условиях и порядке открытия кредитной линии с лимитом выдачи от 19.04.2018</w:t>
            </w:r>
          </w:p>
        </w:tc>
      </w:tr>
      <w:tr w:rsidR="00F102B4" w:rsidRPr="00F102B4" w14:paraId="0D29017E" w14:textId="77777777" w:rsidTr="0093215C">
        <w:tc>
          <w:tcPr>
            <w:tcW w:w="9652" w:type="dxa"/>
            <w:gridSpan w:val="2"/>
          </w:tcPr>
          <w:p w14:paraId="59A43F9B" w14:textId="77777777" w:rsidR="00F102B4" w:rsidRPr="00F102B4" w:rsidRDefault="00F102B4" w:rsidP="0093215C">
            <w:pPr>
              <w:pStyle w:val="ConsPlusNormal"/>
              <w:jc w:val="center"/>
              <w:rPr>
                <w:rFonts w:ascii="Times New Roman" w:hAnsi="Times New Roman" w:cs="Times New Roman"/>
              </w:rPr>
            </w:pPr>
            <w:r w:rsidRPr="00F102B4">
              <w:rPr>
                <w:rFonts w:ascii="Times New Roman" w:hAnsi="Times New Roman" w:cs="Times New Roman"/>
              </w:rPr>
              <w:t>Условия обязательства и сведения о его исполнении</w:t>
            </w:r>
          </w:p>
        </w:tc>
      </w:tr>
      <w:tr w:rsidR="00F102B4" w:rsidRPr="00F102B4" w14:paraId="5C84FB66" w14:textId="77777777" w:rsidTr="0093215C">
        <w:tc>
          <w:tcPr>
            <w:tcW w:w="5400" w:type="dxa"/>
          </w:tcPr>
          <w:p w14:paraId="792AECA0"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Наименование и место нахождения или фамилия, имя, отчество (если имеется) кредитора (займодавца)</w:t>
            </w:r>
          </w:p>
        </w:tc>
        <w:tc>
          <w:tcPr>
            <w:tcW w:w="4252" w:type="dxa"/>
          </w:tcPr>
          <w:p w14:paraId="7EC4BC9E"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АО «Райффайзенбанк», г. Нижний Новгород</w:t>
            </w:r>
          </w:p>
        </w:tc>
      </w:tr>
      <w:tr w:rsidR="00F102B4" w:rsidRPr="00F102B4" w14:paraId="37225A84" w14:textId="77777777" w:rsidTr="0093215C">
        <w:trPr>
          <w:trHeight w:val="822"/>
        </w:trPr>
        <w:tc>
          <w:tcPr>
            <w:tcW w:w="5400" w:type="dxa"/>
          </w:tcPr>
          <w:p w14:paraId="74AD5796"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Сумма основного долга на момент возникновения обязательства, руб./иностр. валюта</w:t>
            </w:r>
          </w:p>
        </w:tc>
        <w:tc>
          <w:tcPr>
            <w:tcW w:w="4252" w:type="dxa"/>
          </w:tcPr>
          <w:p w14:paraId="39060609" w14:textId="77777777" w:rsidR="00F102B4" w:rsidRPr="00F102B4" w:rsidRDefault="00F102B4" w:rsidP="0093215C">
            <w:pPr>
              <w:pStyle w:val="ConsPlusNormal"/>
              <w:rPr>
                <w:rFonts w:ascii="Times New Roman" w:hAnsi="Times New Roman" w:cs="Times New Roman"/>
                <w:lang w:val="en-US"/>
              </w:rPr>
            </w:pPr>
            <w:r w:rsidRPr="00F102B4">
              <w:rPr>
                <w:rFonts w:ascii="Times New Roman" w:hAnsi="Times New Roman" w:cs="Times New Roman"/>
              </w:rPr>
              <w:t>1 067 337 893,43 руб.</w:t>
            </w:r>
          </w:p>
        </w:tc>
      </w:tr>
      <w:tr w:rsidR="00F102B4" w:rsidRPr="00F102B4" w14:paraId="7D8F6F4D" w14:textId="77777777" w:rsidTr="0093215C">
        <w:tc>
          <w:tcPr>
            <w:tcW w:w="5400" w:type="dxa"/>
          </w:tcPr>
          <w:p w14:paraId="3BF74C3A"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Сумма по договору, руб.</w:t>
            </w:r>
          </w:p>
        </w:tc>
        <w:tc>
          <w:tcPr>
            <w:tcW w:w="4252" w:type="dxa"/>
          </w:tcPr>
          <w:p w14:paraId="1934117C"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650 000 000,00 руб.</w:t>
            </w:r>
          </w:p>
        </w:tc>
      </w:tr>
      <w:tr w:rsidR="00F102B4" w:rsidRPr="00F102B4" w14:paraId="71821642" w14:textId="77777777" w:rsidTr="0093215C">
        <w:tc>
          <w:tcPr>
            <w:tcW w:w="5400" w:type="dxa"/>
          </w:tcPr>
          <w:p w14:paraId="02ADD217"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Сумма основного долга на дату окончания последнего завершенного отчетного периода, руб./иностр. валюта</w:t>
            </w:r>
          </w:p>
        </w:tc>
        <w:tc>
          <w:tcPr>
            <w:tcW w:w="4252" w:type="dxa"/>
          </w:tcPr>
          <w:p w14:paraId="61616C3C"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lang w:val="en-US"/>
              </w:rPr>
              <w:t>390</w:t>
            </w:r>
            <w:r w:rsidRPr="00F102B4">
              <w:rPr>
                <w:rFonts w:ascii="Times New Roman" w:hAnsi="Times New Roman" w:cs="Times New Roman"/>
              </w:rPr>
              <w:t> </w:t>
            </w:r>
            <w:r w:rsidRPr="00F102B4">
              <w:rPr>
                <w:rFonts w:ascii="Times New Roman" w:hAnsi="Times New Roman" w:cs="Times New Roman"/>
                <w:lang w:val="en-US"/>
              </w:rPr>
              <w:t>615</w:t>
            </w:r>
            <w:r w:rsidRPr="00F102B4">
              <w:rPr>
                <w:rFonts w:ascii="Times New Roman" w:hAnsi="Times New Roman" w:cs="Times New Roman"/>
              </w:rPr>
              <w:t> </w:t>
            </w:r>
            <w:r w:rsidRPr="00F102B4">
              <w:rPr>
                <w:rFonts w:ascii="Times New Roman" w:hAnsi="Times New Roman" w:cs="Times New Roman"/>
                <w:lang w:val="en-US"/>
              </w:rPr>
              <w:t>764</w:t>
            </w:r>
            <w:r w:rsidRPr="00F102B4">
              <w:rPr>
                <w:rFonts w:ascii="Times New Roman" w:hAnsi="Times New Roman" w:cs="Times New Roman"/>
              </w:rPr>
              <w:t>,</w:t>
            </w:r>
            <w:r w:rsidRPr="00F102B4">
              <w:rPr>
                <w:rFonts w:ascii="Times New Roman" w:hAnsi="Times New Roman" w:cs="Times New Roman"/>
                <w:lang w:val="en-US"/>
              </w:rPr>
              <w:t>68</w:t>
            </w:r>
            <w:r w:rsidRPr="00F102B4">
              <w:rPr>
                <w:rFonts w:ascii="Times New Roman" w:hAnsi="Times New Roman" w:cs="Times New Roman"/>
              </w:rPr>
              <w:t xml:space="preserve"> руб.</w:t>
            </w:r>
          </w:p>
        </w:tc>
      </w:tr>
      <w:tr w:rsidR="00F102B4" w:rsidRPr="00F102B4" w14:paraId="3247E951" w14:textId="77777777" w:rsidTr="0093215C">
        <w:tc>
          <w:tcPr>
            <w:tcW w:w="5400" w:type="dxa"/>
          </w:tcPr>
          <w:p w14:paraId="269CD85D"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Срок кредита (займа), лет</w:t>
            </w:r>
          </w:p>
        </w:tc>
        <w:tc>
          <w:tcPr>
            <w:tcW w:w="4252" w:type="dxa"/>
          </w:tcPr>
          <w:p w14:paraId="6A254152"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3</w:t>
            </w:r>
          </w:p>
        </w:tc>
      </w:tr>
      <w:tr w:rsidR="00F102B4" w:rsidRPr="00F102B4" w14:paraId="2FA2E4D9" w14:textId="77777777" w:rsidTr="0093215C">
        <w:tc>
          <w:tcPr>
            <w:tcW w:w="5400" w:type="dxa"/>
          </w:tcPr>
          <w:p w14:paraId="0BCE8BF1"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Средний размер процентов по кредиту (займу), % годовых</w:t>
            </w:r>
          </w:p>
        </w:tc>
        <w:tc>
          <w:tcPr>
            <w:tcW w:w="4252" w:type="dxa"/>
          </w:tcPr>
          <w:p w14:paraId="0DDB42EB"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8,95</w:t>
            </w:r>
          </w:p>
        </w:tc>
      </w:tr>
      <w:tr w:rsidR="00F102B4" w:rsidRPr="00F102B4" w14:paraId="52003BD6" w14:textId="77777777" w:rsidTr="0093215C">
        <w:tc>
          <w:tcPr>
            <w:tcW w:w="5400" w:type="dxa"/>
            <w:shd w:val="clear" w:color="auto" w:fill="auto"/>
          </w:tcPr>
          <w:p w14:paraId="17322A82"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Количество процентных (купонных) периодов</w:t>
            </w:r>
          </w:p>
        </w:tc>
        <w:tc>
          <w:tcPr>
            <w:tcW w:w="4252" w:type="dxa"/>
            <w:shd w:val="clear" w:color="auto" w:fill="auto"/>
          </w:tcPr>
          <w:p w14:paraId="7A957040"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36</w:t>
            </w:r>
          </w:p>
        </w:tc>
      </w:tr>
      <w:tr w:rsidR="00F102B4" w:rsidRPr="00F102B4" w14:paraId="7D68B195" w14:textId="77777777" w:rsidTr="0093215C">
        <w:tc>
          <w:tcPr>
            <w:tcW w:w="5400" w:type="dxa"/>
          </w:tcPr>
          <w:p w14:paraId="6E0472DB"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Наличие просрочек при выплате процентов по кредиту (займу), а в случае их наличия - общее число указанных просрочек и их размер в днях</w:t>
            </w:r>
          </w:p>
        </w:tc>
        <w:tc>
          <w:tcPr>
            <w:tcW w:w="4252" w:type="dxa"/>
          </w:tcPr>
          <w:p w14:paraId="3BB72DE6"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w:t>
            </w:r>
          </w:p>
        </w:tc>
      </w:tr>
      <w:tr w:rsidR="00F102B4" w:rsidRPr="00F102B4" w14:paraId="783A4AC7" w14:textId="77777777" w:rsidTr="0093215C">
        <w:tc>
          <w:tcPr>
            <w:tcW w:w="5400" w:type="dxa"/>
          </w:tcPr>
          <w:p w14:paraId="3471A9F3"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Плановый срок (дата) погашения кредита (займа)</w:t>
            </w:r>
          </w:p>
        </w:tc>
        <w:tc>
          <w:tcPr>
            <w:tcW w:w="4252" w:type="dxa"/>
          </w:tcPr>
          <w:p w14:paraId="07919CD5"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19.04.2021</w:t>
            </w:r>
          </w:p>
        </w:tc>
      </w:tr>
      <w:tr w:rsidR="00F102B4" w:rsidRPr="00F102B4" w14:paraId="2D03599F" w14:textId="77777777" w:rsidTr="0093215C">
        <w:tc>
          <w:tcPr>
            <w:tcW w:w="5400" w:type="dxa"/>
          </w:tcPr>
          <w:p w14:paraId="6F53A55B"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Фактический срок (дата) погашения кредита (займа)</w:t>
            </w:r>
          </w:p>
        </w:tc>
        <w:tc>
          <w:tcPr>
            <w:tcW w:w="4252" w:type="dxa"/>
          </w:tcPr>
          <w:p w14:paraId="76FB9801" w14:textId="77777777" w:rsidR="00F102B4" w:rsidRPr="00F102B4" w:rsidRDefault="00F102B4" w:rsidP="0093215C">
            <w:pPr>
              <w:pStyle w:val="ConsPlusNormal"/>
              <w:rPr>
                <w:rFonts w:ascii="Times New Roman" w:hAnsi="Times New Roman" w:cs="Times New Roman"/>
              </w:rPr>
            </w:pPr>
          </w:p>
        </w:tc>
      </w:tr>
      <w:tr w:rsidR="0065501F" w:rsidRPr="00F102B4" w14:paraId="2B3C18F1" w14:textId="77777777" w:rsidTr="0093215C">
        <w:tc>
          <w:tcPr>
            <w:tcW w:w="5400" w:type="dxa"/>
          </w:tcPr>
          <w:p w14:paraId="7491FAF5" w14:textId="046A4D7F" w:rsidR="0065501F" w:rsidRPr="00F102B4" w:rsidRDefault="0065501F" w:rsidP="0065501F">
            <w:pPr>
              <w:pStyle w:val="ConsPlusNormal"/>
              <w:jc w:val="both"/>
              <w:rPr>
                <w:rFonts w:ascii="Times New Roman" w:hAnsi="Times New Roman" w:cs="Times New Roman"/>
              </w:rPr>
            </w:pPr>
            <w:r w:rsidRPr="00F102B4">
              <w:rPr>
                <w:rFonts w:ascii="Times New Roman" w:hAnsi="Times New Roman" w:cs="Times New Roman"/>
              </w:rPr>
              <w:t xml:space="preserve">Иные сведения об обязательстве, указываемые </w:t>
            </w:r>
            <w:r>
              <w:rPr>
                <w:rFonts w:ascii="Times New Roman" w:hAnsi="Times New Roman" w:cs="Times New Roman"/>
              </w:rPr>
              <w:t>поручителем</w:t>
            </w:r>
            <w:r w:rsidRPr="00F102B4">
              <w:rPr>
                <w:rFonts w:ascii="Times New Roman" w:hAnsi="Times New Roman" w:cs="Times New Roman"/>
              </w:rPr>
              <w:t xml:space="preserve"> по собственному усмотрению</w:t>
            </w:r>
          </w:p>
        </w:tc>
        <w:tc>
          <w:tcPr>
            <w:tcW w:w="4252" w:type="dxa"/>
          </w:tcPr>
          <w:p w14:paraId="1F556CD0" w14:textId="7D2BAFBD" w:rsidR="0065501F" w:rsidRPr="00F102B4" w:rsidRDefault="0065501F" w:rsidP="0065501F">
            <w:pPr>
              <w:pStyle w:val="ConsPlusNormal"/>
              <w:rPr>
                <w:rFonts w:ascii="Times New Roman" w:hAnsi="Times New Roman" w:cs="Times New Roman"/>
              </w:rPr>
            </w:pPr>
            <w:r>
              <w:rPr>
                <w:rFonts w:ascii="Times New Roman" w:hAnsi="Times New Roman" w:cs="Times New Roman"/>
              </w:rPr>
              <w:t>–</w:t>
            </w:r>
          </w:p>
        </w:tc>
      </w:tr>
      <w:tr w:rsidR="00F102B4" w:rsidRPr="00F102B4" w14:paraId="76BE94C9" w14:textId="77777777" w:rsidTr="0093215C">
        <w:tc>
          <w:tcPr>
            <w:tcW w:w="9652" w:type="dxa"/>
            <w:gridSpan w:val="2"/>
          </w:tcPr>
          <w:p w14:paraId="3B95A3ED" w14:textId="77777777" w:rsidR="00F102B4" w:rsidRPr="00F102B4" w:rsidRDefault="00F102B4" w:rsidP="0093215C">
            <w:pPr>
              <w:pStyle w:val="ConsPlusNormal"/>
              <w:jc w:val="center"/>
              <w:rPr>
                <w:rFonts w:ascii="Times New Roman" w:hAnsi="Times New Roman" w:cs="Times New Roman"/>
              </w:rPr>
            </w:pPr>
            <w:r w:rsidRPr="00F102B4">
              <w:rPr>
                <w:rFonts w:ascii="Times New Roman" w:hAnsi="Times New Roman" w:cs="Times New Roman"/>
              </w:rPr>
              <w:t>Вид и идентификационные признаки обязательства</w:t>
            </w:r>
          </w:p>
        </w:tc>
      </w:tr>
      <w:tr w:rsidR="00F102B4" w:rsidRPr="00F102B4" w14:paraId="37EFD988" w14:textId="77777777" w:rsidTr="0093215C">
        <w:tc>
          <w:tcPr>
            <w:tcW w:w="9652" w:type="dxa"/>
            <w:gridSpan w:val="2"/>
          </w:tcPr>
          <w:p w14:paraId="085ECD1F"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Соглашение №11742/1-</w:t>
            </w:r>
            <w:r w:rsidRPr="00F102B4">
              <w:rPr>
                <w:rFonts w:ascii="Times New Roman" w:hAnsi="Times New Roman" w:cs="Times New Roman"/>
                <w:lang w:val="en-US"/>
              </w:rPr>
              <w:t>SRN</w:t>
            </w:r>
            <w:r w:rsidRPr="00F102B4">
              <w:rPr>
                <w:rFonts w:ascii="Times New Roman" w:hAnsi="Times New Roman" w:cs="Times New Roman"/>
              </w:rPr>
              <w:t xml:space="preserve"> об условиях и порядке открытия кредитной линии с лимитом задолженности от 19.04.2018</w:t>
            </w:r>
          </w:p>
        </w:tc>
      </w:tr>
      <w:tr w:rsidR="00F102B4" w:rsidRPr="00F102B4" w14:paraId="4896C7E6" w14:textId="77777777" w:rsidTr="0093215C">
        <w:tc>
          <w:tcPr>
            <w:tcW w:w="9652" w:type="dxa"/>
            <w:gridSpan w:val="2"/>
          </w:tcPr>
          <w:p w14:paraId="077903E3" w14:textId="77777777" w:rsidR="00F102B4" w:rsidRPr="00F102B4" w:rsidRDefault="00F102B4" w:rsidP="0093215C">
            <w:pPr>
              <w:pStyle w:val="ConsPlusNormal"/>
              <w:jc w:val="center"/>
              <w:rPr>
                <w:rFonts w:ascii="Times New Roman" w:hAnsi="Times New Roman" w:cs="Times New Roman"/>
              </w:rPr>
            </w:pPr>
            <w:r w:rsidRPr="00F102B4">
              <w:rPr>
                <w:rFonts w:ascii="Times New Roman" w:hAnsi="Times New Roman" w:cs="Times New Roman"/>
              </w:rPr>
              <w:t>Условия обязательства и сведения о его исполнении</w:t>
            </w:r>
          </w:p>
        </w:tc>
      </w:tr>
      <w:tr w:rsidR="00F102B4" w:rsidRPr="00F102B4" w14:paraId="39691B3F" w14:textId="77777777" w:rsidTr="0093215C">
        <w:tc>
          <w:tcPr>
            <w:tcW w:w="5400" w:type="dxa"/>
          </w:tcPr>
          <w:p w14:paraId="5B7F9161"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Наименование и место нахождения или фамилия, имя, отчество (если имеется) кредитора (займодавца)</w:t>
            </w:r>
          </w:p>
        </w:tc>
        <w:tc>
          <w:tcPr>
            <w:tcW w:w="4252" w:type="dxa"/>
          </w:tcPr>
          <w:p w14:paraId="47F91360"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АО «Райффайзенбанк», г. Нижний Новгород</w:t>
            </w:r>
          </w:p>
        </w:tc>
      </w:tr>
      <w:tr w:rsidR="00F102B4" w:rsidRPr="00F102B4" w14:paraId="28477F43" w14:textId="77777777" w:rsidTr="0093215C">
        <w:trPr>
          <w:trHeight w:val="822"/>
        </w:trPr>
        <w:tc>
          <w:tcPr>
            <w:tcW w:w="5400" w:type="dxa"/>
          </w:tcPr>
          <w:p w14:paraId="104723C5"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Сумма основного долга на момент возникновения обязательства, руб./иностр. валюта</w:t>
            </w:r>
          </w:p>
        </w:tc>
        <w:tc>
          <w:tcPr>
            <w:tcW w:w="4252" w:type="dxa"/>
          </w:tcPr>
          <w:p w14:paraId="1433F4EA" w14:textId="77777777" w:rsidR="00F102B4" w:rsidRPr="00F102B4" w:rsidRDefault="00F102B4" w:rsidP="0093215C">
            <w:pPr>
              <w:pStyle w:val="ConsPlusNormal"/>
              <w:rPr>
                <w:rFonts w:ascii="Times New Roman" w:hAnsi="Times New Roman" w:cs="Times New Roman"/>
                <w:lang w:val="en-US"/>
              </w:rPr>
            </w:pPr>
            <w:r w:rsidRPr="00F102B4">
              <w:rPr>
                <w:rFonts w:ascii="Times New Roman" w:hAnsi="Times New Roman" w:cs="Times New Roman"/>
              </w:rPr>
              <w:t>1 067 337 893,43 руб.</w:t>
            </w:r>
          </w:p>
        </w:tc>
      </w:tr>
      <w:tr w:rsidR="00F102B4" w:rsidRPr="00F102B4" w14:paraId="420663AA" w14:textId="77777777" w:rsidTr="0093215C">
        <w:tc>
          <w:tcPr>
            <w:tcW w:w="5400" w:type="dxa"/>
          </w:tcPr>
          <w:p w14:paraId="59EA0767"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Сумма по договору, руб.</w:t>
            </w:r>
          </w:p>
        </w:tc>
        <w:tc>
          <w:tcPr>
            <w:tcW w:w="4252" w:type="dxa"/>
          </w:tcPr>
          <w:p w14:paraId="022AE100"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650 000 000,00 руб.</w:t>
            </w:r>
          </w:p>
        </w:tc>
      </w:tr>
      <w:tr w:rsidR="00F102B4" w:rsidRPr="00F102B4" w14:paraId="6433A39B" w14:textId="77777777" w:rsidTr="0093215C">
        <w:tc>
          <w:tcPr>
            <w:tcW w:w="5400" w:type="dxa"/>
          </w:tcPr>
          <w:p w14:paraId="0A2A401D"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lastRenderedPageBreak/>
              <w:t>Сумма основного долга на дату окончания последнего завершенного отчетного периода, руб./иностр. валюта</w:t>
            </w:r>
          </w:p>
        </w:tc>
        <w:tc>
          <w:tcPr>
            <w:tcW w:w="4252" w:type="dxa"/>
          </w:tcPr>
          <w:p w14:paraId="11EA4A5E"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331 705 000,00 руб.</w:t>
            </w:r>
          </w:p>
        </w:tc>
      </w:tr>
      <w:tr w:rsidR="00F102B4" w:rsidRPr="00F102B4" w14:paraId="3D3F1008" w14:textId="77777777" w:rsidTr="0093215C">
        <w:tc>
          <w:tcPr>
            <w:tcW w:w="5400" w:type="dxa"/>
          </w:tcPr>
          <w:p w14:paraId="2C1858A3"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Срок кредита (займа), лет</w:t>
            </w:r>
          </w:p>
        </w:tc>
        <w:tc>
          <w:tcPr>
            <w:tcW w:w="4252" w:type="dxa"/>
          </w:tcPr>
          <w:p w14:paraId="3D0D2B33"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4</w:t>
            </w:r>
          </w:p>
        </w:tc>
      </w:tr>
      <w:tr w:rsidR="00F102B4" w:rsidRPr="00F102B4" w14:paraId="28C47A58" w14:textId="77777777" w:rsidTr="0093215C">
        <w:tc>
          <w:tcPr>
            <w:tcW w:w="5400" w:type="dxa"/>
          </w:tcPr>
          <w:p w14:paraId="3756C7D7"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Средний размер процентов по кредиту (займу), % годовых</w:t>
            </w:r>
          </w:p>
        </w:tc>
        <w:tc>
          <w:tcPr>
            <w:tcW w:w="4252" w:type="dxa"/>
          </w:tcPr>
          <w:p w14:paraId="173D6125"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9,44</w:t>
            </w:r>
          </w:p>
        </w:tc>
      </w:tr>
      <w:tr w:rsidR="00F102B4" w:rsidRPr="00F102B4" w14:paraId="0441AAF0" w14:textId="77777777" w:rsidTr="0093215C">
        <w:tc>
          <w:tcPr>
            <w:tcW w:w="5400" w:type="dxa"/>
            <w:shd w:val="clear" w:color="auto" w:fill="auto"/>
          </w:tcPr>
          <w:p w14:paraId="14965AC3"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Количество процентных (купонных) периодов</w:t>
            </w:r>
          </w:p>
        </w:tc>
        <w:tc>
          <w:tcPr>
            <w:tcW w:w="4252" w:type="dxa"/>
            <w:shd w:val="clear" w:color="auto" w:fill="auto"/>
          </w:tcPr>
          <w:p w14:paraId="6724A7AE"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52</w:t>
            </w:r>
          </w:p>
        </w:tc>
      </w:tr>
      <w:tr w:rsidR="00F102B4" w:rsidRPr="00F102B4" w14:paraId="58154EF3" w14:textId="77777777" w:rsidTr="0093215C">
        <w:tc>
          <w:tcPr>
            <w:tcW w:w="5400" w:type="dxa"/>
          </w:tcPr>
          <w:p w14:paraId="66475BCD"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Наличие просрочек при выплате процентов по кредиту (займу), а в случае их наличия - общее число указанных просрочек и их размер в днях</w:t>
            </w:r>
          </w:p>
        </w:tc>
        <w:tc>
          <w:tcPr>
            <w:tcW w:w="4252" w:type="dxa"/>
          </w:tcPr>
          <w:p w14:paraId="5A99C487"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w:t>
            </w:r>
          </w:p>
        </w:tc>
      </w:tr>
      <w:tr w:rsidR="00F102B4" w:rsidRPr="00F102B4" w14:paraId="64F39870" w14:textId="77777777" w:rsidTr="0093215C">
        <w:tc>
          <w:tcPr>
            <w:tcW w:w="5400" w:type="dxa"/>
          </w:tcPr>
          <w:p w14:paraId="4482AD4C"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Плановый срок (дата) погашения кредита (займа)</w:t>
            </w:r>
          </w:p>
        </w:tc>
        <w:tc>
          <w:tcPr>
            <w:tcW w:w="4252" w:type="dxa"/>
          </w:tcPr>
          <w:p w14:paraId="643F2176"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01.08.2022</w:t>
            </w:r>
          </w:p>
        </w:tc>
      </w:tr>
      <w:tr w:rsidR="00F102B4" w:rsidRPr="00F102B4" w14:paraId="781992E6" w14:textId="77777777" w:rsidTr="0093215C">
        <w:tc>
          <w:tcPr>
            <w:tcW w:w="5400" w:type="dxa"/>
          </w:tcPr>
          <w:p w14:paraId="702BE217"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Фактический срок (дата) погашения кредита (займа)</w:t>
            </w:r>
          </w:p>
        </w:tc>
        <w:tc>
          <w:tcPr>
            <w:tcW w:w="4252" w:type="dxa"/>
          </w:tcPr>
          <w:p w14:paraId="5E8D91A7" w14:textId="77777777" w:rsidR="00F102B4" w:rsidRPr="00F102B4" w:rsidRDefault="00F102B4" w:rsidP="0093215C">
            <w:pPr>
              <w:pStyle w:val="ConsPlusNormal"/>
              <w:rPr>
                <w:rFonts w:ascii="Times New Roman" w:hAnsi="Times New Roman" w:cs="Times New Roman"/>
              </w:rPr>
            </w:pPr>
          </w:p>
        </w:tc>
      </w:tr>
      <w:tr w:rsidR="0065501F" w:rsidRPr="00F102B4" w14:paraId="4CDCDD7B" w14:textId="77777777" w:rsidTr="0093215C">
        <w:tc>
          <w:tcPr>
            <w:tcW w:w="5400" w:type="dxa"/>
          </w:tcPr>
          <w:p w14:paraId="08257C97" w14:textId="456757F4" w:rsidR="0065501F" w:rsidRPr="00F102B4" w:rsidRDefault="0065501F" w:rsidP="0065501F">
            <w:pPr>
              <w:pStyle w:val="ConsPlusNormal"/>
              <w:jc w:val="both"/>
              <w:rPr>
                <w:rFonts w:ascii="Times New Roman" w:hAnsi="Times New Roman" w:cs="Times New Roman"/>
              </w:rPr>
            </w:pPr>
            <w:r w:rsidRPr="00F102B4">
              <w:rPr>
                <w:rFonts w:ascii="Times New Roman" w:hAnsi="Times New Roman" w:cs="Times New Roman"/>
              </w:rPr>
              <w:t xml:space="preserve">Иные сведения об обязательстве, указываемые </w:t>
            </w:r>
            <w:r>
              <w:rPr>
                <w:rFonts w:ascii="Times New Roman" w:hAnsi="Times New Roman" w:cs="Times New Roman"/>
              </w:rPr>
              <w:t>поручителем</w:t>
            </w:r>
            <w:r w:rsidRPr="00F102B4">
              <w:rPr>
                <w:rFonts w:ascii="Times New Roman" w:hAnsi="Times New Roman" w:cs="Times New Roman"/>
              </w:rPr>
              <w:t xml:space="preserve"> по собственному усмотрению</w:t>
            </w:r>
          </w:p>
        </w:tc>
        <w:tc>
          <w:tcPr>
            <w:tcW w:w="4252" w:type="dxa"/>
          </w:tcPr>
          <w:p w14:paraId="21296A39" w14:textId="28A5F7EB" w:rsidR="0065501F" w:rsidRPr="00F102B4" w:rsidRDefault="0065501F" w:rsidP="0065501F">
            <w:pPr>
              <w:pStyle w:val="ConsPlusNormal"/>
              <w:rPr>
                <w:rFonts w:ascii="Times New Roman" w:hAnsi="Times New Roman" w:cs="Times New Roman"/>
              </w:rPr>
            </w:pPr>
            <w:r>
              <w:rPr>
                <w:rFonts w:ascii="Times New Roman" w:hAnsi="Times New Roman" w:cs="Times New Roman"/>
              </w:rPr>
              <w:t>–</w:t>
            </w:r>
          </w:p>
        </w:tc>
      </w:tr>
      <w:tr w:rsidR="00F102B4" w:rsidRPr="00F102B4" w14:paraId="64A6E006" w14:textId="77777777" w:rsidTr="0093215C">
        <w:tc>
          <w:tcPr>
            <w:tcW w:w="9652" w:type="dxa"/>
            <w:gridSpan w:val="2"/>
          </w:tcPr>
          <w:p w14:paraId="50298A2E" w14:textId="77777777" w:rsidR="00F102B4" w:rsidRPr="00F102B4" w:rsidRDefault="00F102B4" w:rsidP="0093215C">
            <w:pPr>
              <w:pStyle w:val="ConsPlusNormal"/>
              <w:jc w:val="center"/>
              <w:rPr>
                <w:rFonts w:ascii="Times New Roman" w:hAnsi="Times New Roman" w:cs="Times New Roman"/>
              </w:rPr>
            </w:pPr>
            <w:r w:rsidRPr="00F102B4">
              <w:rPr>
                <w:rFonts w:ascii="Times New Roman" w:hAnsi="Times New Roman" w:cs="Times New Roman"/>
              </w:rPr>
              <w:t>Вид и идентификационные признаки обязательства</w:t>
            </w:r>
          </w:p>
        </w:tc>
      </w:tr>
      <w:tr w:rsidR="00F102B4" w:rsidRPr="00F102B4" w14:paraId="56E90F58" w14:textId="77777777" w:rsidTr="0093215C">
        <w:tc>
          <w:tcPr>
            <w:tcW w:w="9652" w:type="dxa"/>
            <w:gridSpan w:val="2"/>
          </w:tcPr>
          <w:p w14:paraId="70ED33CC"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Соглашение №13293/1-</w:t>
            </w:r>
            <w:r w:rsidRPr="00F102B4">
              <w:rPr>
                <w:rFonts w:ascii="Times New Roman" w:hAnsi="Times New Roman" w:cs="Times New Roman"/>
                <w:lang w:val="en-US"/>
              </w:rPr>
              <w:t>SRN</w:t>
            </w:r>
            <w:r w:rsidRPr="00F102B4">
              <w:rPr>
                <w:rFonts w:ascii="Times New Roman" w:hAnsi="Times New Roman" w:cs="Times New Roman"/>
              </w:rPr>
              <w:t xml:space="preserve"> об условиях и порядке открытия кредитной линии с лимитом выдачи от 24.01.2019</w:t>
            </w:r>
          </w:p>
        </w:tc>
      </w:tr>
      <w:tr w:rsidR="00F102B4" w:rsidRPr="00F102B4" w14:paraId="52AA38F8" w14:textId="77777777" w:rsidTr="0093215C">
        <w:tc>
          <w:tcPr>
            <w:tcW w:w="9652" w:type="dxa"/>
            <w:gridSpan w:val="2"/>
          </w:tcPr>
          <w:p w14:paraId="45FE9516" w14:textId="77777777" w:rsidR="00F102B4" w:rsidRPr="00F102B4" w:rsidRDefault="00F102B4" w:rsidP="0093215C">
            <w:pPr>
              <w:pStyle w:val="ConsPlusNormal"/>
              <w:jc w:val="center"/>
              <w:rPr>
                <w:rFonts w:ascii="Times New Roman" w:hAnsi="Times New Roman" w:cs="Times New Roman"/>
              </w:rPr>
            </w:pPr>
            <w:r w:rsidRPr="00F102B4">
              <w:rPr>
                <w:rFonts w:ascii="Times New Roman" w:hAnsi="Times New Roman" w:cs="Times New Roman"/>
              </w:rPr>
              <w:t>Условия обязательства и сведения о его исполнении</w:t>
            </w:r>
          </w:p>
        </w:tc>
      </w:tr>
      <w:tr w:rsidR="00F102B4" w:rsidRPr="00F102B4" w14:paraId="7640103F" w14:textId="77777777" w:rsidTr="0093215C">
        <w:tc>
          <w:tcPr>
            <w:tcW w:w="5400" w:type="dxa"/>
          </w:tcPr>
          <w:p w14:paraId="675862F9"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Наименование и место нахождения или фамилия, имя, отчество (если имеется) кредитора (займодавца)</w:t>
            </w:r>
          </w:p>
        </w:tc>
        <w:tc>
          <w:tcPr>
            <w:tcW w:w="4252" w:type="dxa"/>
          </w:tcPr>
          <w:p w14:paraId="44D9E557"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АО «Райффайзенбанк», г. Нижний Новгород</w:t>
            </w:r>
          </w:p>
        </w:tc>
      </w:tr>
      <w:tr w:rsidR="00F102B4" w:rsidRPr="00F102B4" w14:paraId="2EB0E637" w14:textId="77777777" w:rsidTr="0093215C">
        <w:trPr>
          <w:trHeight w:val="822"/>
        </w:trPr>
        <w:tc>
          <w:tcPr>
            <w:tcW w:w="5400" w:type="dxa"/>
          </w:tcPr>
          <w:p w14:paraId="12BC3255"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Сумма основного долга на момент возникновения обязательства, руб./иностр. валюта</w:t>
            </w:r>
          </w:p>
        </w:tc>
        <w:tc>
          <w:tcPr>
            <w:tcW w:w="4252" w:type="dxa"/>
          </w:tcPr>
          <w:p w14:paraId="58E39AA7" w14:textId="77777777" w:rsidR="00F102B4" w:rsidRPr="00F102B4" w:rsidRDefault="00F102B4" w:rsidP="0093215C">
            <w:pPr>
              <w:pStyle w:val="ConsPlusNormal"/>
              <w:rPr>
                <w:rFonts w:ascii="Times New Roman" w:hAnsi="Times New Roman" w:cs="Times New Roman"/>
                <w:lang w:val="en-US"/>
              </w:rPr>
            </w:pPr>
            <w:r w:rsidRPr="00F102B4">
              <w:rPr>
                <w:rFonts w:ascii="Times New Roman" w:hAnsi="Times New Roman" w:cs="Times New Roman"/>
              </w:rPr>
              <w:t>1 309 160 746,57 руб.</w:t>
            </w:r>
          </w:p>
        </w:tc>
      </w:tr>
      <w:tr w:rsidR="00F102B4" w:rsidRPr="00F102B4" w14:paraId="60A34D77" w14:textId="77777777" w:rsidTr="0093215C">
        <w:tc>
          <w:tcPr>
            <w:tcW w:w="5400" w:type="dxa"/>
          </w:tcPr>
          <w:p w14:paraId="537C94E3"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Сумма по договору, руб.</w:t>
            </w:r>
          </w:p>
        </w:tc>
        <w:tc>
          <w:tcPr>
            <w:tcW w:w="4252" w:type="dxa"/>
          </w:tcPr>
          <w:p w14:paraId="6D689830"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350 000 000,00 руб.</w:t>
            </w:r>
          </w:p>
        </w:tc>
      </w:tr>
      <w:tr w:rsidR="00F102B4" w:rsidRPr="00F102B4" w14:paraId="3C43099B" w14:textId="77777777" w:rsidTr="0093215C">
        <w:tc>
          <w:tcPr>
            <w:tcW w:w="5400" w:type="dxa"/>
          </w:tcPr>
          <w:p w14:paraId="73DFBAF3"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Сумма основного долга на дату окончания последнего завершенного отчетного периода, руб./иностр. валюта</w:t>
            </w:r>
          </w:p>
        </w:tc>
        <w:tc>
          <w:tcPr>
            <w:tcW w:w="4252" w:type="dxa"/>
          </w:tcPr>
          <w:p w14:paraId="6913EB9E"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314 125 000,01 руб.</w:t>
            </w:r>
          </w:p>
        </w:tc>
      </w:tr>
      <w:tr w:rsidR="00F102B4" w:rsidRPr="00F102B4" w14:paraId="7C564292" w14:textId="77777777" w:rsidTr="0093215C">
        <w:tc>
          <w:tcPr>
            <w:tcW w:w="5400" w:type="dxa"/>
          </w:tcPr>
          <w:p w14:paraId="72D446CA"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Срок кредита (займа), лет</w:t>
            </w:r>
          </w:p>
        </w:tc>
        <w:tc>
          <w:tcPr>
            <w:tcW w:w="4252" w:type="dxa"/>
          </w:tcPr>
          <w:p w14:paraId="54AC9829"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2</w:t>
            </w:r>
          </w:p>
        </w:tc>
      </w:tr>
      <w:tr w:rsidR="00F102B4" w:rsidRPr="00F102B4" w14:paraId="14ACAD50" w14:textId="77777777" w:rsidTr="0093215C">
        <w:tc>
          <w:tcPr>
            <w:tcW w:w="5400" w:type="dxa"/>
          </w:tcPr>
          <w:p w14:paraId="1444C78A"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Средний размер процентов по кредиту (займу), % годовых</w:t>
            </w:r>
          </w:p>
        </w:tc>
        <w:tc>
          <w:tcPr>
            <w:tcW w:w="4252" w:type="dxa"/>
          </w:tcPr>
          <w:p w14:paraId="2DA7AD36"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8,86</w:t>
            </w:r>
          </w:p>
        </w:tc>
      </w:tr>
      <w:tr w:rsidR="00F102B4" w:rsidRPr="00F102B4" w14:paraId="1331B903" w14:textId="77777777" w:rsidTr="0093215C">
        <w:tc>
          <w:tcPr>
            <w:tcW w:w="5400" w:type="dxa"/>
            <w:shd w:val="clear" w:color="auto" w:fill="auto"/>
          </w:tcPr>
          <w:p w14:paraId="3F818E7C"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Количество процентных (купонных) периодов</w:t>
            </w:r>
          </w:p>
        </w:tc>
        <w:tc>
          <w:tcPr>
            <w:tcW w:w="4252" w:type="dxa"/>
            <w:shd w:val="clear" w:color="auto" w:fill="auto"/>
          </w:tcPr>
          <w:p w14:paraId="6843FC44"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36</w:t>
            </w:r>
          </w:p>
        </w:tc>
      </w:tr>
      <w:tr w:rsidR="00F102B4" w:rsidRPr="00F102B4" w14:paraId="7972E1A9" w14:textId="77777777" w:rsidTr="0093215C">
        <w:tc>
          <w:tcPr>
            <w:tcW w:w="5400" w:type="dxa"/>
          </w:tcPr>
          <w:p w14:paraId="759368AD"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Наличие просрочек при выплате процентов по кредиту (займу), а в случае их наличия - общее число указанных просрочек и их размер в днях</w:t>
            </w:r>
          </w:p>
        </w:tc>
        <w:tc>
          <w:tcPr>
            <w:tcW w:w="4252" w:type="dxa"/>
          </w:tcPr>
          <w:p w14:paraId="3323A4B7"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w:t>
            </w:r>
          </w:p>
        </w:tc>
      </w:tr>
      <w:tr w:rsidR="00F102B4" w:rsidRPr="00F102B4" w14:paraId="7CC84312" w14:textId="77777777" w:rsidTr="0093215C">
        <w:tc>
          <w:tcPr>
            <w:tcW w:w="5400" w:type="dxa"/>
          </w:tcPr>
          <w:p w14:paraId="474800C9"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Плановый срок (дата) погашения кредита (займа)</w:t>
            </w:r>
          </w:p>
        </w:tc>
        <w:tc>
          <w:tcPr>
            <w:tcW w:w="4252" w:type="dxa"/>
          </w:tcPr>
          <w:p w14:paraId="30530A8B"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14.01.2022</w:t>
            </w:r>
          </w:p>
        </w:tc>
      </w:tr>
      <w:tr w:rsidR="00F102B4" w:rsidRPr="00F102B4" w14:paraId="3BFB6943" w14:textId="77777777" w:rsidTr="0093215C">
        <w:tc>
          <w:tcPr>
            <w:tcW w:w="5400" w:type="dxa"/>
          </w:tcPr>
          <w:p w14:paraId="29C1FBCE"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Фактический срок (дата) погашения кредита (займа)</w:t>
            </w:r>
          </w:p>
        </w:tc>
        <w:tc>
          <w:tcPr>
            <w:tcW w:w="4252" w:type="dxa"/>
          </w:tcPr>
          <w:p w14:paraId="11E5E7D4" w14:textId="77777777" w:rsidR="00F102B4" w:rsidRPr="00F102B4" w:rsidRDefault="00F102B4" w:rsidP="0093215C">
            <w:pPr>
              <w:pStyle w:val="ConsPlusNormal"/>
              <w:rPr>
                <w:rFonts w:ascii="Times New Roman" w:hAnsi="Times New Roman" w:cs="Times New Roman"/>
              </w:rPr>
            </w:pPr>
          </w:p>
        </w:tc>
      </w:tr>
      <w:tr w:rsidR="0065501F" w:rsidRPr="00F102B4" w14:paraId="4E9EBCAC" w14:textId="77777777" w:rsidTr="0093215C">
        <w:tc>
          <w:tcPr>
            <w:tcW w:w="5400" w:type="dxa"/>
          </w:tcPr>
          <w:p w14:paraId="3702007D" w14:textId="4BDE74D9" w:rsidR="0065501F" w:rsidRPr="00F102B4" w:rsidRDefault="0065501F" w:rsidP="0065501F">
            <w:pPr>
              <w:pStyle w:val="ConsPlusNormal"/>
              <w:jc w:val="both"/>
              <w:rPr>
                <w:rFonts w:ascii="Times New Roman" w:hAnsi="Times New Roman" w:cs="Times New Roman"/>
              </w:rPr>
            </w:pPr>
            <w:r w:rsidRPr="00F102B4">
              <w:rPr>
                <w:rFonts w:ascii="Times New Roman" w:hAnsi="Times New Roman" w:cs="Times New Roman"/>
              </w:rPr>
              <w:t xml:space="preserve">Иные сведения об обязательстве, указываемые </w:t>
            </w:r>
            <w:r>
              <w:rPr>
                <w:rFonts w:ascii="Times New Roman" w:hAnsi="Times New Roman" w:cs="Times New Roman"/>
              </w:rPr>
              <w:t>поручителем</w:t>
            </w:r>
            <w:r w:rsidRPr="00F102B4">
              <w:rPr>
                <w:rFonts w:ascii="Times New Roman" w:hAnsi="Times New Roman" w:cs="Times New Roman"/>
              </w:rPr>
              <w:t xml:space="preserve"> по собственному усмотрению</w:t>
            </w:r>
          </w:p>
        </w:tc>
        <w:tc>
          <w:tcPr>
            <w:tcW w:w="4252" w:type="dxa"/>
          </w:tcPr>
          <w:p w14:paraId="62D98A62" w14:textId="303598B4" w:rsidR="0065501F" w:rsidRPr="00F102B4" w:rsidRDefault="0065501F" w:rsidP="0065501F">
            <w:pPr>
              <w:pStyle w:val="ConsPlusNormal"/>
              <w:rPr>
                <w:rFonts w:ascii="Times New Roman" w:hAnsi="Times New Roman" w:cs="Times New Roman"/>
              </w:rPr>
            </w:pPr>
            <w:r>
              <w:rPr>
                <w:rFonts w:ascii="Times New Roman" w:hAnsi="Times New Roman" w:cs="Times New Roman"/>
              </w:rPr>
              <w:t>–</w:t>
            </w:r>
          </w:p>
        </w:tc>
      </w:tr>
      <w:tr w:rsidR="00F102B4" w:rsidRPr="00F102B4" w14:paraId="668DB872" w14:textId="77777777" w:rsidTr="0093215C">
        <w:tc>
          <w:tcPr>
            <w:tcW w:w="9652" w:type="dxa"/>
            <w:gridSpan w:val="2"/>
          </w:tcPr>
          <w:p w14:paraId="3AB901FA" w14:textId="77777777" w:rsidR="00F102B4" w:rsidRPr="00F102B4" w:rsidRDefault="00F102B4" w:rsidP="0093215C">
            <w:pPr>
              <w:pStyle w:val="ConsPlusNormal"/>
              <w:jc w:val="center"/>
              <w:rPr>
                <w:rFonts w:ascii="Times New Roman" w:hAnsi="Times New Roman" w:cs="Times New Roman"/>
              </w:rPr>
            </w:pPr>
            <w:r w:rsidRPr="00F102B4">
              <w:rPr>
                <w:rFonts w:ascii="Times New Roman" w:hAnsi="Times New Roman" w:cs="Times New Roman"/>
              </w:rPr>
              <w:t>Вид и идентификационные признаки обязательства</w:t>
            </w:r>
          </w:p>
        </w:tc>
      </w:tr>
      <w:tr w:rsidR="00F102B4" w:rsidRPr="00F102B4" w14:paraId="59FA3BD2" w14:textId="77777777" w:rsidTr="0093215C">
        <w:tc>
          <w:tcPr>
            <w:tcW w:w="9652" w:type="dxa"/>
            <w:gridSpan w:val="2"/>
          </w:tcPr>
          <w:p w14:paraId="65E9EB71"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Соглашение №20976-</w:t>
            </w:r>
            <w:r w:rsidRPr="00F102B4">
              <w:rPr>
                <w:rFonts w:ascii="Times New Roman" w:hAnsi="Times New Roman" w:cs="Times New Roman"/>
                <w:lang w:val="en-US"/>
              </w:rPr>
              <w:t>NNV</w:t>
            </w:r>
            <w:r w:rsidRPr="00F102B4">
              <w:rPr>
                <w:rFonts w:ascii="Times New Roman" w:hAnsi="Times New Roman" w:cs="Times New Roman"/>
              </w:rPr>
              <w:t xml:space="preserve"> об условиях и порядке открытия кредитной линии с лимитом выдачи от 24.10.2019</w:t>
            </w:r>
          </w:p>
        </w:tc>
      </w:tr>
      <w:tr w:rsidR="00F102B4" w:rsidRPr="00F102B4" w14:paraId="76F739CE" w14:textId="77777777" w:rsidTr="0093215C">
        <w:tc>
          <w:tcPr>
            <w:tcW w:w="9652" w:type="dxa"/>
            <w:gridSpan w:val="2"/>
          </w:tcPr>
          <w:p w14:paraId="6FD5C519" w14:textId="77777777" w:rsidR="00F102B4" w:rsidRPr="00F102B4" w:rsidRDefault="00F102B4" w:rsidP="0093215C">
            <w:pPr>
              <w:pStyle w:val="ConsPlusNormal"/>
              <w:jc w:val="center"/>
              <w:rPr>
                <w:rFonts w:ascii="Times New Roman" w:hAnsi="Times New Roman" w:cs="Times New Roman"/>
              </w:rPr>
            </w:pPr>
            <w:r w:rsidRPr="00F102B4">
              <w:rPr>
                <w:rFonts w:ascii="Times New Roman" w:hAnsi="Times New Roman" w:cs="Times New Roman"/>
              </w:rPr>
              <w:t>Условия обязательства и сведения о его исполнении</w:t>
            </w:r>
          </w:p>
        </w:tc>
      </w:tr>
      <w:tr w:rsidR="00F102B4" w:rsidRPr="00F102B4" w14:paraId="08C121F6" w14:textId="77777777" w:rsidTr="0093215C">
        <w:tc>
          <w:tcPr>
            <w:tcW w:w="5400" w:type="dxa"/>
          </w:tcPr>
          <w:p w14:paraId="05717911"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Наименование и место нахождения или фамилия, имя, отчество (если имеется) кредитора (займодавца)</w:t>
            </w:r>
          </w:p>
        </w:tc>
        <w:tc>
          <w:tcPr>
            <w:tcW w:w="4252" w:type="dxa"/>
          </w:tcPr>
          <w:p w14:paraId="6D3E43EF"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АО «Райффайзенбанк», г. Нижний Новгород</w:t>
            </w:r>
          </w:p>
        </w:tc>
      </w:tr>
      <w:tr w:rsidR="00F102B4" w:rsidRPr="00F102B4" w14:paraId="0C64EF3F" w14:textId="77777777" w:rsidTr="0093215C">
        <w:trPr>
          <w:trHeight w:val="822"/>
        </w:trPr>
        <w:tc>
          <w:tcPr>
            <w:tcW w:w="5400" w:type="dxa"/>
          </w:tcPr>
          <w:p w14:paraId="744090D6"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lastRenderedPageBreak/>
              <w:t>Сумма основного долга на момент возникновения обязательства, руб./иностр. валюта</w:t>
            </w:r>
          </w:p>
        </w:tc>
        <w:tc>
          <w:tcPr>
            <w:tcW w:w="4252" w:type="dxa"/>
          </w:tcPr>
          <w:p w14:paraId="6C0163F7" w14:textId="77777777" w:rsidR="00F102B4" w:rsidRPr="00F102B4" w:rsidRDefault="00F102B4" w:rsidP="0093215C">
            <w:pPr>
              <w:pStyle w:val="ConsPlusNormal"/>
              <w:rPr>
                <w:rFonts w:ascii="Times New Roman" w:hAnsi="Times New Roman" w:cs="Times New Roman"/>
                <w:lang w:val="en-US"/>
              </w:rPr>
            </w:pPr>
            <w:r w:rsidRPr="00F102B4">
              <w:rPr>
                <w:rFonts w:ascii="Times New Roman" w:hAnsi="Times New Roman" w:cs="Times New Roman"/>
              </w:rPr>
              <w:t>1 386 777 756,40 руб.</w:t>
            </w:r>
          </w:p>
        </w:tc>
      </w:tr>
      <w:tr w:rsidR="00F102B4" w:rsidRPr="00F102B4" w14:paraId="6AF36486" w14:textId="77777777" w:rsidTr="0093215C">
        <w:tc>
          <w:tcPr>
            <w:tcW w:w="5400" w:type="dxa"/>
          </w:tcPr>
          <w:p w14:paraId="173B08C0"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Сумма по договору, руб.</w:t>
            </w:r>
          </w:p>
        </w:tc>
        <w:tc>
          <w:tcPr>
            <w:tcW w:w="4252" w:type="dxa"/>
          </w:tcPr>
          <w:p w14:paraId="4ECB5E74"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400 000 000,00 руб.</w:t>
            </w:r>
          </w:p>
        </w:tc>
      </w:tr>
      <w:tr w:rsidR="00F102B4" w:rsidRPr="00F102B4" w14:paraId="077DE466" w14:textId="77777777" w:rsidTr="0093215C">
        <w:tc>
          <w:tcPr>
            <w:tcW w:w="5400" w:type="dxa"/>
          </w:tcPr>
          <w:p w14:paraId="16646776"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Сумма основного долга на дату окончания последнего завершенного отчетного периода, руб./иностр. валюта</w:t>
            </w:r>
          </w:p>
        </w:tc>
        <w:tc>
          <w:tcPr>
            <w:tcW w:w="4252" w:type="dxa"/>
          </w:tcPr>
          <w:p w14:paraId="24E1DA3C"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400 000 000,00 руб.</w:t>
            </w:r>
          </w:p>
        </w:tc>
      </w:tr>
      <w:tr w:rsidR="00F102B4" w:rsidRPr="00F102B4" w14:paraId="215C0F03" w14:textId="77777777" w:rsidTr="0093215C">
        <w:tc>
          <w:tcPr>
            <w:tcW w:w="5400" w:type="dxa"/>
          </w:tcPr>
          <w:p w14:paraId="03AFE42A"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Срок кредита (займа), лет</w:t>
            </w:r>
          </w:p>
        </w:tc>
        <w:tc>
          <w:tcPr>
            <w:tcW w:w="4252" w:type="dxa"/>
          </w:tcPr>
          <w:p w14:paraId="0DD0E133"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2</w:t>
            </w:r>
          </w:p>
        </w:tc>
      </w:tr>
      <w:tr w:rsidR="00F102B4" w:rsidRPr="00F102B4" w14:paraId="415C5C66" w14:textId="77777777" w:rsidTr="0093215C">
        <w:tc>
          <w:tcPr>
            <w:tcW w:w="5400" w:type="dxa"/>
          </w:tcPr>
          <w:p w14:paraId="63B8A361"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Средний размер процентов по кредиту (займу), % годовых</w:t>
            </w:r>
          </w:p>
        </w:tc>
        <w:tc>
          <w:tcPr>
            <w:tcW w:w="4252" w:type="dxa"/>
          </w:tcPr>
          <w:p w14:paraId="3D60B068"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9,06</w:t>
            </w:r>
          </w:p>
        </w:tc>
      </w:tr>
      <w:tr w:rsidR="00F102B4" w:rsidRPr="00F102B4" w14:paraId="7DEAD8FC" w14:textId="77777777" w:rsidTr="0093215C">
        <w:tc>
          <w:tcPr>
            <w:tcW w:w="5400" w:type="dxa"/>
            <w:shd w:val="clear" w:color="auto" w:fill="auto"/>
          </w:tcPr>
          <w:p w14:paraId="0F518DFF"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Количество процентных (купонных) периодов</w:t>
            </w:r>
          </w:p>
        </w:tc>
        <w:tc>
          <w:tcPr>
            <w:tcW w:w="4252" w:type="dxa"/>
            <w:shd w:val="clear" w:color="auto" w:fill="auto"/>
          </w:tcPr>
          <w:p w14:paraId="46C13A6A"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36</w:t>
            </w:r>
          </w:p>
        </w:tc>
      </w:tr>
      <w:tr w:rsidR="00F102B4" w:rsidRPr="00F102B4" w14:paraId="50A84821" w14:textId="77777777" w:rsidTr="0093215C">
        <w:tc>
          <w:tcPr>
            <w:tcW w:w="5400" w:type="dxa"/>
          </w:tcPr>
          <w:p w14:paraId="35932BA4"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Наличие просрочек при выплате процентов по кредиту (займу), а в случае их наличия - общее число указанных просрочек и их размер в днях</w:t>
            </w:r>
          </w:p>
        </w:tc>
        <w:tc>
          <w:tcPr>
            <w:tcW w:w="4252" w:type="dxa"/>
          </w:tcPr>
          <w:p w14:paraId="69FE023A"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w:t>
            </w:r>
          </w:p>
        </w:tc>
      </w:tr>
      <w:tr w:rsidR="00F102B4" w:rsidRPr="00F102B4" w14:paraId="252914DF" w14:textId="77777777" w:rsidTr="0093215C">
        <w:tc>
          <w:tcPr>
            <w:tcW w:w="5400" w:type="dxa"/>
          </w:tcPr>
          <w:p w14:paraId="62E40AC1"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Плановый срок (дата) погашения кредита (займа)</w:t>
            </w:r>
          </w:p>
        </w:tc>
        <w:tc>
          <w:tcPr>
            <w:tcW w:w="4252" w:type="dxa"/>
          </w:tcPr>
          <w:p w14:paraId="617D761D"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30.09.2022</w:t>
            </w:r>
          </w:p>
        </w:tc>
      </w:tr>
      <w:tr w:rsidR="00F102B4" w:rsidRPr="00F102B4" w14:paraId="69C859A4" w14:textId="77777777" w:rsidTr="0093215C">
        <w:tc>
          <w:tcPr>
            <w:tcW w:w="5400" w:type="dxa"/>
          </w:tcPr>
          <w:p w14:paraId="34127CCA"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Фактический срок (дата) погашения кредита (займа)</w:t>
            </w:r>
          </w:p>
        </w:tc>
        <w:tc>
          <w:tcPr>
            <w:tcW w:w="4252" w:type="dxa"/>
          </w:tcPr>
          <w:p w14:paraId="444A19B0" w14:textId="77777777" w:rsidR="00F102B4" w:rsidRPr="00F102B4" w:rsidRDefault="00F102B4" w:rsidP="0093215C">
            <w:pPr>
              <w:pStyle w:val="ConsPlusNormal"/>
              <w:rPr>
                <w:rFonts w:ascii="Times New Roman" w:hAnsi="Times New Roman" w:cs="Times New Roman"/>
              </w:rPr>
            </w:pPr>
          </w:p>
        </w:tc>
      </w:tr>
      <w:tr w:rsidR="0065501F" w:rsidRPr="00F102B4" w14:paraId="04E0AAE4" w14:textId="77777777" w:rsidTr="0093215C">
        <w:tc>
          <w:tcPr>
            <w:tcW w:w="5400" w:type="dxa"/>
          </w:tcPr>
          <w:p w14:paraId="4623C736" w14:textId="3F429881" w:rsidR="0065501F" w:rsidRPr="00F102B4" w:rsidRDefault="0065501F" w:rsidP="0065501F">
            <w:pPr>
              <w:pStyle w:val="ConsPlusNormal"/>
              <w:jc w:val="both"/>
              <w:rPr>
                <w:rFonts w:ascii="Times New Roman" w:hAnsi="Times New Roman" w:cs="Times New Roman"/>
              </w:rPr>
            </w:pPr>
            <w:r w:rsidRPr="00F102B4">
              <w:rPr>
                <w:rFonts w:ascii="Times New Roman" w:hAnsi="Times New Roman" w:cs="Times New Roman"/>
              </w:rPr>
              <w:t xml:space="preserve">Иные сведения об обязательстве, указываемые </w:t>
            </w:r>
            <w:r>
              <w:rPr>
                <w:rFonts w:ascii="Times New Roman" w:hAnsi="Times New Roman" w:cs="Times New Roman"/>
              </w:rPr>
              <w:t>поручителем</w:t>
            </w:r>
            <w:r w:rsidRPr="00F102B4">
              <w:rPr>
                <w:rFonts w:ascii="Times New Roman" w:hAnsi="Times New Roman" w:cs="Times New Roman"/>
              </w:rPr>
              <w:t xml:space="preserve"> по собственному усмотрению</w:t>
            </w:r>
          </w:p>
        </w:tc>
        <w:tc>
          <w:tcPr>
            <w:tcW w:w="4252" w:type="dxa"/>
          </w:tcPr>
          <w:p w14:paraId="659E4C44" w14:textId="78E169EC" w:rsidR="0065501F" w:rsidRPr="00F102B4" w:rsidRDefault="0065501F" w:rsidP="0065501F">
            <w:pPr>
              <w:pStyle w:val="ConsPlusNormal"/>
              <w:rPr>
                <w:rFonts w:ascii="Times New Roman" w:hAnsi="Times New Roman" w:cs="Times New Roman"/>
              </w:rPr>
            </w:pPr>
            <w:r>
              <w:rPr>
                <w:rFonts w:ascii="Times New Roman" w:hAnsi="Times New Roman" w:cs="Times New Roman"/>
              </w:rPr>
              <w:t>–</w:t>
            </w:r>
          </w:p>
        </w:tc>
      </w:tr>
      <w:tr w:rsidR="00F102B4" w:rsidRPr="00F102B4" w14:paraId="79D4ECAA" w14:textId="77777777" w:rsidTr="0093215C">
        <w:tc>
          <w:tcPr>
            <w:tcW w:w="9652" w:type="dxa"/>
            <w:gridSpan w:val="2"/>
          </w:tcPr>
          <w:p w14:paraId="3A08ACAB" w14:textId="77777777" w:rsidR="00F102B4" w:rsidRPr="00F102B4" w:rsidRDefault="00F102B4" w:rsidP="0093215C">
            <w:pPr>
              <w:pStyle w:val="ConsPlusNormal"/>
              <w:jc w:val="center"/>
              <w:rPr>
                <w:rFonts w:ascii="Times New Roman" w:hAnsi="Times New Roman" w:cs="Times New Roman"/>
              </w:rPr>
            </w:pPr>
            <w:r w:rsidRPr="00F102B4">
              <w:rPr>
                <w:rFonts w:ascii="Times New Roman" w:hAnsi="Times New Roman" w:cs="Times New Roman"/>
              </w:rPr>
              <w:t>Вид и идентификационные признаки обязательства</w:t>
            </w:r>
          </w:p>
        </w:tc>
      </w:tr>
      <w:tr w:rsidR="00F102B4" w:rsidRPr="00F102B4" w14:paraId="1E0EFEBB" w14:textId="77777777" w:rsidTr="0093215C">
        <w:tc>
          <w:tcPr>
            <w:tcW w:w="9652" w:type="dxa"/>
            <w:gridSpan w:val="2"/>
          </w:tcPr>
          <w:p w14:paraId="78884013"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Договор целевого займа №ДЗ-162/20 от 04.09.2020</w:t>
            </w:r>
          </w:p>
        </w:tc>
      </w:tr>
      <w:tr w:rsidR="00F102B4" w:rsidRPr="00F102B4" w14:paraId="368E786E" w14:textId="77777777" w:rsidTr="0093215C">
        <w:tc>
          <w:tcPr>
            <w:tcW w:w="9652" w:type="dxa"/>
            <w:gridSpan w:val="2"/>
          </w:tcPr>
          <w:p w14:paraId="404F2014" w14:textId="77777777" w:rsidR="00F102B4" w:rsidRPr="00F102B4" w:rsidRDefault="00F102B4" w:rsidP="0093215C">
            <w:pPr>
              <w:pStyle w:val="ConsPlusNormal"/>
              <w:jc w:val="center"/>
              <w:rPr>
                <w:rFonts w:ascii="Times New Roman" w:hAnsi="Times New Roman" w:cs="Times New Roman"/>
              </w:rPr>
            </w:pPr>
            <w:r w:rsidRPr="00F102B4">
              <w:rPr>
                <w:rFonts w:ascii="Times New Roman" w:hAnsi="Times New Roman" w:cs="Times New Roman"/>
              </w:rPr>
              <w:t>Условия обязательства и сведения о его исполнении</w:t>
            </w:r>
          </w:p>
        </w:tc>
      </w:tr>
      <w:tr w:rsidR="00F102B4" w:rsidRPr="00F102B4" w14:paraId="2D24DF4E" w14:textId="77777777" w:rsidTr="0093215C">
        <w:tc>
          <w:tcPr>
            <w:tcW w:w="5400" w:type="dxa"/>
          </w:tcPr>
          <w:p w14:paraId="12AEF3A6"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Наименование и место нахождения или фамилия, имя, отчество (если имеется) кредитора (займодавца)</w:t>
            </w:r>
          </w:p>
        </w:tc>
        <w:tc>
          <w:tcPr>
            <w:tcW w:w="4252" w:type="dxa"/>
          </w:tcPr>
          <w:p w14:paraId="5CC5D90E"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Федеральное государственное автономное учреждение «Российский фонд технологического развития», г. Москва</w:t>
            </w:r>
          </w:p>
        </w:tc>
      </w:tr>
      <w:tr w:rsidR="00F102B4" w:rsidRPr="00F102B4" w14:paraId="5D6F0A91" w14:textId="77777777" w:rsidTr="0093215C">
        <w:tc>
          <w:tcPr>
            <w:tcW w:w="5400" w:type="dxa"/>
          </w:tcPr>
          <w:p w14:paraId="7A97786B"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Сумма основного долга на момент возникновения обязательства, руб./иностр. валюта</w:t>
            </w:r>
          </w:p>
        </w:tc>
        <w:tc>
          <w:tcPr>
            <w:tcW w:w="4252" w:type="dxa"/>
          </w:tcPr>
          <w:p w14:paraId="1FF38CD8"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1 615 180 392,14</w:t>
            </w:r>
          </w:p>
        </w:tc>
      </w:tr>
      <w:tr w:rsidR="00F102B4" w:rsidRPr="00F102B4" w14:paraId="35929EC9" w14:textId="77777777" w:rsidTr="0093215C">
        <w:tc>
          <w:tcPr>
            <w:tcW w:w="5400" w:type="dxa"/>
          </w:tcPr>
          <w:p w14:paraId="07F53D30"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Сумма основного долга по договору</w:t>
            </w:r>
          </w:p>
        </w:tc>
        <w:tc>
          <w:tcPr>
            <w:tcW w:w="4252" w:type="dxa"/>
          </w:tcPr>
          <w:p w14:paraId="66390C1D"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300 000 000</w:t>
            </w:r>
          </w:p>
        </w:tc>
      </w:tr>
      <w:tr w:rsidR="00F102B4" w:rsidRPr="00F102B4" w14:paraId="0CAD9FE2" w14:textId="77777777" w:rsidTr="0093215C">
        <w:tc>
          <w:tcPr>
            <w:tcW w:w="5400" w:type="dxa"/>
          </w:tcPr>
          <w:p w14:paraId="54E24E39"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Сумма основного долга на дату окончания последнего завершенного отчетного периода, руб./иностр. валюта</w:t>
            </w:r>
          </w:p>
        </w:tc>
        <w:tc>
          <w:tcPr>
            <w:tcW w:w="4252" w:type="dxa"/>
          </w:tcPr>
          <w:p w14:paraId="08DFCC4F"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300 000 000</w:t>
            </w:r>
          </w:p>
        </w:tc>
      </w:tr>
      <w:tr w:rsidR="00F102B4" w:rsidRPr="00F102B4" w14:paraId="3D715186" w14:textId="77777777" w:rsidTr="0093215C">
        <w:tc>
          <w:tcPr>
            <w:tcW w:w="5400" w:type="dxa"/>
          </w:tcPr>
          <w:p w14:paraId="7BDB68E1"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Срок кредита (займа), лет</w:t>
            </w:r>
          </w:p>
        </w:tc>
        <w:tc>
          <w:tcPr>
            <w:tcW w:w="4252" w:type="dxa"/>
          </w:tcPr>
          <w:p w14:paraId="2B538064"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2</w:t>
            </w:r>
          </w:p>
        </w:tc>
      </w:tr>
      <w:tr w:rsidR="00F102B4" w:rsidRPr="00F102B4" w14:paraId="51AB15DE" w14:textId="77777777" w:rsidTr="0093215C">
        <w:tc>
          <w:tcPr>
            <w:tcW w:w="5400" w:type="dxa"/>
          </w:tcPr>
          <w:p w14:paraId="3F514950"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Средний размер процентов по кредиту (займу), % годовых</w:t>
            </w:r>
          </w:p>
        </w:tc>
        <w:tc>
          <w:tcPr>
            <w:tcW w:w="4252" w:type="dxa"/>
          </w:tcPr>
          <w:p w14:paraId="2C764E6A"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1</w:t>
            </w:r>
          </w:p>
        </w:tc>
      </w:tr>
      <w:tr w:rsidR="00F102B4" w:rsidRPr="00F102B4" w14:paraId="7B37D8DD" w14:textId="77777777" w:rsidTr="0093215C">
        <w:tc>
          <w:tcPr>
            <w:tcW w:w="5400" w:type="dxa"/>
          </w:tcPr>
          <w:p w14:paraId="2B72CBED"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Количество процентных (купонных) периодов</w:t>
            </w:r>
          </w:p>
        </w:tc>
        <w:tc>
          <w:tcPr>
            <w:tcW w:w="4252" w:type="dxa"/>
          </w:tcPr>
          <w:p w14:paraId="6E061A9D"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8</w:t>
            </w:r>
          </w:p>
        </w:tc>
      </w:tr>
      <w:tr w:rsidR="00F102B4" w:rsidRPr="00F102B4" w14:paraId="1FC5B3F6" w14:textId="77777777" w:rsidTr="0093215C">
        <w:tc>
          <w:tcPr>
            <w:tcW w:w="5400" w:type="dxa"/>
          </w:tcPr>
          <w:p w14:paraId="2887A2C7"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Наличие просрочек при выплате процентов по кредиту (займу), а в случае их наличия - общее число указанных просрочек и их размер в днях</w:t>
            </w:r>
          </w:p>
        </w:tc>
        <w:tc>
          <w:tcPr>
            <w:tcW w:w="4252" w:type="dxa"/>
          </w:tcPr>
          <w:p w14:paraId="767C75F2"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w:t>
            </w:r>
          </w:p>
        </w:tc>
      </w:tr>
      <w:tr w:rsidR="00F102B4" w:rsidRPr="00F102B4" w14:paraId="400C9AAF" w14:textId="77777777" w:rsidTr="0093215C">
        <w:tc>
          <w:tcPr>
            <w:tcW w:w="5400" w:type="dxa"/>
          </w:tcPr>
          <w:p w14:paraId="7E959F55"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Плановый срок (дата) погашения кредита (займа)</w:t>
            </w:r>
          </w:p>
        </w:tc>
        <w:tc>
          <w:tcPr>
            <w:tcW w:w="4252" w:type="dxa"/>
          </w:tcPr>
          <w:p w14:paraId="4D0E7E35"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04.09.2022</w:t>
            </w:r>
          </w:p>
        </w:tc>
      </w:tr>
      <w:tr w:rsidR="00F102B4" w:rsidRPr="00F102B4" w14:paraId="44B6EB06" w14:textId="77777777" w:rsidTr="0093215C">
        <w:tc>
          <w:tcPr>
            <w:tcW w:w="5400" w:type="dxa"/>
          </w:tcPr>
          <w:p w14:paraId="3E9706D6" w14:textId="77777777" w:rsidR="00F102B4" w:rsidRPr="00F102B4" w:rsidRDefault="00F102B4" w:rsidP="0093215C">
            <w:pPr>
              <w:pStyle w:val="ConsPlusNormal"/>
              <w:jc w:val="both"/>
              <w:rPr>
                <w:rFonts w:ascii="Times New Roman" w:hAnsi="Times New Roman" w:cs="Times New Roman"/>
              </w:rPr>
            </w:pPr>
            <w:r w:rsidRPr="00F102B4">
              <w:rPr>
                <w:rFonts w:ascii="Times New Roman" w:hAnsi="Times New Roman" w:cs="Times New Roman"/>
              </w:rPr>
              <w:t>Фактический срок (дата) погашения кредита (займа)</w:t>
            </w:r>
          </w:p>
        </w:tc>
        <w:tc>
          <w:tcPr>
            <w:tcW w:w="4252" w:type="dxa"/>
          </w:tcPr>
          <w:p w14:paraId="42EE22B9" w14:textId="77777777" w:rsidR="00F102B4" w:rsidRPr="00F102B4" w:rsidRDefault="00F102B4" w:rsidP="0093215C">
            <w:pPr>
              <w:pStyle w:val="ConsPlusNormal"/>
              <w:rPr>
                <w:rFonts w:ascii="Times New Roman" w:hAnsi="Times New Roman" w:cs="Times New Roman"/>
              </w:rPr>
            </w:pPr>
            <w:r w:rsidRPr="00F102B4">
              <w:rPr>
                <w:rFonts w:ascii="Times New Roman" w:hAnsi="Times New Roman" w:cs="Times New Roman"/>
              </w:rPr>
              <w:t>-</w:t>
            </w:r>
          </w:p>
        </w:tc>
      </w:tr>
      <w:tr w:rsidR="0065501F" w:rsidRPr="00F102B4" w14:paraId="2EC8C75C" w14:textId="77777777" w:rsidTr="0093215C">
        <w:tc>
          <w:tcPr>
            <w:tcW w:w="5400" w:type="dxa"/>
          </w:tcPr>
          <w:p w14:paraId="38631A86" w14:textId="6FB63358" w:rsidR="0065501F" w:rsidRPr="00F102B4" w:rsidRDefault="0065501F" w:rsidP="0065501F">
            <w:pPr>
              <w:pStyle w:val="ConsPlusNormal"/>
              <w:jc w:val="both"/>
              <w:rPr>
                <w:rFonts w:ascii="Times New Roman" w:hAnsi="Times New Roman" w:cs="Times New Roman"/>
              </w:rPr>
            </w:pPr>
            <w:r w:rsidRPr="00F102B4">
              <w:rPr>
                <w:rFonts w:ascii="Times New Roman" w:hAnsi="Times New Roman" w:cs="Times New Roman"/>
              </w:rPr>
              <w:t xml:space="preserve">Иные сведения об обязательстве, указываемые </w:t>
            </w:r>
            <w:r>
              <w:rPr>
                <w:rFonts w:ascii="Times New Roman" w:hAnsi="Times New Roman" w:cs="Times New Roman"/>
              </w:rPr>
              <w:t>поручителем</w:t>
            </w:r>
            <w:r w:rsidRPr="00F102B4">
              <w:rPr>
                <w:rFonts w:ascii="Times New Roman" w:hAnsi="Times New Roman" w:cs="Times New Roman"/>
              </w:rPr>
              <w:t xml:space="preserve"> по собственному усмотрению</w:t>
            </w:r>
          </w:p>
        </w:tc>
        <w:tc>
          <w:tcPr>
            <w:tcW w:w="4252" w:type="dxa"/>
          </w:tcPr>
          <w:p w14:paraId="4CFD5C3F" w14:textId="1E2C7C25" w:rsidR="0065501F" w:rsidRPr="00F102B4" w:rsidRDefault="0065501F" w:rsidP="0065501F">
            <w:pPr>
              <w:pStyle w:val="ConsPlusNormal"/>
              <w:rPr>
                <w:rFonts w:ascii="Times New Roman" w:hAnsi="Times New Roman" w:cs="Times New Roman"/>
              </w:rPr>
            </w:pPr>
            <w:r>
              <w:rPr>
                <w:rFonts w:ascii="Times New Roman" w:hAnsi="Times New Roman" w:cs="Times New Roman"/>
              </w:rPr>
              <w:t>–</w:t>
            </w:r>
          </w:p>
        </w:tc>
      </w:tr>
    </w:tbl>
    <w:p w14:paraId="027E55C3" w14:textId="77777777" w:rsidR="0093488D" w:rsidRPr="0081114D" w:rsidRDefault="0093488D" w:rsidP="00EA0388">
      <w:pPr>
        <w:autoSpaceDE w:val="0"/>
        <w:autoSpaceDN w:val="0"/>
        <w:adjustRightInd w:val="0"/>
        <w:spacing w:after="0" w:line="240" w:lineRule="auto"/>
        <w:ind w:firstLine="540"/>
        <w:jc w:val="both"/>
        <w:rPr>
          <w:rFonts w:ascii="Times New Roman" w:eastAsia="Calibri" w:hAnsi="Times New Roman" w:cs="Times New Roman"/>
        </w:rPr>
      </w:pPr>
    </w:p>
    <w:p w14:paraId="3420D86D" w14:textId="77777777" w:rsidR="0081114D" w:rsidRDefault="0081114D" w:rsidP="00D3535F">
      <w:pPr>
        <w:autoSpaceDE w:val="0"/>
        <w:autoSpaceDN w:val="0"/>
        <w:adjustRightInd w:val="0"/>
        <w:spacing w:after="0" w:line="240" w:lineRule="auto"/>
        <w:ind w:firstLine="540"/>
        <w:jc w:val="both"/>
        <w:outlineLvl w:val="2"/>
        <w:rPr>
          <w:rFonts w:ascii="Times New Roman" w:hAnsi="Times New Roman" w:cs="Times New Roman"/>
          <w:b/>
          <w:highlight w:val="yellow"/>
        </w:rPr>
      </w:pPr>
    </w:p>
    <w:p w14:paraId="42C33A0D" w14:textId="27ABD92F" w:rsidR="00D3535F" w:rsidRPr="00D3535F" w:rsidRDefault="00D3535F" w:rsidP="00D3535F">
      <w:pPr>
        <w:autoSpaceDE w:val="0"/>
        <w:autoSpaceDN w:val="0"/>
        <w:adjustRightInd w:val="0"/>
        <w:spacing w:after="0" w:line="240" w:lineRule="auto"/>
        <w:ind w:firstLine="540"/>
        <w:jc w:val="both"/>
        <w:outlineLvl w:val="2"/>
        <w:rPr>
          <w:rFonts w:ascii="Times New Roman" w:hAnsi="Times New Roman" w:cs="Times New Roman"/>
          <w:b/>
        </w:rPr>
      </w:pPr>
      <w:bookmarkStart w:id="15" w:name="_Toc59114158"/>
      <w:r w:rsidRPr="00786C40">
        <w:rPr>
          <w:rFonts w:ascii="Times New Roman" w:hAnsi="Times New Roman" w:cs="Times New Roman"/>
          <w:b/>
        </w:rPr>
        <w:t>2.3.3. Обязательства поручител</w:t>
      </w:r>
      <w:r w:rsidR="005E3050" w:rsidRPr="00786C40">
        <w:rPr>
          <w:rFonts w:ascii="Times New Roman" w:hAnsi="Times New Roman" w:cs="Times New Roman"/>
          <w:b/>
        </w:rPr>
        <w:t>я</w:t>
      </w:r>
      <w:r w:rsidRPr="00786C40">
        <w:rPr>
          <w:rFonts w:ascii="Times New Roman" w:hAnsi="Times New Roman" w:cs="Times New Roman"/>
          <w:b/>
        </w:rPr>
        <w:t xml:space="preserve"> из предоставленного им обеспечения</w:t>
      </w:r>
      <w:bookmarkEnd w:id="15"/>
      <w:r w:rsidR="007703F8">
        <w:rPr>
          <w:rFonts w:ascii="Times New Roman" w:hAnsi="Times New Roman" w:cs="Times New Roman"/>
          <w:b/>
        </w:rPr>
        <w:t xml:space="preserve"> </w:t>
      </w:r>
    </w:p>
    <w:p w14:paraId="47E3D990" w14:textId="29DEE5FD" w:rsidR="00D3535F" w:rsidRDefault="00D3535F" w:rsidP="00EA0388">
      <w:pPr>
        <w:autoSpaceDE w:val="0"/>
        <w:autoSpaceDN w:val="0"/>
        <w:adjustRightInd w:val="0"/>
        <w:spacing w:after="0" w:line="240" w:lineRule="auto"/>
        <w:ind w:firstLine="540"/>
        <w:jc w:val="both"/>
        <w:rPr>
          <w:rFonts w:ascii="Times New Roman" w:eastAsia="Calibri" w:hAnsi="Times New Roman" w:cs="Times New Roman"/>
          <w:b/>
          <w:i/>
        </w:rPr>
      </w:pPr>
    </w:p>
    <w:p w14:paraId="6729E4CA" w14:textId="6AE385E0" w:rsidR="006B308A" w:rsidRPr="006B308A" w:rsidRDefault="006B308A" w:rsidP="006B308A">
      <w:pPr>
        <w:autoSpaceDE w:val="0"/>
        <w:autoSpaceDN w:val="0"/>
        <w:adjustRightInd w:val="0"/>
        <w:spacing w:after="0" w:line="240" w:lineRule="auto"/>
        <w:ind w:firstLine="540"/>
        <w:jc w:val="right"/>
        <w:rPr>
          <w:rFonts w:ascii="Times New Roman" w:eastAsia="Calibri" w:hAnsi="Times New Roman" w:cs="Times New Roman"/>
        </w:rPr>
      </w:pPr>
      <w:r w:rsidRPr="006B308A">
        <w:rPr>
          <w:rFonts w:ascii="Times New Roman" w:eastAsia="Calibri" w:hAnsi="Times New Roman" w:cs="Times New Roman"/>
        </w:rPr>
        <w:t>тыс. руб.</w:t>
      </w:r>
    </w:p>
    <w:p w14:paraId="3D7A1785" w14:textId="77777777" w:rsidR="003468DA" w:rsidRDefault="003468DA" w:rsidP="00EA0388">
      <w:pPr>
        <w:autoSpaceDE w:val="0"/>
        <w:autoSpaceDN w:val="0"/>
        <w:adjustRightInd w:val="0"/>
        <w:spacing w:after="0" w:line="240" w:lineRule="auto"/>
        <w:ind w:firstLine="540"/>
        <w:jc w:val="both"/>
        <w:rPr>
          <w:rFonts w:ascii="Times New Roman" w:eastAsia="Calibri" w:hAnsi="Times New Roman" w:cs="Times New Roman"/>
        </w:rPr>
      </w:pPr>
    </w:p>
    <w:p w14:paraId="0FE51A04" w14:textId="77777777" w:rsidR="003468DA" w:rsidRDefault="003468DA" w:rsidP="00EA0388">
      <w:pPr>
        <w:autoSpaceDE w:val="0"/>
        <w:autoSpaceDN w:val="0"/>
        <w:adjustRightInd w:val="0"/>
        <w:spacing w:after="0" w:line="240" w:lineRule="auto"/>
        <w:ind w:firstLine="540"/>
        <w:jc w:val="both"/>
        <w:rPr>
          <w:rFonts w:ascii="Times New Roman" w:eastAsia="Calibri" w:hAnsi="Times New Roman" w:cs="Times New Roman"/>
        </w:rPr>
      </w:pPr>
    </w:p>
    <w:p w14:paraId="41FAE51C" w14:textId="77777777" w:rsidR="003468DA" w:rsidRDefault="003468DA" w:rsidP="00EA0388">
      <w:pPr>
        <w:autoSpaceDE w:val="0"/>
        <w:autoSpaceDN w:val="0"/>
        <w:adjustRightInd w:val="0"/>
        <w:spacing w:after="0" w:line="240" w:lineRule="auto"/>
        <w:ind w:firstLine="540"/>
        <w:jc w:val="both"/>
        <w:rPr>
          <w:rFonts w:ascii="Times New Roman" w:eastAsia="Calibri" w:hAnsi="Times New Roman" w:cs="Times New Roman"/>
        </w:rPr>
      </w:pPr>
    </w:p>
    <w:tbl>
      <w:tblPr>
        <w:tblW w:w="9940" w:type="dxa"/>
        <w:tblLook w:val="04A0" w:firstRow="1" w:lastRow="0" w:firstColumn="1" w:lastColumn="0" w:noHBand="0" w:noVBand="1"/>
      </w:tblPr>
      <w:tblGrid>
        <w:gridCol w:w="3136"/>
        <w:gridCol w:w="1134"/>
        <w:gridCol w:w="1134"/>
        <w:gridCol w:w="1134"/>
        <w:gridCol w:w="1134"/>
        <w:gridCol w:w="1134"/>
        <w:gridCol w:w="1134"/>
      </w:tblGrid>
      <w:tr w:rsidR="003468DA" w:rsidRPr="003468DA" w14:paraId="453E6E4D" w14:textId="77777777" w:rsidTr="003468DA">
        <w:trPr>
          <w:trHeight w:val="315"/>
        </w:trPr>
        <w:tc>
          <w:tcPr>
            <w:tcW w:w="37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B510F25" w14:textId="77777777" w:rsidR="003468DA" w:rsidRPr="003468DA" w:rsidRDefault="003468DA" w:rsidP="003468DA">
            <w:pPr>
              <w:spacing w:after="0" w:line="240" w:lineRule="auto"/>
              <w:jc w:val="center"/>
              <w:rPr>
                <w:rFonts w:ascii="Calibri" w:eastAsia="Times New Roman" w:hAnsi="Calibri" w:cs="Times New Roman"/>
                <w:b/>
                <w:bCs/>
                <w:color w:val="000000"/>
                <w:sz w:val="20"/>
                <w:szCs w:val="20"/>
                <w:lang w:eastAsia="ru-RU"/>
              </w:rPr>
            </w:pPr>
            <w:r w:rsidRPr="003468DA">
              <w:rPr>
                <w:rFonts w:ascii="Calibri" w:eastAsia="Times New Roman" w:hAnsi="Calibri" w:cs="Times New Roman"/>
                <w:b/>
                <w:bCs/>
                <w:color w:val="000000"/>
                <w:sz w:val="20"/>
                <w:szCs w:val="20"/>
                <w:lang w:eastAsia="ru-RU"/>
              </w:rPr>
              <w:t>Наименование показателя</w:t>
            </w:r>
          </w:p>
        </w:tc>
        <w:tc>
          <w:tcPr>
            <w:tcW w:w="1040" w:type="dxa"/>
            <w:tcBorders>
              <w:top w:val="single" w:sz="8" w:space="0" w:color="auto"/>
              <w:left w:val="nil"/>
              <w:bottom w:val="single" w:sz="8" w:space="0" w:color="auto"/>
              <w:right w:val="single" w:sz="8" w:space="0" w:color="auto"/>
            </w:tcBorders>
            <w:shd w:val="clear" w:color="auto" w:fill="auto"/>
            <w:vAlign w:val="center"/>
            <w:hideMark/>
          </w:tcPr>
          <w:p w14:paraId="2FBEDBA7" w14:textId="77777777" w:rsidR="003468DA" w:rsidRPr="003468DA" w:rsidRDefault="003468DA" w:rsidP="003468DA">
            <w:pPr>
              <w:spacing w:after="0" w:line="240" w:lineRule="auto"/>
              <w:jc w:val="right"/>
              <w:rPr>
                <w:rFonts w:ascii="Calibri" w:eastAsia="Times New Roman" w:hAnsi="Calibri" w:cs="Times New Roman"/>
                <w:b/>
                <w:bCs/>
                <w:color w:val="000000"/>
                <w:sz w:val="20"/>
                <w:szCs w:val="20"/>
                <w:lang w:eastAsia="ru-RU"/>
              </w:rPr>
            </w:pPr>
            <w:r w:rsidRPr="003468DA">
              <w:rPr>
                <w:rFonts w:ascii="Calibri" w:eastAsia="Times New Roman" w:hAnsi="Calibri" w:cs="Times New Roman"/>
                <w:b/>
                <w:bCs/>
                <w:color w:val="000000"/>
                <w:sz w:val="20"/>
                <w:szCs w:val="20"/>
                <w:lang w:eastAsia="ru-RU"/>
              </w:rPr>
              <w:t>31.12.2015</w:t>
            </w:r>
          </w:p>
        </w:tc>
        <w:tc>
          <w:tcPr>
            <w:tcW w:w="1040" w:type="dxa"/>
            <w:tcBorders>
              <w:top w:val="single" w:sz="8" w:space="0" w:color="auto"/>
              <w:left w:val="nil"/>
              <w:bottom w:val="single" w:sz="8" w:space="0" w:color="auto"/>
              <w:right w:val="single" w:sz="8" w:space="0" w:color="auto"/>
            </w:tcBorders>
            <w:shd w:val="clear" w:color="auto" w:fill="auto"/>
            <w:vAlign w:val="center"/>
            <w:hideMark/>
          </w:tcPr>
          <w:p w14:paraId="47FD6E02" w14:textId="77777777" w:rsidR="003468DA" w:rsidRPr="003468DA" w:rsidRDefault="003468DA" w:rsidP="003468DA">
            <w:pPr>
              <w:spacing w:after="0" w:line="240" w:lineRule="auto"/>
              <w:jc w:val="right"/>
              <w:rPr>
                <w:rFonts w:ascii="Calibri" w:eastAsia="Times New Roman" w:hAnsi="Calibri" w:cs="Times New Roman"/>
                <w:b/>
                <w:bCs/>
                <w:color w:val="000000"/>
                <w:sz w:val="20"/>
                <w:szCs w:val="20"/>
                <w:lang w:eastAsia="ru-RU"/>
              </w:rPr>
            </w:pPr>
            <w:r w:rsidRPr="003468DA">
              <w:rPr>
                <w:rFonts w:ascii="Calibri" w:eastAsia="Times New Roman" w:hAnsi="Calibri" w:cs="Times New Roman"/>
                <w:b/>
                <w:bCs/>
                <w:color w:val="000000"/>
                <w:sz w:val="20"/>
                <w:szCs w:val="20"/>
                <w:lang w:eastAsia="ru-RU"/>
              </w:rPr>
              <w:t>31.12.2016</w:t>
            </w:r>
          </w:p>
        </w:tc>
        <w:tc>
          <w:tcPr>
            <w:tcW w:w="1040" w:type="dxa"/>
            <w:tcBorders>
              <w:top w:val="single" w:sz="8" w:space="0" w:color="auto"/>
              <w:left w:val="nil"/>
              <w:bottom w:val="single" w:sz="8" w:space="0" w:color="auto"/>
              <w:right w:val="single" w:sz="8" w:space="0" w:color="auto"/>
            </w:tcBorders>
            <w:shd w:val="clear" w:color="auto" w:fill="auto"/>
            <w:vAlign w:val="center"/>
            <w:hideMark/>
          </w:tcPr>
          <w:p w14:paraId="6072227C" w14:textId="77777777" w:rsidR="003468DA" w:rsidRPr="003468DA" w:rsidRDefault="003468DA" w:rsidP="003468DA">
            <w:pPr>
              <w:spacing w:after="0" w:line="240" w:lineRule="auto"/>
              <w:jc w:val="right"/>
              <w:rPr>
                <w:rFonts w:ascii="Calibri" w:eastAsia="Times New Roman" w:hAnsi="Calibri" w:cs="Times New Roman"/>
                <w:b/>
                <w:bCs/>
                <w:color w:val="000000"/>
                <w:sz w:val="20"/>
                <w:szCs w:val="20"/>
                <w:lang w:eastAsia="ru-RU"/>
              </w:rPr>
            </w:pPr>
            <w:r w:rsidRPr="003468DA">
              <w:rPr>
                <w:rFonts w:ascii="Calibri" w:eastAsia="Times New Roman" w:hAnsi="Calibri" w:cs="Times New Roman"/>
                <w:b/>
                <w:bCs/>
                <w:color w:val="000000"/>
                <w:sz w:val="20"/>
                <w:szCs w:val="20"/>
                <w:lang w:eastAsia="ru-RU"/>
              </w:rPr>
              <w:t>31.12.2017</w:t>
            </w:r>
          </w:p>
        </w:tc>
        <w:tc>
          <w:tcPr>
            <w:tcW w:w="1040" w:type="dxa"/>
            <w:tcBorders>
              <w:top w:val="single" w:sz="8" w:space="0" w:color="auto"/>
              <w:left w:val="nil"/>
              <w:bottom w:val="single" w:sz="8" w:space="0" w:color="auto"/>
              <w:right w:val="single" w:sz="8" w:space="0" w:color="auto"/>
            </w:tcBorders>
            <w:shd w:val="clear" w:color="auto" w:fill="auto"/>
            <w:vAlign w:val="center"/>
            <w:hideMark/>
          </w:tcPr>
          <w:p w14:paraId="15A1CE22" w14:textId="77777777" w:rsidR="003468DA" w:rsidRPr="003468DA" w:rsidRDefault="003468DA" w:rsidP="003468DA">
            <w:pPr>
              <w:spacing w:after="0" w:line="240" w:lineRule="auto"/>
              <w:jc w:val="right"/>
              <w:rPr>
                <w:rFonts w:ascii="Calibri" w:eastAsia="Times New Roman" w:hAnsi="Calibri" w:cs="Times New Roman"/>
                <w:b/>
                <w:bCs/>
                <w:color w:val="000000"/>
                <w:sz w:val="20"/>
                <w:szCs w:val="20"/>
                <w:lang w:eastAsia="ru-RU"/>
              </w:rPr>
            </w:pPr>
            <w:r w:rsidRPr="003468DA">
              <w:rPr>
                <w:rFonts w:ascii="Calibri" w:eastAsia="Times New Roman" w:hAnsi="Calibri" w:cs="Times New Roman"/>
                <w:b/>
                <w:bCs/>
                <w:color w:val="000000"/>
                <w:sz w:val="20"/>
                <w:szCs w:val="20"/>
                <w:lang w:eastAsia="ru-RU"/>
              </w:rPr>
              <w:t>31.12.2018</w:t>
            </w:r>
          </w:p>
        </w:tc>
        <w:tc>
          <w:tcPr>
            <w:tcW w:w="1040" w:type="dxa"/>
            <w:tcBorders>
              <w:top w:val="single" w:sz="8" w:space="0" w:color="auto"/>
              <w:left w:val="nil"/>
              <w:bottom w:val="single" w:sz="8" w:space="0" w:color="auto"/>
              <w:right w:val="single" w:sz="8" w:space="0" w:color="auto"/>
            </w:tcBorders>
            <w:shd w:val="clear" w:color="auto" w:fill="auto"/>
            <w:vAlign w:val="center"/>
            <w:hideMark/>
          </w:tcPr>
          <w:p w14:paraId="7B6DB515" w14:textId="77777777" w:rsidR="003468DA" w:rsidRPr="003468DA" w:rsidRDefault="003468DA" w:rsidP="003468DA">
            <w:pPr>
              <w:spacing w:after="0" w:line="240" w:lineRule="auto"/>
              <w:jc w:val="right"/>
              <w:rPr>
                <w:rFonts w:ascii="Calibri" w:eastAsia="Times New Roman" w:hAnsi="Calibri" w:cs="Times New Roman"/>
                <w:b/>
                <w:bCs/>
                <w:color w:val="000000"/>
                <w:sz w:val="20"/>
                <w:szCs w:val="20"/>
                <w:lang w:eastAsia="ru-RU"/>
              </w:rPr>
            </w:pPr>
            <w:r w:rsidRPr="003468DA">
              <w:rPr>
                <w:rFonts w:ascii="Calibri" w:eastAsia="Times New Roman" w:hAnsi="Calibri" w:cs="Times New Roman"/>
                <w:b/>
                <w:bCs/>
                <w:color w:val="000000"/>
                <w:sz w:val="20"/>
                <w:szCs w:val="20"/>
                <w:lang w:eastAsia="ru-RU"/>
              </w:rPr>
              <w:t>31.12.2019</w:t>
            </w:r>
          </w:p>
        </w:tc>
        <w:tc>
          <w:tcPr>
            <w:tcW w:w="1040" w:type="dxa"/>
            <w:tcBorders>
              <w:top w:val="single" w:sz="8" w:space="0" w:color="auto"/>
              <w:left w:val="nil"/>
              <w:bottom w:val="single" w:sz="8" w:space="0" w:color="auto"/>
              <w:right w:val="single" w:sz="8" w:space="0" w:color="auto"/>
            </w:tcBorders>
            <w:shd w:val="clear" w:color="auto" w:fill="auto"/>
            <w:vAlign w:val="center"/>
            <w:hideMark/>
          </w:tcPr>
          <w:p w14:paraId="3AC8D274" w14:textId="77777777" w:rsidR="003468DA" w:rsidRPr="003468DA" w:rsidRDefault="003468DA" w:rsidP="003468DA">
            <w:pPr>
              <w:spacing w:after="0" w:line="240" w:lineRule="auto"/>
              <w:jc w:val="right"/>
              <w:rPr>
                <w:rFonts w:ascii="Calibri" w:eastAsia="Times New Roman" w:hAnsi="Calibri" w:cs="Times New Roman"/>
                <w:b/>
                <w:bCs/>
                <w:color w:val="000000"/>
                <w:sz w:val="20"/>
                <w:szCs w:val="20"/>
                <w:lang w:eastAsia="ru-RU"/>
              </w:rPr>
            </w:pPr>
            <w:r w:rsidRPr="003468DA">
              <w:rPr>
                <w:rFonts w:ascii="Calibri" w:eastAsia="Times New Roman" w:hAnsi="Calibri" w:cs="Times New Roman"/>
                <w:b/>
                <w:bCs/>
                <w:color w:val="000000"/>
                <w:sz w:val="20"/>
                <w:szCs w:val="20"/>
                <w:lang w:eastAsia="ru-RU"/>
              </w:rPr>
              <w:t>30.09.2020</w:t>
            </w:r>
          </w:p>
        </w:tc>
      </w:tr>
      <w:tr w:rsidR="003468DA" w:rsidRPr="003468DA" w14:paraId="2200272B" w14:textId="77777777" w:rsidTr="003468DA">
        <w:trPr>
          <w:trHeight w:val="2565"/>
        </w:trPr>
        <w:tc>
          <w:tcPr>
            <w:tcW w:w="3700" w:type="dxa"/>
            <w:tcBorders>
              <w:top w:val="nil"/>
              <w:left w:val="single" w:sz="8" w:space="0" w:color="auto"/>
              <w:bottom w:val="single" w:sz="8" w:space="0" w:color="auto"/>
              <w:right w:val="single" w:sz="8" w:space="0" w:color="auto"/>
            </w:tcBorders>
            <w:shd w:val="clear" w:color="auto" w:fill="auto"/>
            <w:vAlign w:val="center"/>
            <w:hideMark/>
          </w:tcPr>
          <w:p w14:paraId="071A68BA" w14:textId="77777777" w:rsidR="003468DA" w:rsidRPr="003468DA" w:rsidRDefault="003468DA" w:rsidP="003468DA">
            <w:pPr>
              <w:spacing w:after="0" w:line="240" w:lineRule="auto"/>
              <w:jc w:val="both"/>
              <w:rPr>
                <w:rFonts w:ascii="Times New Roman ,serif;mso-fare" w:eastAsia="Times New Roman" w:hAnsi="Times New Roman ,serif;mso-fare" w:cs="Times New Roman"/>
                <w:color w:val="000000"/>
                <w:sz w:val="20"/>
                <w:szCs w:val="20"/>
                <w:lang w:eastAsia="ru-RU"/>
              </w:rPr>
            </w:pPr>
            <w:r w:rsidRPr="003468DA">
              <w:rPr>
                <w:rFonts w:ascii="Times New Roman ,serif;mso-fare" w:eastAsia="Times New Roman" w:hAnsi="Times New Roman ,serif;mso-fare" w:cs="Times New Roman"/>
                <w:color w:val="000000"/>
                <w:sz w:val="20"/>
                <w:szCs w:val="20"/>
                <w:lang w:eastAsia="ru-RU"/>
              </w:rPr>
              <w:t>Общий размер предоставленного поручителем обеспечения (размер (сумма) неисполненных обязательств, в отношении которых поручителем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w:t>
            </w:r>
          </w:p>
        </w:tc>
        <w:tc>
          <w:tcPr>
            <w:tcW w:w="1040" w:type="dxa"/>
            <w:tcBorders>
              <w:top w:val="nil"/>
              <w:left w:val="nil"/>
              <w:bottom w:val="single" w:sz="8" w:space="0" w:color="auto"/>
              <w:right w:val="single" w:sz="8" w:space="0" w:color="auto"/>
            </w:tcBorders>
            <w:shd w:val="clear" w:color="auto" w:fill="auto"/>
            <w:vAlign w:val="center"/>
            <w:hideMark/>
          </w:tcPr>
          <w:p w14:paraId="1B305880" w14:textId="77777777" w:rsidR="003468DA" w:rsidRPr="003468DA" w:rsidRDefault="003468DA" w:rsidP="003468DA">
            <w:pPr>
              <w:spacing w:after="0" w:line="240" w:lineRule="auto"/>
              <w:jc w:val="right"/>
              <w:rPr>
                <w:rFonts w:ascii="Times New Roman ,serif;mso-fare" w:eastAsia="Times New Roman" w:hAnsi="Times New Roman ,serif;mso-fare" w:cs="Times New Roman"/>
                <w:color w:val="000000"/>
                <w:sz w:val="20"/>
                <w:szCs w:val="20"/>
                <w:lang w:eastAsia="ru-RU"/>
              </w:rPr>
            </w:pPr>
            <w:r w:rsidRPr="003468DA">
              <w:rPr>
                <w:rFonts w:ascii="Times New Roman ,serif;mso-fare" w:eastAsia="Times New Roman" w:hAnsi="Times New Roman ,serif;mso-fare" w:cs="Times New Roman"/>
                <w:color w:val="000000"/>
                <w:sz w:val="20"/>
                <w:szCs w:val="20"/>
                <w:lang w:eastAsia="ru-RU"/>
              </w:rPr>
              <w:t>242 723</w:t>
            </w:r>
          </w:p>
        </w:tc>
        <w:tc>
          <w:tcPr>
            <w:tcW w:w="1040" w:type="dxa"/>
            <w:tcBorders>
              <w:top w:val="nil"/>
              <w:left w:val="nil"/>
              <w:bottom w:val="single" w:sz="8" w:space="0" w:color="auto"/>
              <w:right w:val="single" w:sz="8" w:space="0" w:color="auto"/>
            </w:tcBorders>
            <w:shd w:val="clear" w:color="auto" w:fill="auto"/>
            <w:vAlign w:val="center"/>
            <w:hideMark/>
          </w:tcPr>
          <w:p w14:paraId="28BFF16E" w14:textId="77777777" w:rsidR="003468DA" w:rsidRPr="003468DA" w:rsidRDefault="003468DA" w:rsidP="003468DA">
            <w:pPr>
              <w:spacing w:after="0" w:line="240" w:lineRule="auto"/>
              <w:jc w:val="right"/>
              <w:rPr>
                <w:rFonts w:ascii="Times New Roman ,serif;mso-fare" w:eastAsia="Times New Roman" w:hAnsi="Times New Roman ,serif;mso-fare" w:cs="Times New Roman"/>
                <w:color w:val="000000"/>
                <w:sz w:val="20"/>
                <w:szCs w:val="20"/>
                <w:lang w:eastAsia="ru-RU"/>
              </w:rPr>
            </w:pPr>
            <w:r w:rsidRPr="003468DA">
              <w:rPr>
                <w:rFonts w:ascii="Times New Roman ,serif;mso-fare" w:eastAsia="Times New Roman" w:hAnsi="Times New Roman ,serif;mso-fare" w:cs="Times New Roman"/>
                <w:color w:val="000000"/>
                <w:sz w:val="20"/>
                <w:szCs w:val="20"/>
                <w:lang w:eastAsia="ru-RU"/>
              </w:rPr>
              <w:t>521 812</w:t>
            </w:r>
          </w:p>
        </w:tc>
        <w:tc>
          <w:tcPr>
            <w:tcW w:w="1040" w:type="dxa"/>
            <w:tcBorders>
              <w:top w:val="nil"/>
              <w:left w:val="nil"/>
              <w:bottom w:val="single" w:sz="8" w:space="0" w:color="auto"/>
              <w:right w:val="single" w:sz="8" w:space="0" w:color="auto"/>
            </w:tcBorders>
            <w:shd w:val="clear" w:color="000000" w:fill="FFFFFF"/>
            <w:vAlign w:val="center"/>
            <w:hideMark/>
          </w:tcPr>
          <w:p w14:paraId="669DD503" w14:textId="77777777" w:rsidR="003468DA" w:rsidRPr="003468DA" w:rsidRDefault="003468DA" w:rsidP="003468DA">
            <w:pPr>
              <w:spacing w:after="0" w:line="240" w:lineRule="auto"/>
              <w:jc w:val="right"/>
              <w:rPr>
                <w:rFonts w:ascii="Times New Roman ,serif;mso-fare" w:eastAsia="Times New Roman" w:hAnsi="Times New Roman ,serif;mso-fare" w:cs="Times New Roman"/>
                <w:color w:val="000000"/>
                <w:sz w:val="20"/>
                <w:szCs w:val="20"/>
                <w:lang w:eastAsia="ru-RU"/>
              </w:rPr>
            </w:pPr>
            <w:r w:rsidRPr="003468DA">
              <w:rPr>
                <w:rFonts w:ascii="Times New Roman ,serif;mso-fare" w:eastAsia="Times New Roman" w:hAnsi="Times New Roman ,serif;mso-fare" w:cs="Times New Roman"/>
                <w:color w:val="000000"/>
                <w:sz w:val="20"/>
                <w:szCs w:val="20"/>
                <w:lang w:eastAsia="ru-RU"/>
              </w:rPr>
              <w:t>632 612</w:t>
            </w:r>
          </w:p>
        </w:tc>
        <w:tc>
          <w:tcPr>
            <w:tcW w:w="1040" w:type="dxa"/>
            <w:tcBorders>
              <w:top w:val="nil"/>
              <w:left w:val="nil"/>
              <w:bottom w:val="single" w:sz="8" w:space="0" w:color="auto"/>
              <w:right w:val="single" w:sz="8" w:space="0" w:color="auto"/>
            </w:tcBorders>
            <w:shd w:val="clear" w:color="auto" w:fill="auto"/>
            <w:vAlign w:val="center"/>
            <w:hideMark/>
          </w:tcPr>
          <w:p w14:paraId="5001BBF1" w14:textId="77777777" w:rsidR="003468DA" w:rsidRPr="003468DA" w:rsidRDefault="003468DA" w:rsidP="003468DA">
            <w:pPr>
              <w:spacing w:after="0" w:line="240" w:lineRule="auto"/>
              <w:jc w:val="right"/>
              <w:rPr>
                <w:rFonts w:ascii="Times New Roman ,serif;mso-fare" w:eastAsia="Times New Roman" w:hAnsi="Times New Roman ,serif;mso-fare" w:cs="Times New Roman"/>
                <w:color w:val="000000"/>
                <w:sz w:val="20"/>
                <w:szCs w:val="20"/>
                <w:lang w:eastAsia="ru-RU"/>
              </w:rPr>
            </w:pPr>
            <w:r w:rsidRPr="003468DA">
              <w:rPr>
                <w:rFonts w:ascii="Times New Roman ,serif;mso-fare" w:eastAsia="Times New Roman" w:hAnsi="Times New Roman ,serif;mso-fare" w:cs="Times New Roman"/>
                <w:color w:val="000000"/>
                <w:sz w:val="20"/>
                <w:szCs w:val="20"/>
                <w:lang w:eastAsia="ru-RU"/>
              </w:rPr>
              <w:t>677 353</w:t>
            </w:r>
          </w:p>
        </w:tc>
        <w:tc>
          <w:tcPr>
            <w:tcW w:w="1040" w:type="dxa"/>
            <w:tcBorders>
              <w:top w:val="nil"/>
              <w:left w:val="nil"/>
              <w:bottom w:val="single" w:sz="8" w:space="0" w:color="auto"/>
              <w:right w:val="single" w:sz="8" w:space="0" w:color="auto"/>
            </w:tcBorders>
            <w:shd w:val="clear" w:color="auto" w:fill="auto"/>
            <w:vAlign w:val="center"/>
            <w:hideMark/>
          </w:tcPr>
          <w:p w14:paraId="6D93DCF2" w14:textId="77777777" w:rsidR="003468DA" w:rsidRPr="003468DA" w:rsidRDefault="003468DA" w:rsidP="003468DA">
            <w:pPr>
              <w:spacing w:after="0" w:line="240" w:lineRule="auto"/>
              <w:jc w:val="right"/>
              <w:rPr>
                <w:rFonts w:ascii="Times New Roman ,serif;mso-fare" w:eastAsia="Times New Roman" w:hAnsi="Times New Roman ,serif;mso-fare" w:cs="Times New Roman"/>
                <w:color w:val="000000"/>
                <w:sz w:val="20"/>
                <w:szCs w:val="20"/>
                <w:lang w:eastAsia="ru-RU"/>
              </w:rPr>
            </w:pPr>
            <w:r w:rsidRPr="003468DA">
              <w:rPr>
                <w:rFonts w:ascii="Times New Roman ,serif;mso-fare" w:eastAsia="Times New Roman" w:hAnsi="Times New Roman ,serif;mso-fare" w:cs="Times New Roman"/>
                <w:color w:val="000000"/>
                <w:sz w:val="20"/>
                <w:szCs w:val="20"/>
                <w:lang w:eastAsia="ru-RU"/>
              </w:rPr>
              <w:t>1 527 431</w:t>
            </w:r>
          </w:p>
        </w:tc>
        <w:tc>
          <w:tcPr>
            <w:tcW w:w="1040" w:type="dxa"/>
            <w:tcBorders>
              <w:top w:val="nil"/>
              <w:left w:val="nil"/>
              <w:bottom w:val="single" w:sz="8" w:space="0" w:color="auto"/>
              <w:right w:val="single" w:sz="8" w:space="0" w:color="auto"/>
            </w:tcBorders>
            <w:shd w:val="clear" w:color="auto" w:fill="auto"/>
            <w:vAlign w:val="center"/>
            <w:hideMark/>
          </w:tcPr>
          <w:p w14:paraId="5C902C4B" w14:textId="77777777" w:rsidR="003468DA" w:rsidRPr="003468DA" w:rsidRDefault="003468DA" w:rsidP="003468DA">
            <w:pPr>
              <w:spacing w:after="0" w:line="240" w:lineRule="auto"/>
              <w:jc w:val="right"/>
              <w:rPr>
                <w:rFonts w:ascii="Times New Roman ,serif;mso-fare" w:eastAsia="Times New Roman" w:hAnsi="Times New Roman ,serif;mso-fare" w:cs="Times New Roman"/>
                <w:color w:val="000000"/>
                <w:sz w:val="20"/>
                <w:szCs w:val="20"/>
                <w:lang w:eastAsia="ru-RU"/>
              </w:rPr>
            </w:pPr>
            <w:r w:rsidRPr="003468DA">
              <w:rPr>
                <w:rFonts w:ascii="Times New Roman ,serif;mso-fare" w:eastAsia="Times New Roman" w:hAnsi="Times New Roman ,serif;mso-fare" w:cs="Times New Roman"/>
                <w:color w:val="000000"/>
                <w:sz w:val="20"/>
                <w:szCs w:val="20"/>
                <w:lang w:eastAsia="ru-RU"/>
              </w:rPr>
              <w:t>2 122 296</w:t>
            </w:r>
          </w:p>
        </w:tc>
      </w:tr>
      <w:tr w:rsidR="003468DA" w:rsidRPr="003468DA" w14:paraId="767E29FB" w14:textId="77777777" w:rsidTr="003468DA">
        <w:trPr>
          <w:trHeight w:val="525"/>
        </w:trPr>
        <w:tc>
          <w:tcPr>
            <w:tcW w:w="3700" w:type="dxa"/>
            <w:tcBorders>
              <w:top w:val="nil"/>
              <w:left w:val="single" w:sz="8" w:space="0" w:color="auto"/>
              <w:bottom w:val="single" w:sz="8" w:space="0" w:color="auto"/>
              <w:right w:val="single" w:sz="8" w:space="0" w:color="auto"/>
            </w:tcBorders>
            <w:shd w:val="clear" w:color="auto" w:fill="auto"/>
            <w:vAlign w:val="center"/>
            <w:hideMark/>
          </w:tcPr>
          <w:p w14:paraId="7AEB6200" w14:textId="77777777" w:rsidR="003468DA" w:rsidRPr="003468DA" w:rsidRDefault="003468DA" w:rsidP="003468DA">
            <w:pPr>
              <w:spacing w:after="0" w:line="240" w:lineRule="auto"/>
              <w:jc w:val="both"/>
              <w:rPr>
                <w:rFonts w:ascii="Times New Roman ,serif;mso-fare" w:eastAsia="Times New Roman" w:hAnsi="Times New Roman ,serif;mso-fare" w:cs="Times New Roman"/>
                <w:color w:val="000000"/>
                <w:sz w:val="20"/>
                <w:szCs w:val="20"/>
                <w:lang w:eastAsia="ru-RU"/>
              </w:rPr>
            </w:pPr>
            <w:r w:rsidRPr="003468DA">
              <w:rPr>
                <w:rFonts w:ascii="Times New Roman ,serif;mso-fare" w:eastAsia="Times New Roman" w:hAnsi="Times New Roman ,serif;mso-fare" w:cs="Times New Roman"/>
                <w:color w:val="000000"/>
                <w:sz w:val="20"/>
                <w:szCs w:val="20"/>
                <w:lang w:eastAsia="ru-RU"/>
              </w:rPr>
              <w:t xml:space="preserve">   в том числе по обязательствам третьих лиц</w:t>
            </w:r>
          </w:p>
        </w:tc>
        <w:tc>
          <w:tcPr>
            <w:tcW w:w="1040" w:type="dxa"/>
            <w:tcBorders>
              <w:top w:val="nil"/>
              <w:left w:val="nil"/>
              <w:bottom w:val="single" w:sz="8" w:space="0" w:color="auto"/>
              <w:right w:val="single" w:sz="8" w:space="0" w:color="auto"/>
            </w:tcBorders>
            <w:shd w:val="clear" w:color="auto" w:fill="auto"/>
            <w:vAlign w:val="center"/>
            <w:hideMark/>
          </w:tcPr>
          <w:p w14:paraId="331BA1D9" w14:textId="77777777" w:rsidR="003468DA" w:rsidRPr="003468DA" w:rsidRDefault="003468DA" w:rsidP="003468DA">
            <w:pPr>
              <w:spacing w:after="0" w:line="240" w:lineRule="auto"/>
              <w:jc w:val="right"/>
              <w:rPr>
                <w:rFonts w:ascii="Times New Roman ,serif;mso-fare" w:eastAsia="Times New Roman" w:hAnsi="Times New Roman ,serif;mso-fare" w:cs="Times New Roman"/>
                <w:color w:val="000000"/>
                <w:sz w:val="20"/>
                <w:szCs w:val="20"/>
                <w:lang w:eastAsia="ru-RU"/>
              </w:rPr>
            </w:pPr>
            <w:r w:rsidRPr="003468DA">
              <w:rPr>
                <w:rFonts w:ascii="Times New Roman ,serif;mso-fare" w:eastAsia="Times New Roman" w:hAnsi="Times New Roman ,serif;mso-fare" w:cs="Times New Roman"/>
                <w:color w:val="000000"/>
                <w:sz w:val="20"/>
                <w:szCs w:val="20"/>
                <w:lang w:eastAsia="ru-RU"/>
              </w:rPr>
              <w:t>6</w:t>
            </w:r>
          </w:p>
        </w:tc>
        <w:tc>
          <w:tcPr>
            <w:tcW w:w="1040" w:type="dxa"/>
            <w:tcBorders>
              <w:top w:val="nil"/>
              <w:left w:val="nil"/>
              <w:bottom w:val="single" w:sz="8" w:space="0" w:color="auto"/>
              <w:right w:val="single" w:sz="8" w:space="0" w:color="auto"/>
            </w:tcBorders>
            <w:shd w:val="clear" w:color="auto" w:fill="auto"/>
            <w:vAlign w:val="center"/>
            <w:hideMark/>
          </w:tcPr>
          <w:p w14:paraId="461CC172" w14:textId="77777777" w:rsidR="003468DA" w:rsidRPr="003468DA" w:rsidRDefault="003468DA" w:rsidP="003468DA">
            <w:pPr>
              <w:spacing w:after="0" w:line="240" w:lineRule="auto"/>
              <w:jc w:val="right"/>
              <w:rPr>
                <w:rFonts w:ascii="Times New Roman ,serif;mso-fare" w:eastAsia="Times New Roman" w:hAnsi="Times New Roman ,serif;mso-fare" w:cs="Times New Roman"/>
                <w:color w:val="000000"/>
                <w:sz w:val="20"/>
                <w:szCs w:val="20"/>
                <w:lang w:eastAsia="ru-RU"/>
              </w:rPr>
            </w:pPr>
            <w:r w:rsidRPr="003468DA">
              <w:rPr>
                <w:rFonts w:ascii="Times New Roman ,serif;mso-fare" w:eastAsia="Times New Roman" w:hAnsi="Times New Roman ,serif;mso-fare" w:cs="Times New Roman"/>
                <w:color w:val="000000"/>
                <w:sz w:val="20"/>
                <w:szCs w:val="20"/>
                <w:lang w:eastAsia="ru-RU"/>
              </w:rPr>
              <w:t>15</w:t>
            </w:r>
          </w:p>
        </w:tc>
        <w:tc>
          <w:tcPr>
            <w:tcW w:w="1040" w:type="dxa"/>
            <w:tcBorders>
              <w:top w:val="nil"/>
              <w:left w:val="nil"/>
              <w:bottom w:val="single" w:sz="8" w:space="0" w:color="auto"/>
              <w:right w:val="single" w:sz="8" w:space="0" w:color="auto"/>
            </w:tcBorders>
            <w:shd w:val="clear" w:color="000000" w:fill="FFFFFF"/>
            <w:vAlign w:val="center"/>
            <w:hideMark/>
          </w:tcPr>
          <w:p w14:paraId="5836146B" w14:textId="77777777" w:rsidR="003468DA" w:rsidRPr="003468DA" w:rsidRDefault="003468DA" w:rsidP="003468DA">
            <w:pPr>
              <w:spacing w:after="0" w:line="240" w:lineRule="auto"/>
              <w:jc w:val="right"/>
              <w:rPr>
                <w:rFonts w:ascii="Times New Roman ,serif;mso-fare" w:eastAsia="Times New Roman" w:hAnsi="Times New Roman ,serif;mso-fare" w:cs="Times New Roman"/>
                <w:color w:val="000000"/>
                <w:sz w:val="20"/>
                <w:szCs w:val="20"/>
                <w:lang w:eastAsia="ru-RU"/>
              </w:rPr>
            </w:pPr>
            <w:r w:rsidRPr="003468DA">
              <w:rPr>
                <w:rFonts w:ascii="Times New Roman ,serif;mso-fare" w:eastAsia="Times New Roman" w:hAnsi="Times New Roman ,serif;mso-fare" w:cs="Times New Roman"/>
                <w:color w:val="000000"/>
                <w:sz w:val="20"/>
                <w:szCs w:val="20"/>
                <w:lang w:eastAsia="ru-RU"/>
              </w:rPr>
              <w:t>17 119</w:t>
            </w:r>
          </w:p>
        </w:tc>
        <w:tc>
          <w:tcPr>
            <w:tcW w:w="1040" w:type="dxa"/>
            <w:tcBorders>
              <w:top w:val="nil"/>
              <w:left w:val="nil"/>
              <w:bottom w:val="single" w:sz="8" w:space="0" w:color="auto"/>
              <w:right w:val="single" w:sz="8" w:space="0" w:color="auto"/>
            </w:tcBorders>
            <w:shd w:val="clear" w:color="auto" w:fill="auto"/>
            <w:vAlign w:val="center"/>
            <w:hideMark/>
          </w:tcPr>
          <w:p w14:paraId="2DBA3D31" w14:textId="77777777" w:rsidR="003468DA" w:rsidRPr="003468DA" w:rsidRDefault="003468DA" w:rsidP="003468DA">
            <w:pPr>
              <w:spacing w:after="0" w:line="240" w:lineRule="auto"/>
              <w:jc w:val="right"/>
              <w:rPr>
                <w:rFonts w:ascii="Times New Roman ,serif;mso-fare" w:eastAsia="Times New Roman" w:hAnsi="Times New Roman ,serif;mso-fare" w:cs="Times New Roman"/>
                <w:color w:val="000000"/>
                <w:sz w:val="20"/>
                <w:szCs w:val="20"/>
                <w:lang w:eastAsia="ru-RU"/>
              </w:rPr>
            </w:pPr>
            <w:r w:rsidRPr="003468DA">
              <w:rPr>
                <w:rFonts w:ascii="Times New Roman ,serif;mso-fare" w:eastAsia="Times New Roman" w:hAnsi="Times New Roman ,serif;mso-fare" w:cs="Times New Roman"/>
                <w:color w:val="000000"/>
                <w:sz w:val="20"/>
                <w:szCs w:val="20"/>
                <w:lang w:eastAsia="ru-RU"/>
              </w:rPr>
              <w:t>131 539</w:t>
            </w:r>
          </w:p>
        </w:tc>
        <w:tc>
          <w:tcPr>
            <w:tcW w:w="1040" w:type="dxa"/>
            <w:tcBorders>
              <w:top w:val="nil"/>
              <w:left w:val="nil"/>
              <w:bottom w:val="single" w:sz="8" w:space="0" w:color="auto"/>
              <w:right w:val="single" w:sz="8" w:space="0" w:color="auto"/>
            </w:tcBorders>
            <w:shd w:val="clear" w:color="auto" w:fill="auto"/>
            <w:vAlign w:val="center"/>
            <w:hideMark/>
          </w:tcPr>
          <w:p w14:paraId="5CCA3EFD" w14:textId="77777777" w:rsidR="003468DA" w:rsidRPr="003468DA" w:rsidRDefault="003468DA" w:rsidP="003468DA">
            <w:pPr>
              <w:spacing w:after="0" w:line="240" w:lineRule="auto"/>
              <w:jc w:val="right"/>
              <w:rPr>
                <w:rFonts w:ascii="Times New Roman ,serif;mso-fare" w:eastAsia="Times New Roman" w:hAnsi="Times New Roman ,serif;mso-fare" w:cs="Times New Roman"/>
                <w:color w:val="000000"/>
                <w:sz w:val="20"/>
                <w:szCs w:val="20"/>
                <w:lang w:eastAsia="ru-RU"/>
              </w:rPr>
            </w:pPr>
            <w:r w:rsidRPr="003468DA">
              <w:rPr>
                <w:rFonts w:ascii="Times New Roman ,serif;mso-fare" w:eastAsia="Times New Roman" w:hAnsi="Times New Roman ,serif;mso-fare" w:cs="Times New Roman"/>
                <w:color w:val="000000"/>
                <w:sz w:val="20"/>
                <w:szCs w:val="20"/>
                <w:lang w:eastAsia="ru-RU"/>
              </w:rPr>
              <w:t>163 739</w:t>
            </w:r>
          </w:p>
        </w:tc>
        <w:tc>
          <w:tcPr>
            <w:tcW w:w="1040" w:type="dxa"/>
            <w:tcBorders>
              <w:top w:val="nil"/>
              <w:left w:val="nil"/>
              <w:bottom w:val="single" w:sz="8" w:space="0" w:color="auto"/>
              <w:right w:val="single" w:sz="8" w:space="0" w:color="auto"/>
            </w:tcBorders>
            <w:shd w:val="clear" w:color="auto" w:fill="auto"/>
            <w:vAlign w:val="center"/>
            <w:hideMark/>
          </w:tcPr>
          <w:p w14:paraId="55DF66F8" w14:textId="77777777" w:rsidR="003468DA" w:rsidRPr="003468DA" w:rsidRDefault="003468DA" w:rsidP="003468DA">
            <w:pPr>
              <w:spacing w:after="0" w:line="240" w:lineRule="auto"/>
              <w:jc w:val="right"/>
              <w:rPr>
                <w:rFonts w:ascii="Times New Roman ,serif;mso-fare" w:eastAsia="Times New Roman" w:hAnsi="Times New Roman ,serif;mso-fare" w:cs="Times New Roman"/>
                <w:color w:val="000000"/>
                <w:sz w:val="20"/>
                <w:szCs w:val="20"/>
                <w:lang w:eastAsia="ru-RU"/>
              </w:rPr>
            </w:pPr>
            <w:r w:rsidRPr="003468DA">
              <w:rPr>
                <w:rFonts w:ascii="Times New Roman ,serif;mso-fare" w:eastAsia="Times New Roman" w:hAnsi="Times New Roman ,serif;mso-fare" w:cs="Times New Roman"/>
                <w:color w:val="000000"/>
                <w:sz w:val="20"/>
                <w:szCs w:val="20"/>
                <w:lang w:eastAsia="ru-RU"/>
              </w:rPr>
              <w:t>356 307</w:t>
            </w:r>
          </w:p>
        </w:tc>
      </w:tr>
      <w:tr w:rsidR="003468DA" w:rsidRPr="003468DA" w14:paraId="071D98FF" w14:textId="77777777" w:rsidTr="003468DA">
        <w:trPr>
          <w:trHeight w:val="2565"/>
        </w:trPr>
        <w:tc>
          <w:tcPr>
            <w:tcW w:w="3700" w:type="dxa"/>
            <w:tcBorders>
              <w:top w:val="nil"/>
              <w:left w:val="single" w:sz="8" w:space="0" w:color="auto"/>
              <w:bottom w:val="single" w:sz="8" w:space="0" w:color="auto"/>
              <w:right w:val="single" w:sz="8" w:space="0" w:color="auto"/>
            </w:tcBorders>
            <w:shd w:val="clear" w:color="auto" w:fill="auto"/>
            <w:vAlign w:val="center"/>
            <w:hideMark/>
          </w:tcPr>
          <w:p w14:paraId="611D85FB" w14:textId="77777777" w:rsidR="003468DA" w:rsidRPr="003468DA" w:rsidRDefault="003468DA" w:rsidP="003468DA">
            <w:pPr>
              <w:spacing w:after="0" w:line="240" w:lineRule="auto"/>
              <w:jc w:val="both"/>
              <w:rPr>
                <w:rFonts w:ascii="Times New Roman ,serif;mso-fare" w:eastAsia="Times New Roman" w:hAnsi="Times New Roman ,serif;mso-fare" w:cs="Times New Roman"/>
                <w:color w:val="000000"/>
                <w:sz w:val="20"/>
                <w:szCs w:val="20"/>
                <w:lang w:eastAsia="ru-RU"/>
              </w:rPr>
            </w:pPr>
            <w:r w:rsidRPr="003468DA">
              <w:rPr>
                <w:rFonts w:ascii="Times New Roman ,serif;mso-fare" w:eastAsia="Times New Roman" w:hAnsi="Times New Roman ,serif;mso-fare" w:cs="Times New Roman"/>
                <w:color w:val="000000"/>
                <w:sz w:val="20"/>
                <w:szCs w:val="20"/>
                <w:lang w:eastAsia="ru-RU"/>
              </w:rPr>
              <w:t>Размер предоставленного поручителем обеспечения (размер (сумма) неисполненных обязательств, в отношении которых поручителем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 в форме залога</w:t>
            </w:r>
          </w:p>
        </w:tc>
        <w:tc>
          <w:tcPr>
            <w:tcW w:w="1040" w:type="dxa"/>
            <w:tcBorders>
              <w:top w:val="nil"/>
              <w:left w:val="nil"/>
              <w:bottom w:val="single" w:sz="8" w:space="0" w:color="auto"/>
              <w:right w:val="single" w:sz="8" w:space="0" w:color="auto"/>
            </w:tcBorders>
            <w:shd w:val="clear" w:color="auto" w:fill="auto"/>
            <w:vAlign w:val="center"/>
            <w:hideMark/>
          </w:tcPr>
          <w:p w14:paraId="44A9DB81" w14:textId="77777777" w:rsidR="003468DA" w:rsidRPr="003468DA" w:rsidRDefault="003468DA" w:rsidP="003468DA">
            <w:pPr>
              <w:spacing w:after="0" w:line="240" w:lineRule="auto"/>
              <w:jc w:val="right"/>
              <w:rPr>
                <w:rFonts w:ascii="Times New Roman ,serif;mso-fare" w:eastAsia="Times New Roman" w:hAnsi="Times New Roman ,serif;mso-fare" w:cs="Times New Roman"/>
                <w:color w:val="000000"/>
                <w:sz w:val="20"/>
                <w:szCs w:val="20"/>
                <w:lang w:eastAsia="ru-RU"/>
              </w:rPr>
            </w:pPr>
            <w:r w:rsidRPr="003468DA">
              <w:rPr>
                <w:rFonts w:ascii="Times New Roman ,serif;mso-fare" w:eastAsia="Times New Roman" w:hAnsi="Times New Roman ,serif;mso-fare" w:cs="Times New Roman"/>
                <w:color w:val="000000"/>
                <w:sz w:val="20"/>
                <w:szCs w:val="20"/>
                <w:lang w:eastAsia="ru-RU"/>
              </w:rPr>
              <w:t>242 723</w:t>
            </w:r>
          </w:p>
        </w:tc>
        <w:tc>
          <w:tcPr>
            <w:tcW w:w="1040" w:type="dxa"/>
            <w:tcBorders>
              <w:top w:val="nil"/>
              <w:left w:val="nil"/>
              <w:bottom w:val="single" w:sz="8" w:space="0" w:color="auto"/>
              <w:right w:val="single" w:sz="8" w:space="0" w:color="auto"/>
            </w:tcBorders>
            <w:shd w:val="clear" w:color="auto" w:fill="auto"/>
            <w:vAlign w:val="center"/>
            <w:hideMark/>
          </w:tcPr>
          <w:p w14:paraId="4356BE3A" w14:textId="77777777" w:rsidR="003468DA" w:rsidRPr="003468DA" w:rsidRDefault="003468DA" w:rsidP="003468DA">
            <w:pPr>
              <w:spacing w:after="0" w:line="240" w:lineRule="auto"/>
              <w:jc w:val="right"/>
              <w:rPr>
                <w:rFonts w:ascii="Times New Roman ,serif;mso-fare" w:eastAsia="Times New Roman" w:hAnsi="Times New Roman ,serif;mso-fare" w:cs="Times New Roman"/>
                <w:color w:val="000000"/>
                <w:sz w:val="20"/>
                <w:szCs w:val="20"/>
                <w:lang w:eastAsia="ru-RU"/>
              </w:rPr>
            </w:pPr>
            <w:r w:rsidRPr="003468DA">
              <w:rPr>
                <w:rFonts w:ascii="Times New Roman ,serif;mso-fare" w:eastAsia="Times New Roman" w:hAnsi="Times New Roman ,serif;mso-fare" w:cs="Times New Roman"/>
                <w:color w:val="000000"/>
                <w:sz w:val="20"/>
                <w:szCs w:val="20"/>
                <w:lang w:eastAsia="ru-RU"/>
              </w:rPr>
              <w:t>521 812</w:t>
            </w:r>
          </w:p>
        </w:tc>
        <w:tc>
          <w:tcPr>
            <w:tcW w:w="1040" w:type="dxa"/>
            <w:tcBorders>
              <w:top w:val="nil"/>
              <w:left w:val="nil"/>
              <w:bottom w:val="single" w:sz="8" w:space="0" w:color="auto"/>
              <w:right w:val="single" w:sz="8" w:space="0" w:color="auto"/>
            </w:tcBorders>
            <w:shd w:val="clear" w:color="000000" w:fill="FFFFFF"/>
            <w:vAlign w:val="center"/>
            <w:hideMark/>
          </w:tcPr>
          <w:p w14:paraId="71CC9328" w14:textId="77777777" w:rsidR="003468DA" w:rsidRPr="003468DA" w:rsidRDefault="003468DA" w:rsidP="003468DA">
            <w:pPr>
              <w:spacing w:after="0" w:line="240" w:lineRule="auto"/>
              <w:jc w:val="right"/>
              <w:rPr>
                <w:rFonts w:ascii="Times New Roman ,serif;mso-fare" w:eastAsia="Times New Roman" w:hAnsi="Times New Roman ,serif;mso-fare" w:cs="Times New Roman"/>
                <w:color w:val="000000"/>
                <w:sz w:val="20"/>
                <w:szCs w:val="20"/>
                <w:lang w:eastAsia="ru-RU"/>
              </w:rPr>
            </w:pPr>
            <w:r w:rsidRPr="003468DA">
              <w:rPr>
                <w:rFonts w:ascii="Times New Roman ,serif;mso-fare" w:eastAsia="Times New Roman" w:hAnsi="Times New Roman ,serif;mso-fare" w:cs="Times New Roman"/>
                <w:color w:val="000000"/>
                <w:sz w:val="20"/>
                <w:szCs w:val="20"/>
                <w:lang w:eastAsia="ru-RU"/>
              </w:rPr>
              <w:t>615 508</w:t>
            </w:r>
          </w:p>
        </w:tc>
        <w:tc>
          <w:tcPr>
            <w:tcW w:w="1040" w:type="dxa"/>
            <w:tcBorders>
              <w:top w:val="nil"/>
              <w:left w:val="nil"/>
              <w:bottom w:val="single" w:sz="8" w:space="0" w:color="auto"/>
              <w:right w:val="single" w:sz="8" w:space="0" w:color="auto"/>
            </w:tcBorders>
            <w:shd w:val="clear" w:color="auto" w:fill="auto"/>
            <w:vAlign w:val="center"/>
            <w:hideMark/>
          </w:tcPr>
          <w:p w14:paraId="50364870" w14:textId="77777777" w:rsidR="003468DA" w:rsidRPr="003468DA" w:rsidRDefault="003468DA" w:rsidP="003468DA">
            <w:pPr>
              <w:spacing w:after="0" w:line="240" w:lineRule="auto"/>
              <w:jc w:val="right"/>
              <w:rPr>
                <w:rFonts w:ascii="Times New Roman ,serif;mso-fare" w:eastAsia="Times New Roman" w:hAnsi="Times New Roman ,serif;mso-fare" w:cs="Times New Roman"/>
                <w:color w:val="000000"/>
                <w:sz w:val="20"/>
                <w:szCs w:val="20"/>
                <w:lang w:eastAsia="ru-RU"/>
              </w:rPr>
            </w:pPr>
            <w:r w:rsidRPr="003468DA">
              <w:rPr>
                <w:rFonts w:ascii="Times New Roman ,serif;mso-fare" w:eastAsia="Times New Roman" w:hAnsi="Times New Roman ,serif;mso-fare" w:cs="Times New Roman"/>
                <w:color w:val="000000"/>
                <w:sz w:val="20"/>
                <w:szCs w:val="20"/>
                <w:lang w:eastAsia="ru-RU"/>
              </w:rPr>
              <w:t>545 829</w:t>
            </w:r>
          </w:p>
        </w:tc>
        <w:tc>
          <w:tcPr>
            <w:tcW w:w="1040" w:type="dxa"/>
            <w:tcBorders>
              <w:top w:val="nil"/>
              <w:left w:val="nil"/>
              <w:bottom w:val="single" w:sz="8" w:space="0" w:color="auto"/>
              <w:right w:val="single" w:sz="8" w:space="0" w:color="auto"/>
            </w:tcBorders>
            <w:shd w:val="clear" w:color="auto" w:fill="auto"/>
            <w:vAlign w:val="center"/>
            <w:hideMark/>
          </w:tcPr>
          <w:p w14:paraId="4D85C189" w14:textId="77777777" w:rsidR="003468DA" w:rsidRPr="003468DA" w:rsidRDefault="003468DA" w:rsidP="003468DA">
            <w:pPr>
              <w:spacing w:after="0" w:line="240" w:lineRule="auto"/>
              <w:jc w:val="right"/>
              <w:rPr>
                <w:rFonts w:ascii="Times New Roman ,serif;mso-fare" w:eastAsia="Times New Roman" w:hAnsi="Times New Roman ,serif;mso-fare" w:cs="Times New Roman"/>
                <w:color w:val="000000"/>
                <w:sz w:val="20"/>
                <w:szCs w:val="20"/>
                <w:lang w:eastAsia="ru-RU"/>
              </w:rPr>
            </w:pPr>
            <w:r w:rsidRPr="003468DA">
              <w:rPr>
                <w:rFonts w:ascii="Times New Roman ,serif;mso-fare" w:eastAsia="Times New Roman" w:hAnsi="Times New Roman ,serif;mso-fare" w:cs="Times New Roman"/>
                <w:color w:val="000000"/>
                <w:sz w:val="20"/>
                <w:szCs w:val="20"/>
                <w:lang w:eastAsia="ru-RU"/>
              </w:rPr>
              <w:t>1 363 692</w:t>
            </w:r>
          </w:p>
        </w:tc>
        <w:tc>
          <w:tcPr>
            <w:tcW w:w="1040" w:type="dxa"/>
            <w:tcBorders>
              <w:top w:val="nil"/>
              <w:left w:val="nil"/>
              <w:bottom w:val="single" w:sz="8" w:space="0" w:color="auto"/>
              <w:right w:val="single" w:sz="8" w:space="0" w:color="auto"/>
            </w:tcBorders>
            <w:shd w:val="clear" w:color="auto" w:fill="auto"/>
            <w:vAlign w:val="center"/>
            <w:hideMark/>
          </w:tcPr>
          <w:p w14:paraId="1F5E7E3C" w14:textId="77777777" w:rsidR="003468DA" w:rsidRPr="003468DA" w:rsidRDefault="003468DA" w:rsidP="003468DA">
            <w:pPr>
              <w:spacing w:after="0" w:line="240" w:lineRule="auto"/>
              <w:jc w:val="right"/>
              <w:rPr>
                <w:rFonts w:ascii="Times New Roman ,serif;mso-fare" w:eastAsia="Times New Roman" w:hAnsi="Times New Roman ,serif;mso-fare" w:cs="Times New Roman"/>
                <w:color w:val="000000"/>
                <w:sz w:val="20"/>
                <w:szCs w:val="20"/>
                <w:lang w:eastAsia="ru-RU"/>
              </w:rPr>
            </w:pPr>
            <w:r w:rsidRPr="003468DA">
              <w:rPr>
                <w:rFonts w:ascii="Times New Roman ,serif;mso-fare" w:eastAsia="Times New Roman" w:hAnsi="Times New Roman ,serif;mso-fare" w:cs="Times New Roman"/>
                <w:color w:val="000000"/>
                <w:sz w:val="20"/>
                <w:szCs w:val="20"/>
                <w:lang w:eastAsia="ru-RU"/>
              </w:rPr>
              <w:t>1 765 989</w:t>
            </w:r>
          </w:p>
        </w:tc>
      </w:tr>
      <w:tr w:rsidR="003468DA" w:rsidRPr="003468DA" w14:paraId="08D7C879" w14:textId="77777777" w:rsidTr="003468DA">
        <w:trPr>
          <w:trHeight w:val="525"/>
        </w:trPr>
        <w:tc>
          <w:tcPr>
            <w:tcW w:w="3700" w:type="dxa"/>
            <w:tcBorders>
              <w:top w:val="nil"/>
              <w:left w:val="single" w:sz="8" w:space="0" w:color="auto"/>
              <w:bottom w:val="single" w:sz="8" w:space="0" w:color="auto"/>
              <w:right w:val="single" w:sz="8" w:space="0" w:color="auto"/>
            </w:tcBorders>
            <w:shd w:val="clear" w:color="auto" w:fill="auto"/>
            <w:vAlign w:val="center"/>
            <w:hideMark/>
          </w:tcPr>
          <w:p w14:paraId="15830FE8" w14:textId="77777777" w:rsidR="003468DA" w:rsidRPr="003468DA" w:rsidRDefault="003468DA" w:rsidP="003468DA">
            <w:pPr>
              <w:spacing w:after="0" w:line="240" w:lineRule="auto"/>
              <w:jc w:val="both"/>
              <w:rPr>
                <w:rFonts w:ascii="Times New Roman ,serif;mso-fare" w:eastAsia="Times New Roman" w:hAnsi="Times New Roman ,serif;mso-fare" w:cs="Times New Roman"/>
                <w:color w:val="000000"/>
                <w:sz w:val="20"/>
                <w:szCs w:val="20"/>
                <w:lang w:eastAsia="ru-RU"/>
              </w:rPr>
            </w:pPr>
            <w:r w:rsidRPr="003468DA">
              <w:rPr>
                <w:rFonts w:ascii="Times New Roman ,serif;mso-fare" w:eastAsia="Times New Roman" w:hAnsi="Times New Roman ,serif;mso-fare" w:cs="Times New Roman"/>
                <w:color w:val="000000"/>
                <w:sz w:val="20"/>
                <w:szCs w:val="20"/>
                <w:lang w:eastAsia="ru-RU"/>
              </w:rPr>
              <w:t xml:space="preserve">   в том числе по обязательствам третьих лиц</w:t>
            </w:r>
          </w:p>
        </w:tc>
        <w:tc>
          <w:tcPr>
            <w:tcW w:w="1040" w:type="dxa"/>
            <w:tcBorders>
              <w:top w:val="nil"/>
              <w:left w:val="nil"/>
              <w:bottom w:val="single" w:sz="8" w:space="0" w:color="auto"/>
              <w:right w:val="single" w:sz="8" w:space="0" w:color="auto"/>
            </w:tcBorders>
            <w:shd w:val="clear" w:color="auto" w:fill="auto"/>
            <w:vAlign w:val="center"/>
            <w:hideMark/>
          </w:tcPr>
          <w:p w14:paraId="600603A2" w14:textId="77777777" w:rsidR="003468DA" w:rsidRPr="003468DA" w:rsidRDefault="003468DA" w:rsidP="003468DA">
            <w:pPr>
              <w:spacing w:after="0" w:line="240" w:lineRule="auto"/>
              <w:jc w:val="right"/>
              <w:rPr>
                <w:rFonts w:ascii="Times New Roman ,serif;mso-fare" w:eastAsia="Times New Roman" w:hAnsi="Times New Roman ,serif;mso-fare" w:cs="Times New Roman"/>
                <w:color w:val="000000"/>
                <w:sz w:val="20"/>
                <w:szCs w:val="20"/>
                <w:lang w:eastAsia="ru-RU"/>
              </w:rPr>
            </w:pPr>
            <w:r w:rsidRPr="003468DA">
              <w:rPr>
                <w:rFonts w:ascii="Times New Roman ,serif;mso-fare" w:eastAsia="Times New Roman" w:hAnsi="Times New Roman ,serif;mso-fare" w:cs="Times New Roman"/>
                <w:color w:val="000000"/>
                <w:sz w:val="20"/>
                <w:szCs w:val="20"/>
                <w:lang w:eastAsia="ru-RU"/>
              </w:rPr>
              <w:t>6</w:t>
            </w:r>
          </w:p>
        </w:tc>
        <w:tc>
          <w:tcPr>
            <w:tcW w:w="1040" w:type="dxa"/>
            <w:tcBorders>
              <w:top w:val="nil"/>
              <w:left w:val="nil"/>
              <w:bottom w:val="single" w:sz="8" w:space="0" w:color="auto"/>
              <w:right w:val="single" w:sz="8" w:space="0" w:color="auto"/>
            </w:tcBorders>
            <w:shd w:val="clear" w:color="auto" w:fill="auto"/>
            <w:vAlign w:val="center"/>
            <w:hideMark/>
          </w:tcPr>
          <w:p w14:paraId="61C63B36" w14:textId="77777777" w:rsidR="003468DA" w:rsidRPr="003468DA" w:rsidRDefault="003468DA" w:rsidP="003468DA">
            <w:pPr>
              <w:spacing w:after="0" w:line="240" w:lineRule="auto"/>
              <w:jc w:val="right"/>
              <w:rPr>
                <w:rFonts w:ascii="Times New Roman ,serif;mso-fare" w:eastAsia="Times New Roman" w:hAnsi="Times New Roman ,serif;mso-fare" w:cs="Times New Roman"/>
                <w:color w:val="000000"/>
                <w:sz w:val="20"/>
                <w:szCs w:val="20"/>
                <w:lang w:eastAsia="ru-RU"/>
              </w:rPr>
            </w:pPr>
            <w:r w:rsidRPr="003468DA">
              <w:rPr>
                <w:rFonts w:ascii="Times New Roman ,serif;mso-fare" w:eastAsia="Times New Roman" w:hAnsi="Times New Roman ,serif;mso-fare" w:cs="Times New Roman"/>
                <w:color w:val="000000"/>
                <w:sz w:val="20"/>
                <w:szCs w:val="20"/>
                <w:lang w:eastAsia="ru-RU"/>
              </w:rPr>
              <w:t>15</w:t>
            </w:r>
          </w:p>
        </w:tc>
        <w:tc>
          <w:tcPr>
            <w:tcW w:w="1040" w:type="dxa"/>
            <w:tcBorders>
              <w:top w:val="nil"/>
              <w:left w:val="nil"/>
              <w:bottom w:val="single" w:sz="8" w:space="0" w:color="auto"/>
              <w:right w:val="single" w:sz="8" w:space="0" w:color="auto"/>
            </w:tcBorders>
            <w:shd w:val="clear" w:color="000000" w:fill="FFFFFF"/>
            <w:vAlign w:val="center"/>
            <w:hideMark/>
          </w:tcPr>
          <w:p w14:paraId="0CDA6CE6" w14:textId="77777777" w:rsidR="003468DA" w:rsidRPr="003468DA" w:rsidRDefault="003468DA" w:rsidP="003468DA">
            <w:pPr>
              <w:spacing w:after="0" w:line="240" w:lineRule="auto"/>
              <w:jc w:val="right"/>
              <w:rPr>
                <w:rFonts w:ascii="Times New Roman ,serif;mso-fare" w:eastAsia="Times New Roman" w:hAnsi="Times New Roman ,serif;mso-fare" w:cs="Times New Roman"/>
                <w:color w:val="000000"/>
                <w:sz w:val="20"/>
                <w:szCs w:val="20"/>
                <w:lang w:eastAsia="ru-RU"/>
              </w:rPr>
            </w:pPr>
            <w:r w:rsidRPr="003468DA">
              <w:rPr>
                <w:rFonts w:ascii="Times New Roman ,serif;mso-fare" w:eastAsia="Times New Roman" w:hAnsi="Times New Roman ,serif;mso-fare" w:cs="Times New Roman"/>
                <w:color w:val="000000"/>
                <w:sz w:val="20"/>
                <w:szCs w:val="20"/>
                <w:lang w:eastAsia="ru-RU"/>
              </w:rPr>
              <w:t>15</w:t>
            </w:r>
          </w:p>
        </w:tc>
        <w:tc>
          <w:tcPr>
            <w:tcW w:w="1040" w:type="dxa"/>
            <w:tcBorders>
              <w:top w:val="nil"/>
              <w:left w:val="nil"/>
              <w:bottom w:val="single" w:sz="8" w:space="0" w:color="auto"/>
              <w:right w:val="single" w:sz="8" w:space="0" w:color="auto"/>
            </w:tcBorders>
            <w:shd w:val="clear" w:color="auto" w:fill="auto"/>
            <w:vAlign w:val="center"/>
            <w:hideMark/>
          </w:tcPr>
          <w:p w14:paraId="329064B5" w14:textId="77777777" w:rsidR="003468DA" w:rsidRPr="003468DA" w:rsidRDefault="003468DA" w:rsidP="003468DA">
            <w:pPr>
              <w:spacing w:after="0" w:line="240" w:lineRule="auto"/>
              <w:jc w:val="right"/>
              <w:rPr>
                <w:rFonts w:ascii="Times New Roman ,serif;mso-fare" w:eastAsia="Times New Roman" w:hAnsi="Times New Roman ,serif;mso-fare" w:cs="Times New Roman"/>
                <w:color w:val="000000"/>
                <w:sz w:val="20"/>
                <w:szCs w:val="20"/>
                <w:lang w:eastAsia="ru-RU"/>
              </w:rPr>
            </w:pPr>
            <w:r w:rsidRPr="003468DA">
              <w:rPr>
                <w:rFonts w:ascii="Times New Roman ,serif;mso-fare" w:eastAsia="Times New Roman" w:hAnsi="Times New Roman ,serif;mso-fare" w:cs="Times New Roman"/>
                <w:color w:val="000000"/>
                <w:sz w:val="20"/>
                <w:szCs w:val="20"/>
                <w:lang w:eastAsia="ru-RU"/>
              </w:rPr>
              <w:t>131 539</w:t>
            </w:r>
          </w:p>
        </w:tc>
        <w:tc>
          <w:tcPr>
            <w:tcW w:w="1040" w:type="dxa"/>
            <w:tcBorders>
              <w:top w:val="nil"/>
              <w:left w:val="nil"/>
              <w:bottom w:val="single" w:sz="8" w:space="0" w:color="auto"/>
              <w:right w:val="single" w:sz="8" w:space="0" w:color="auto"/>
            </w:tcBorders>
            <w:shd w:val="clear" w:color="auto" w:fill="auto"/>
            <w:vAlign w:val="center"/>
            <w:hideMark/>
          </w:tcPr>
          <w:p w14:paraId="68745396" w14:textId="77777777" w:rsidR="003468DA" w:rsidRPr="003468DA" w:rsidRDefault="003468DA" w:rsidP="003468DA">
            <w:pPr>
              <w:spacing w:after="0" w:line="240" w:lineRule="auto"/>
              <w:jc w:val="right"/>
              <w:rPr>
                <w:rFonts w:ascii="Times New Roman ,serif;mso-fare" w:eastAsia="Times New Roman" w:hAnsi="Times New Roman ,serif;mso-fare" w:cs="Times New Roman"/>
                <w:color w:val="000000"/>
                <w:sz w:val="20"/>
                <w:szCs w:val="20"/>
                <w:lang w:eastAsia="ru-RU"/>
              </w:rPr>
            </w:pPr>
            <w:r w:rsidRPr="003468DA">
              <w:rPr>
                <w:rFonts w:ascii="Times New Roman ,serif;mso-fare" w:eastAsia="Times New Roman" w:hAnsi="Times New Roman ,serif;mso-fare" w:cs="Times New Roman"/>
                <w:color w:val="000000"/>
                <w:sz w:val="20"/>
                <w:szCs w:val="20"/>
                <w:lang w:eastAsia="ru-RU"/>
              </w:rPr>
              <w:t>163 739</w:t>
            </w:r>
          </w:p>
        </w:tc>
        <w:tc>
          <w:tcPr>
            <w:tcW w:w="1040" w:type="dxa"/>
            <w:tcBorders>
              <w:top w:val="nil"/>
              <w:left w:val="nil"/>
              <w:bottom w:val="single" w:sz="8" w:space="0" w:color="auto"/>
              <w:right w:val="single" w:sz="8" w:space="0" w:color="auto"/>
            </w:tcBorders>
            <w:shd w:val="clear" w:color="auto" w:fill="auto"/>
            <w:vAlign w:val="center"/>
            <w:hideMark/>
          </w:tcPr>
          <w:p w14:paraId="51B7878B" w14:textId="77777777" w:rsidR="003468DA" w:rsidRPr="003468DA" w:rsidRDefault="003468DA" w:rsidP="003468DA">
            <w:pPr>
              <w:spacing w:after="0" w:line="240" w:lineRule="auto"/>
              <w:jc w:val="right"/>
              <w:rPr>
                <w:rFonts w:ascii="Times New Roman ,serif;mso-fare" w:eastAsia="Times New Roman" w:hAnsi="Times New Roman ,serif;mso-fare" w:cs="Times New Roman"/>
                <w:color w:val="000000"/>
                <w:sz w:val="20"/>
                <w:szCs w:val="20"/>
                <w:lang w:eastAsia="ru-RU"/>
              </w:rPr>
            </w:pPr>
            <w:r w:rsidRPr="003468DA">
              <w:rPr>
                <w:rFonts w:ascii="Times New Roman ,serif;mso-fare" w:eastAsia="Times New Roman" w:hAnsi="Times New Roman ,serif;mso-fare" w:cs="Times New Roman"/>
                <w:color w:val="000000"/>
                <w:sz w:val="20"/>
                <w:szCs w:val="20"/>
                <w:lang w:eastAsia="ru-RU"/>
              </w:rPr>
              <w:t>263 786</w:t>
            </w:r>
          </w:p>
        </w:tc>
      </w:tr>
      <w:tr w:rsidR="003468DA" w:rsidRPr="003468DA" w14:paraId="179686E1" w14:textId="77777777" w:rsidTr="003468DA">
        <w:trPr>
          <w:trHeight w:val="2565"/>
        </w:trPr>
        <w:tc>
          <w:tcPr>
            <w:tcW w:w="3700" w:type="dxa"/>
            <w:tcBorders>
              <w:top w:val="nil"/>
              <w:left w:val="single" w:sz="8" w:space="0" w:color="auto"/>
              <w:bottom w:val="single" w:sz="8" w:space="0" w:color="auto"/>
              <w:right w:val="single" w:sz="8" w:space="0" w:color="auto"/>
            </w:tcBorders>
            <w:shd w:val="clear" w:color="auto" w:fill="auto"/>
            <w:vAlign w:val="center"/>
            <w:hideMark/>
          </w:tcPr>
          <w:p w14:paraId="59328FCA" w14:textId="77777777" w:rsidR="003468DA" w:rsidRPr="003468DA" w:rsidRDefault="003468DA" w:rsidP="003468DA">
            <w:pPr>
              <w:spacing w:after="0" w:line="240" w:lineRule="auto"/>
              <w:jc w:val="both"/>
              <w:rPr>
                <w:rFonts w:ascii="Times New Roman ,serif;mso-fare" w:eastAsia="Times New Roman" w:hAnsi="Times New Roman ,serif;mso-fare" w:cs="Times New Roman"/>
                <w:color w:val="000000"/>
                <w:sz w:val="20"/>
                <w:szCs w:val="20"/>
                <w:lang w:eastAsia="ru-RU"/>
              </w:rPr>
            </w:pPr>
            <w:r w:rsidRPr="003468DA">
              <w:rPr>
                <w:rFonts w:ascii="Times New Roman ,serif;mso-fare" w:eastAsia="Times New Roman" w:hAnsi="Times New Roman ,serif;mso-fare" w:cs="Times New Roman"/>
                <w:color w:val="000000"/>
                <w:sz w:val="20"/>
                <w:szCs w:val="20"/>
                <w:lang w:eastAsia="ru-RU"/>
              </w:rPr>
              <w:t>Размер предоставленного поручителем обеспечения (размер (сумма) неисполненных обязательств, в отношении которых поручителем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 в форме поручительства</w:t>
            </w:r>
          </w:p>
        </w:tc>
        <w:tc>
          <w:tcPr>
            <w:tcW w:w="1040" w:type="dxa"/>
            <w:tcBorders>
              <w:top w:val="nil"/>
              <w:left w:val="nil"/>
              <w:bottom w:val="single" w:sz="8" w:space="0" w:color="auto"/>
              <w:right w:val="single" w:sz="8" w:space="0" w:color="auto"/>
            </w:tcBorders>
            <w:shd w:val="clear" w:color="auto" w:fill="auto"/>
            <w:vAlign w:val="center"/>
            <w:hideMark/>
          </w:tcPr>
          <w:p w14:paraId="03C31D51" w14:textId="77777777" w:rsidR="003468DA" w:rsidRPr="003468DA" w:rsidRDefault="003468DA" w:rsidP="003468DA">
            <w:pPr>
              <w:spacing w:after="0" w:line="240" w:lineRule="auto"/>
              <w:jc w:val="right"/>
              <w:rPr>
                <w:rFonts w:ascii="Times New Roman ,serif;mso-fare" w:eastAsia="Times New Roman" w:hAnsi="Times New Roman ,serif;mso-fare" w:cs="Times New Roman"/>
                <w:color w:val="000000"/>
                <w:sz w:val="20"/>
                <w:szCs w:val="20"/>
                <w:lang w:eastAsia="ru-RU"/>
              </w:rPr>
            </w:pPr>
            <w:r w:rsidRPr="003468DA">
              <w:rPr>
                <w:rFonts w:ascii="Times New Roman ,serif;mso-fare" w:eastAsia="Times New Roman" w:hAnsi="Times New Roman ,serif;mso-fare" w:cs="Times New Roman"/>
                <w:color w:val="000000"/>
                <w:sz w:val="20"/>
                <w:szCs w:val="20"/>
                <w:lang w:eastAsia="ru-RU"/>
              </w:rPr>
              <w:t>0</w:t>
            </w:r>
          </w:p>
        </w:tc>
        <w:tc>
          <w:tcPr>
            <w:tcW w:w="1040" w:type="dxa"/>
            <w:tcBorders>
              <w:top w:val="nil"/>
              <w:left w:val="nil"/>
              <w:bottom w:val="single" w:sz="8" w:space="0" w:color="auto"/>
              <w:right w:val="single" w:sz="8" w:space="0" w:color="auto"/>
            </w:tcBorders>
            <w:shd w:val="clear" w:color="auto" w:fill="auto"/>
            <w:vAlign w:val="center"/>
            <w:hideMark/>
          </w:tcPr>
          <w:p w14:paraId="6F48533C" w14:textId="77777777" w:rsidR="003468DA" w:rsidRPr="003468DA" w:rsidRDefault="003468DA" w:rsidP="003468DA">
            <w:pPr>
              <w:spacing w:after="0" w:line="240" w:lineRule="auto"/>
              <w:jc w:val="right"/>
              <w:rPr>
                <w:rFonts w:ascii="Times New Roman ,serif;mso-fare" w:eastAsia="Times New Roman" w:hAnsi="Times New Roman ,serif;mso-fare" w:cs="Times New Roman"/>
                <w:color w:val="000000"/>
                <w:sz w:val="20"/>
                <w:szCs w:val="20"/>
                <w:lang w:eastAsia="ru-RU"/>
              </w:rPr>
            </w:pPr>
            <w:r w:rsidRPr="003468DA">
              <w:rPr>
                <w:rFonts w:ascii="Times New Roman ,serif;mso-fare" w:eastAsia="Times New Roman" w:hAnsi="Times New Roman ,serif;mso-fare" w:cs="Times New Roman"/>
                <w:color w:val="000000"/>
                <w:sz w:val="20"/>
                <w:szCs w:val="20"/>
                <w:lang w:eastAsia="ru-RU"/>
              </w:rPr>
              <w:t>0</w:t>
            </w:r>
          </w:p>
        </w:tc>
        <w:tc>
          <w:tcPr>
            <w:tcW w:w="1040" w:type="dxa"/>
            <w:tcBorders>
              <w:top w:val="nil"/>
              <w:left w:val="nil"/>
              <w:bottom w:val="single" w:sz="8" w:space="0" w:color="auto"/>
              <w:right w:val="single" w:sz="8" w:space="0" w:color="auto"/>
            </w:tcBorders>
            <w:shd w:val="clear" w:color="000000" w:fill="FFFFFF"/>
            <w:vAlign w:val="center"/>
            <w:hideMark/>
          </w:tcPr>
          <w:p w14:paraId="44AE2872" w14:textId="77777777" w:rsidR="003468DA" w:rsidRPr="003468DA" w:rsidRDefault="003468DA" w:rsidP="003468DA">
            <w:pPr>
              <w:spacing w:after="0" w:line="240" w:lineRule="auto"/>
              <w:jc w:val="right"/>
              <w:rPr>
                <w:rFonts w:ascii="Times New Roman ,serif;mso-fare" w:eastAsia="Times New Roman" w:hAnsi="Times New Roman ,serif;mso-fare" w:cs="Times New Roman"/>
                <w:color w:val="000000"/>
                <w:sz w:val="20"/>
                <w:szCs w:val="20"/>
                <w:lang w:eastAsia="ru-RU"/>
              </w:rPr>
            </w:pPr>
            <w:r w:rsidRPr="003468DA">
              <w:rPr>
                <w:rFonts w:ascii="Times New Roman ,serif;mso-fare" w:eastAsia="Times New Roman" w:hAnsi="Times New Roman ,serif;mso-fare" w:cs="Times New Roman"/>
                <w:color w:val="000000"/>
                <w:sz w:val="20"/>
                <w:szCs w:val="20"/>
                <w:lang w:eastAsia="ru-RU"/>
              </w:rPr>
              <w:t>17 104</w:t>
            </w:r>
          </w:p>
        </w:tc>
        <w:tc>
          <w:tcPr>
            <w:tcW w:w="1040" w:type="dxa"/>
            <w:tcBorders>
              <w:top w:val="nil"/>
              <w:left w:val="nil"/>
              <w:bottom w:val="single" w:sz="8" w:space="0" w:color="auto"/>
              <w:right w:val="single" w:sz="8" w:space="0" w:color="auto"/>
            </w:tcBorders>
            <w:shd w:val="clear" w:color="auto" w:fill="auto"/>
            <w:vAlign w:val="center"/>
            <w:hideMark/>
          </w:tcPr>
          <w:p w14:paraId="68527CCC" w14:textId="77777777" w:rsidR="003468DA" w:rsidRPr="003468DA" w:rsidRDefault="003468DA" w:rsidP="003468DA">
            <w:pPr>
              <w:spacing w:after="0" w:line="240" w:lineRule="auto"/>
              <w:jc w:val="right"/>
              <w:rPr>
                <w:rFonts w:ascii="Times New Roman ,serif;mso-fare" w:eastAsia="Times New Roman" w:hAnsi="Times New Roman ,serif;mso-fare" w:cs="Times New Roman"/>
                <w:color w:val="000000"/>
                <w:sz w:val="20"/>
                <w:szCs w:val="20"/>
                <w:lang w:eastAsia="ru-RU"/>
              </w:rPr>
            </w:pPr>
            <w:r w:rsidRPr="003468DA">
              <w:rPr>
                <w:rFonts w:ascii="Times New Roman ,serif;mso-fare" w:eastAsia="Times New Roman" w:hAnsi="Times New Roman ,serif;mso-fare" w:cs="Times New Roman"/>
                <w:color w:val="000000"/>
                <w:sz w:val="20"/>
                <w:szCs w:val="20"/>
                <w:lang w:eastAsia="ru-RU"/>
              </w:rPr>
              <w:t>131 524</w:t>
            </w:r>
          </w:p>
        </w:tc>
        <w:tc>
          <w:tcPr>
            <w:tcW w:w="1040" w:type="dxa"/>
            <w:tcBorders>
              <w:top w:val="nil"/>
              <w:left w:val="nil"/>
              <w:bottom w:val="single" w:sz="8" w:space="0" w:color="auto"/>
              <w:right w:val="single" w:sz="8" w:space="0" w:color="auto"/>
            </w:tcBorders>
            <w:shd w:val="clear" w:color="auto" w:fill="auto"/>
            <w:vAlign w:val="center"/>
            <w:hideMark/>
          </w:tcPr>
          <w:p w14:paraId="3F8A80B7" w14:textId="77777777" w:rsidR="003468DA" w:rsidRPr="003468DA" w:rsidRDefault="003468DA" w:rsidP="003468DA">
            <w:pPr>
              <w:spacing w:after="0" w:line="240" w:lineRule="auto"/>
              <w:jc w:val="right"/>
              <w:rPr>
                <w:rFonts w:ascii="Times New Roman ,serif;mso-fare" w:eastAsia="Times New Roman" w:hAnsi="Times New Roman ,serif;mso-fare" w:cs="Times New Roman"/>
                <w:color w:val="000000"/>
                <w:sz w:val="20"/>
                <w:szCs w:val="20"/>
                <w:lang w:eastAsia="ru-RU"/>
              </w:rPr>
            </w:pPr>
            <w:r w:rsidRPr="003468DA">
              <w:rPr>
                <w:rFonts w:ascii="Times New Roman ,serif;mso-fare" w:eastAsia="Times New Roman" w:hAnsi="Times New Roman ,serif;mso-fare" w:cs="Times New Roman"/>
                <w:color w:val="000000"/>
                <w:sz w:val="20"/>
                <w:szCs w:val="20"/>
                <w:lang w:eastAsia="ru-RU"/>
              </w:rPr>
              <w:t>163 739</w:t>
            </w:r>
          </w:p>
        </w:tc>
        <w:tc>
          <w:tcPr>
            <w:tcW w:w="1040" w:type="dxa"/>
            <w:tcBorders>
              <w:top w:val="nil"/>
              <w:left w:val="nil"/>
              <w:bottom w:val="single" w:sz="8" w:space="0" w:color="auto"/>
              <w:right w:val="single" w:sz="8" w:space="0" w:color="auto"/>
            </w:tcBorders>
            <w:shd w:val="clear" w:color="auto" w:fill="auto"/>
            <w:vAlign w:val="center"/>
            <w:hideMark/>
          </w:tcPr>
          <w:p w14:paraId="3F78C7D2" w14:textId="77777777" w:rsidR="003468DA" w:rsidRPr="003468DA" w:rsidRDefault="003468DA" w:rsidP="003468DA">
            <w:pPr>
              <w:spacing w:after="0" w:line="240" w:lineRule="auto"/>
              <w:jc w:val="right"/>
              <w:rPr>
                <w:rFonts w:ascii="Times New Roman ,serif;mso-fare" w:eastAsia="Times New Roman" w:hAnsi="Times New Roman ,serif;mso-fare" w:cs="Times New Roman"/>
                <w:color w:val="000000"/>
                <w:sz w:val="20"/>
                <w:szCs w:val="20"/>
                <w:lang w:eastAsia="ru-RU"/>
              </w:rPr>
            </w:pPr>
            <w:r w:rsidRPr="003468DA">
              <w:rPr>
                <w:rFonts w:ascii="Times New Roman ,serif;mso-fare" w:eastAsia="Times New Roman" w:hAnsi="Times New Roman ,serif;mso-fare" w:cs="Times New Roman"/>
                <w:color w:val="000000"/>
                <w:sz w:val="20"/>
                <w:szCs w:val="20"/>
                <w:lang w:eastAsia="ru-RU"/>
              </w:rPr>
              <w:t>356 307</w:t>
            </w:r>
          </w:p>
        </w:tc>
      </w:tr>
      <w:tr w:rsidR="003468DA" w:rsidRPr="003468DA" w14:paraId="3AAD8B77" w14:textId="77777777" w:rsidTr="003468DA">
        <w:trPr>
          <w:trHeight w:val="525"/>
        </w:trPr>
        <w:tc>
          <w:tcPr>
            <w:tcW w:w="3700" w:type="dxa"/>
            <w:tcBorders>
              <w:top w:val="nil"/>
              <w:left w:val="single" w:sz="8" w:space="0" w:color="auto"/>
              <w:bottom w:val="single" w:sz="8" w:space="0" w:color="auto"/>
              <w:right w:val="single" w:sz="8" w:space="0" w:color="auto"/>
            </w:tcBorders>
            <w:shd w:val="clear" w:color="auto" w:fill="auto"/>
            <w:vAlign w:val="center"/>
            <w:hideMark/>
          </w:tcPr>
          <w:p w14:paraId="04C11313" w14:textId="77777777" w:rsidR="003468DA" w:rsidRPr="003468DA" w:rsidRDefault="003468DA" w:rsidP="003468DA">
            <w:pPr>
              <w:spacing w:after="0" w:line="240" w:lineRule="auto"/>
              <w:jc w:val="both"/>
              <w:rPr>
                <w:rFonts w:ascii="Times New Roman ,serif;mso-fare" w:eastAsia="Times New Roman" w:hAnsi="Times New Roman ,serif;mso-fare" w:cs="Times New Roman"/>
                <w:color w:val="000000"/>
                <w:sz w:val="20"/>
                <w:szCs w:val="20"/>
                <w:lang w:eastAsia="ru-RU"/>
              </w:rPr>
            </w:pPr>
            <w:r w:rsidRPr="003468DA">
              <w:rPr>
                <w:rFonts w:ascii="Times New Roman ,serif;mso-fare" w:eastAsia="Times New Roman" w:hAnsi="Times New Roman ,serif;mso-fare" w:cs="Times New Roman"/>
                <w:color w:val="000000"/>
                <w:sz w:val="20"/>
                <w:szCs w:val="20"/>
                <w:lang w:eastAsia="ru-RU"/>
              </w:rPr>
              <w:t xml:space="preserve">   в том числе по обязательствам третьих лиц</w:t>
            </w:r>
          </w:p>
        </w:tc>
        <w:tc>
          <w:tcPr>
            <w:tcW w:w="1040" w:type="dxa"/>
            <w:tcBorders>
              <w:top w:val="nil"/>
              <w:left w:val="nil"/>
              <w:bottom w:val="single" w:sz="8" w:space="0" w:color="auto"/>
              <w:right w:val="single" w:sz="8" w:space="0" w:color="auto"/>
            </w:tcBorders>
            <w:shd w:val="clear" w:color="auto" w:fill="auto"/>
            <w:vAlign w:val="center"/>
            <w:hideMark/>
          </w:tcPr>
          <w:p w14:paraId="7E056F41" w14:textId="77777777" w:rsidR="003468DA" w:rsidRPr="003468DA" w:rsidRDefault="003468DA" w:rsidP="003468DA">
            <w:pPr>
              <w:spacing w:after="0" w:line="240" w:lineRule="auto"/>
              <w:jc w:val="right"/>
              <w:rPr>
                <w:rFonts w:ascii="Times New Roman ,serif;mso-fare" w:eastAsia="Times New Roman" w:hAnsi="Times New Roman ,serif;mso-fare" w:cs="Times New Roman"/>
                <w:color w:val="000000"/>
                <w:sz w:val="20"/>
                <w:szCs w:val="20"/>
                <w:lang w:eastAsia="ru-RU"/>
              </w:rPr>
            </w:pPr>
            <w:r w:rsidRPr="003468DA">
              <w:rPr>
                <w:rFonts w:ascii="Times New Roman ,serif;mso-fare" w:eastAsia="Times New Roman" w:hAnsi="Times New Roman ,serif;mso-fare" w:cs="Times New Roman"/>
                <w:color w:val="000000"/>
                <w:sz w:val="20"/>
                <w:szCs w:val="20"/>
                <w:lang w:eastAsia="ru-RU"/>
              </w:rPr>
              <w:t>0</w:t>
            </w:r>
          </w:p>
        </w:tc>
        <w:tc>
          <w:tcPr>
            <w:tcW w:w="1040" w:type="dxa"/>
            <w:tcBorders>
              <w:top w:val="nil"/>
              <w:left w:val="nil"/>
              <w:bottom w:val="single" w:sz="8" w:space="0" w:color="auto"/>
              <w:right w:val="single" w:sz="8" w:space="0" w:color="auto"/>
            </w:tcBorders>
            <w:shd w:val="clear" w:color="auto" w:fill="auto"/>
            <w:vAlign w:val="center"/>
            <w:hideMark/>
          </w:tcPr>
          <w:p w14:paraId="318A0906" w14:textId="77777777" w:rsidR="003468DA" w:rsidRPr="003468DA" w:rsidRDefault="003468DA" w:rsidP="003468DA">
            <w:pPr>
              <w:spacing w:after="0" w:line="240" w:lineRule="auto"/>
              <w:jc w:val="right"/>
              <w:rPr>
                <w:rFonts w:ascii="Times New Roman ,serif;mso-fare" w:eastAsia="Times New Roman" w:hAnsi="Times New Roman ,serif;mso-fare" w:cs="Times New Roman"/>
                <w:color w:val="000000"/>
                <w:sz w:val="20"/>
                <w:szCs w:val="20"/>
                <w:lang w:eastAsia="ru-RU"/>
              </w:rPr>
            </w:pPr>
            <w:r w:rsidRPr="003468DA">
              <w:rPr>
                <w:rFonts w:ascii="Times New Roman ,serif;mso-fare" w:eastAsia="Times New Roman" w:hAnsi="Times New Roman ,serif;mso-fare" w:cs="Times New Roman"/>
                <w:color w:val="000000"/>
                <w:sz w:val="20"/>
                <w:szCs w:val="20"/>
                <w:lang w:eastAsia="ru-RU"/>
              </w:rPr>
              <w:t>0</w:t>
            </w:r>
          </w:p>
        </w:tc>
        <w:tc>
          <w:tcPr>
            <w:tcW w:w="1040" w:type="dxa"/>
            <w:tcBorders>
              <w:top w:val="nil"/>
              <w:left w:val="nil"/>
              <w:bottom w:val="single" w:sz="8" w:space="0" w:color="auto"/>
              <w:right w:val="single" w:sz="8" w:space="0" w:color="auto"/>
            </w:tcBorders>
            <w:shd w:val="clear" w:color="000000" w:fill="FFFFFF"/>
            <w:vAlign w:val="center"/>
            <w:hideMark/>
          </w:tcPr>
          <w:p w14:paraId="17890120" w14:textId="77777777" w:rsidR="003468DA" w:rsidRPr="003468DA" w:rsidRDefault="003468DA" w:rsidP="003468DA">
            <w:pPr>
              <w:spacing w:after="0" w:line="240" w:lineRule="auto"/>
              <w:jc w:val="right"/>
              <w:rPr>
                <w:rFonts w:ascii="Times New Roman ,serif;mso-fare" w:eastAsia="Times New Roman" w:hAnsi="Times New Roman ,serif;mso-fare" w:cs="Times New Roman"/>
                <w:color w:val="000000"/>
                <w:sz w:val="20"/>
                <w:szCs w:val="20"/>
                <w:lang w:eastAsia="ru-RU"/>
              </w:rPr>
            </w:pPr>
            <w:r w:rsidRPr="003468DA">
              <w:rPr>
                <w:rFonts w:ascii="Times New Roman ,serif;mso-fare" w:eastAsia="Times New Roman" w:hAnsi="Times New Roman ,serif;mso-fare" w:cs="Times New Roman"/>
                <w:color w:val="000000"/>
                <w:sz w:val="20"/>
                <w:szCs w:val="20"/>
                <w:lang w:eastAsia="ru-RU"/>
              </w:rPr>
              <w:t>17 104</w:t>
            </w:r>
          </w:p>
        </w:tc>
        <w:tc>
          <w:tcPr>
            <w:tcW w:w="1040" w:type="dxa"/>
            <w:tcBorders>
              <w:top w:val="nil"/>
              <w:left w:val="nil"/>
              <w:bottom w:val="single" w:sz="8" w:space="0" w:color="auto"/>
              <w:right w:val="single" w:sz="8" w:space="0" w:color="auto"/>
            </w:tcBorders>
            <w:shd w:val="clear" w:color="auto" w:fill="auto"/>
            <w:vAlign w:val="center"/>
            <w:hideMark/>
          </w:tcPr>
          <w:p w14:paraId="7DFCE936" w14:textId="77777777" w:rsidR="003468DA" w:rsidRPr="003468DA" w:rsidRDefault="003468DA" w:rsidP="003468DA">
            <w:pPr>
              <w:spacing w:after="0" w:line="240" w:lineRule="auto"/>
              <w:jc w:val="right"/>
              <w:rPr>
                <w:rFonts w:ascii="Times New Roman ,serif;mso-fare" w:eastAsia="Times New Roman" w:hAnsi="Times New Roman ,serif;mso-fare" w:cs="Times New Roman"/>
                <w:color w:val="000000"/>
                <w:sz w:val="20"/>
                <w:szCs w:val="20"/>
                <w:lang w:eastAsia="ru-RU"/>
              </w:rPr>
            </w:pPr>
            <w:r w:rsidRPr="003468DA">
              <w:rPr>
                <w:rFonts w:ascii="Times New Roman ,serif;mso-fare" w:eastAsia="Times New Roman" w:hAnsi="Times New Roman ,serif;mso-fare" w:cs="Times New Roman"/>
                <w:color w:val="000000"/>
                <w:sz w:val="20"/>
                <w:szCs w:val="20"/>
                <w:lang w:eastAsia="ru-RU"/>
              </w:rPr>
              <w:t>131 524</w:t>
            </w:r>
          </w:p>
        </w:tc>
        <w:tc>
          <w:tcPr>
            <w:tcW w:w="1040" w:type="dxa"/>
            <w:tcBorders>
              <w:top w:val="nil"/>
              <w:left w:val="nil"/>
              <w:bottom w:val="single" w:sz="8" w:space="0" w:color="auto"/>
              <w:right w:val="single" w:sz="8" w:space="0" w:color="auto"/>
            </w:tcBorders>
            <w:shd w:val="clear" w:color="auto" w:fill="auto"/>
            <w:vAlign w:val="center"/>
            <w:hideMark/>
          </w:tcPr>
          <w:p w14:paraId="6A8BAC7C" w14:textId="77777777" w:rsidR="003468DA" w:rsidRPr="003468DA" w:rsidRDefault="003468DA" w:rsidP="003468DA">
            <w:pPr>
              <w:spacing w:after="0" w:line="240" w:lineRule="auto"/>
              <w:jc w:val="right"/>
              <w:rPr>
                <w:rFonts w:ascii="Times New Roman ,serif;mso-fare" w:eastAsia="Times New Roman" w:hAnsi="Times New Roman ,serif;mso-fare" w:cs="Times New Roman"/>
                <w:color w:val="000000"/>
                <w:sz w:val="20"/>
                <w:szCs w:val="20"/>
                <w:lang w:eastAsia="ru-RU"/>
              </w:rPr>
            </w:pPr>
            <w:r w:rsidRPr="003468DA">
              <w:rPr>
                <w:rFonts w:ascii="Times New Roman ,serif;mso-fare" w:eastAsia="Times New Roman" w:hAnsi="Times New Roman ,serif;mso-fare" w:cs="Times New Roman"/>
                <w:color w:val="000000"/>
                <w:sz w:val="20"/>
                <w:szCs w:val="20"/>
                <w:lang w:eastAsia="ru-RU"/>
              </w:rPr>
              <w:t>163 739</w:t>
            </w:r>
          </w:p>
        </w:tc>
        <w:tc>
          <w:tcPr>
            <w:tcW w:w="1040" w:type="dxa"/>
            <w:tcBorders>
              <w:top w:val="nil"/>
              <w:left w:val="nil"/>
              <w:bottom w:val="single" w:sz="8" w:space="0" w:color="auto"/>
              <w:right w:val="single" w:sz="8" w:space="0" w:color="auto"/>
            </w:tcBorders>
            <w:shd w:val="clear" w:color="auto" w:fill="auto"/>
            <w:vAlign w:val="center"/>
            <w:hideMark/>
          </w:tcPr>
          <w:p w14:paraId="0B64F23B" w14:textId="77777777" w:rsidR="003468DA" w:rsidRPr="003468DA" w:rsidRDefault="003468DA" w:rsidP="003468DA">
            <w:pPr>
              <w:spacing w:after="0" w:line="240" w:lineRule="auto"/>
              <w:jc w:val="right"/>
              <w:rPr>
                <w:rFonts w:ascii="Times New Roman ,serif;mso-fare" w:eastAsia="Times New Roman" w:hAnsi="Times New Roman ,serif;mso-fare" w:cs="Times New Roman"/>
                <w:color w:val="000000"/>
                <w:sz w:val="20"/>
                <w:szCs w:val="20"/>
                <w:lang w:eastAsia="ru-RU"/>
              </w:rPr>
            </w:pPr>
            <w:r w:rsidRPr="003468DA">
              <w:rPr>
                <w:rFonts w:ascii="Times New Roman ,serif;mso-fare" w:eastAsia="Times New Roman" w:hAnsi="Times New Roman ,serif;mso-fare" w:cs="Times New Roman"/>
                <w:color w:val="000000"/>
                <w:sz w:val="20"/>
                <w:szCs w:val="20"/>
                <w:lang w:eastAsia="ru-RU"/>
              </w:rPr>
              <w:t>356 307</w:t>
            </w:r>
          </w:p>
        </w:tc>
      </w:tr>
    </w:tbl>
    <w:p w14:paraId="51344D32" w14:textId="77777777" w:rsidR="003468DA" w:rsidRDefault="003468DA" w:rsidP="00EA0388">
      <w:pPr>
        <w:autoSpaceDE w:val="0"/>
        <w:autoSpaceDN w:val="0"/>
        <w:adjustRightInd w:val="0"/>
        <w:spacing w:after="0" w:line="240" w:lineRule="auto"/>
        <w:ind w:firstLine="540"/>
        <w:jc w:val="both"/>
        <w:rPr>
          <w:rFonts w:ascii="Times New Roman" w:eastAsia="Calibri" w:hAnsi="Times New Roman" w:cs="Times New Roman"/>
        </w:rPr>
      </w:pPr>
    </w:p>
    <w:p w14:paraId="5E8251D3" w14:textId="77777777" w:rsidR="003468DA" w:rsidRDefault="003468DA" w:rsidP="00EA0388">
      <w:pPr>
        <w:autoSpaceDE w:val="0"/>
        <w:autoSpaceDN w:val="0"/>
        <w:adjustRightInd w:val="0"/>
        <w:spacing w:after="0" w:line="240" w:lineRule="auto"/>
        <w:ind w:firstLine="540"/>
        <w:jc w:val="both"/>
        <w:rPr>
          <w:rFonts w:ascii="Times New Roman" w:eastAsia="Calibri" w:hAnsi="Times New Roman" w:cs="Times New Roman"/>
        </w:rPr>
      </w:pPr>
    </w:p>
    <w:p w14:paraId="4DF4E0EA" w14:textId="7151CC80" w:rsidR="004070A4" w:rsidRDefault="004E7202" w:rsidP="00EA0388">
      <w:pPr>
        <w:autoSpaceDE w:val="0"/>
        <w:autoSpaceDN w:val="0"/>
        <w:adjustRightInd w:val="0"/>
        <w:spacing w:after="0" w:line="240" w:lineRule="auto"/>
        <w:ind w:firstLine="540"/>
        <w:jc w:val="both"/>
        <w:rPr>
          <w:rFonts w:ascii="Times New Roman" w:eastAsia="Calibri" w:hAnsi="Times New Roman" w:cs="Times New Roman"/>
        </w:rPr>
      </w:pPr>
      <w:r w:rsidRPr="004E7202">
        <w:rPr>
          <w:rFonts w:ascii="Times New Roman" w:eastAsia="Calibri" w:hAnsi="Times New Roman" w:cs="Times New Roman"/>
        </w:rPr>
        <w:t xml:space="preserve">Информация о каждом случае предоставления обеспечения, размер которого составляет пять или более процентов балансовой стоимости активов </w:t>
      </w:r>
      <w:r w:rsidR="0032760A">
        <w:rPr>
          <w:rFonts w:ascii="Times New Roman" w:eastAsia="Calibri" w:hAnsi="Times New Roman" w:cs="Times New Roman"/>
        </w:rPr>
        <w:t>поручителя</w:t>
      </w:r>
      <w:r w:rsidRPr="004E7202">
        <w:rPr>
          <w:rFonts w:ascii="Times New Roman" w:eastAsia="Calibri" w:hAnsi="Times New Roman" w:cs="Times New Roman"/>
        </w:rPr>
        <w:t xml:space="preserve"> на дату окончания последнего завершенного отчетного периода (квартала, года), предшествующего предоставлению об</w:t>
      </w:r>
      <w:r>
        <w:rPr>
          <w:rFonts w:ascii="Times New Roman" w:eastAsia="Calibri" w:hAnsi="Times New Roman" w:cs="Times New Roman"/>
        </w:rPr>
        <w:t>еспечения:</w:t>
      </w:r>
    </w:p>
    <w:p w14:paraId="2BD10EEA" w14:textId="74AC6F15" w:rsidR="004E7202" w:rsidRDefault="004E7202" w:rsidP="00EA0388">
      <w:pPr>
        <w:autoSpaceDE w:val="0"/>
        <w:autoSpaceDN w:val="0"/>
        <w:adjustRightInd w:val="0"/>
        <w:spacing w:after="0" w:line="240" w:lineRule="auto"/>
        <w:ind w:firstLine="540"/>
        <w:jc w:val="both"/>
        <w:rPr>
          <w:rFonts w:ascii="Times New Roman" w:eastAsia="Calibri" w:hAnsi="Times New Roman" w:cs="Times New Roman"/>
        </w:rPr>
      </w:pPr>
    </w:p>
    <w:p w14:paraId="5FFE8EAE" w14:textId="781D9A13" w:rsidR="0032760A" w:rsidRPr="006B308A" w:rsidRDefault="0032760A" w:rsidP="0032760A">
      <w:pPr>
        <w:autoSpaceDE w:val="0"/>
        <w:autoSpaceDN w:val="0"/>
        <w:adjustRightInd w:val="0"/>
        <w:spacing w:after="0" w:line="240" w:lineRule="auto"/>
        <w:ind w:firstLine="540"/>
        <w:jc w:val="both"/>
        <w:rPr>
          <w:rFonts w:ascii="Times New Roman" w:eastAsia="Calibri" w:hAnsi="Times New Roman" w:cs="Times New Roman"/>
          <w:b/>
          <w:i/>
        </w:rPr>
      </w:pPr>
      <w:r>
        <w:rPr>
          <w:rFonts w:ascii="Times New Roman" w:eastAsia="Calibri" w:hAnsi="Times New Roman" w:cs="Times New Roman"/>
        </w:rPr>
        <w:t>1) Вид</w:t>
      </w:r>
      <w:r w:rsidRPr="005C0B75">
        <w:rPr>
          <w:rFonts w:ascii="Times New Roman" w:eastAsia="Calibri" w:hAnsi="Times New Roman" w:cs="Times New Roman"/>
        </w:rPr>
        <w:t>, содержани</w:t>
      </w:r>
      <w:r>
        <w:rPr>
          <w:rFonts w:ascii="Times New Roman" w:eastAsia="Calibri" w:hAnsi="Times New Roman" w:cs="Times New Roman"/>
        </w:rPr>
        <w:t>е и размер</w:t>
      </w:r>
      <w:r w:rsidRPr="005C0B75">
        <w:rPr>
          <w:rFonts w:ascii="Times New Roman" w:eastAsia="Calibri" w:hAnsi="Times New Roman" w:cs="Times New Roman"/>
        </w:rPr>
        <w:t xml:space="preserve"> обеспеченного обяза</w:t>
      </w:r>
      <w:r>
        <w:rPr>
          <w:rFonts w:ascii="Times New Roman" w:eastAsia="Calibri" w:hAnsi="Times New Roman" w:cs="Times New Roman"/>
        </w:rPr>
        <w:t>тельства и срока его исполнения:</w:t>
      </w:r>
      <w:r w:rsidR="006B308A">
        <w:rPr>
          <w:rFonts w:ascii="Times New Roman" w:eastAsia="Calibri" w:hAnsi="Times New Roman" w:cs="Times New Roman"/>
        </w:rPr>
        <w:t xml:space="preserve"> </w:t>
      </w:r>
      <w:r w:rsidR="006B308A" w:rsidRPr="006B308A">
        <w:rPr>
          <w:rFonts w:ascii="Times New Roman" w:eastAsia="Calibri" w:hAnsi="Times New Roman" w:cs="Times New Roman"/>
          <w:b/>
          <w:i/>
        </w:rPr>
        <w:t>обязательств</w:t>
      </w:r>
      <w:r w:rsidR="006B308A">
        <w:rPr>
          <w:rFonts w:ascii="Times New Roman" w:eastAsia="Calibri" w:hAnsi="Times New Roman" w:cs="Times New Roman"/>
          <w:b/>
          <w:i/>
        </w:rPr>
        <w:t>а</w:t>
      </w:r>
      <w:r w:rsidR="006B308A" w:rsidRPr="006B308A">
        <w:rPr>
          <w:rFonts w:ascii="Times New Roman" w:eastAsia="Calibri" w:hAnsi="Times New Roman" w:cs="Times New Roman"/>
          <w:b/>
          <w:i/>
        </w:rPr>
        <w:t xml:space="preserve"> ООО «Промомед ДМ» перед АО «Райффайзенбанк» по </w:t>
      </w:r>
      <w:r w:rsidR="004A6A0E">
        <w:rPr>
          <w:rFonts w:ascii="Times New Roman" w:eastAsia="Calibri" w:hAnsi="Times New Roman" w:cs="Times New Roman"/>
          <w:b/>
          <w:i/>
        </w:rPr>
        <w:t xml:space="preserve">кредитной линии; </w:t>
      </w:r>
      <w:r w:rsidR="003008C6">
        <w:rPr>
          <w:rFonts w:ascii="Times New Roman" w:eastAsia="Calibri" w:hAnsi="Times New Roman" w:cs="Times New Roman"/>
          <w:b/>
          <w:i/>
        </w:rPr>
        <w:t>размер обеспеченного обязательства 263 785 тыс. руб.,</w:t>
      </w:r>
      <w:r w:rsidR="006B308A">
        <w:rPr>
          <w:rFonts w:ascii="Times New Roman" w:eastAsia="Calibri" w:hAnsi="Times New Roman" w:cs="Times New Roman"/>
          <w:b/>
          <w:i/>
        </w:rPr>
        <w:t xml:space="preserve"> срок исполнения </w:t>
      </w:r>
      <w:r w:rsidR="006B308A" w:rsidRPr="006B308A">
        <w:rPr>
          <w:rFonts w:ascii="Times New Roman" w:eastAsia="Calibri" w:hAnsi="Times New Roman" w:cs="Times New Roman"/>
          <w:b/>
          <w:i/>
        </w:rPr>
        <w:t>01.08.2022</w:t>
      </w:r>
      <w:r w:rsidR="00DE58C0">
        <w:rPr>
          <w:rFonts w:ascii="Times New Roman" w:eastAsia="Calibri" w:hAnsi="Times New Roman" w:cs="Times New Roman"/>
          <w:b/>
          <w:i/>
        </w:rPr>
        <w:t>.</w:t>
      </w:r>
    </w:p>
    <w:p w14:paraId="41DF038E" w14:textId="03CA353D" w:rsidR="005C0B75" w:rsidRPr="00DE58C0" w:rsidRDefault="00DE58C0" w:rsidP="005C0B75">
      <w:pPr>
        <w:autoSpaceDE w:val="0"/>
        <w:autoSpaceDN w:val="0"/>
        <w:adjustRightInd w:val="0"/>
        <w:spacing w:after="0" w:line="240" w:lineRule="auto"/>
        <w:ind w:firstLine="540"/>
        <w:jc w:val="both"/>
        <w:rPr>
          <w:rFonts w:ascii="Times New Roman" w:eastAsia="Calibri" w:hAnsi="Times New Roman" w:cs="Times New Roman"/>
          <w:b/>
          <w:i/>
        </w:rPr>
      </w:pPr>
      <w:r>
        <w:rPr>
          <w:rFonts w:ascii="Times New Roman" w:eastAsia="Calibri" w:hAnsi="Times New Roman" w:cs="Times New Roman"/>
        </w:rPr>
        <w:t>Способ</w:t>
      </w:r>
      <w:r w:rsidR="005C0B75" w:rsidRPr="005C0B75">
        <w:rPr>
          <w:rFonts w:ascii="Times New Roman" w:eastAsia="Calibri" w:hAnsi="Times New Roman" w:cs="Times New Roman"/>
        </w:rPr>
        <w:t xml:space="preserve"> обеспечения, его размера и условий предоставления, в том числе предмета и стоимости предмета залога, если способом обеспечения является залог, срока, на ко</w:t>
      </w:r>
      <w:r>
        <w:rPr>
          <w:rFonts w:ascii="Times New Roman" w:eastAsia="Calibri" w:hAnsi="Times New Roman" w:cs="Times New Roman"/>
        </w:rPr>
        <w:t xml:space="preserve">торый обеспечение предоставлено: </w:t>
      </w:r>
      <w:r w:rsidRPr="00DE58C0">
        <w:rPr>
          <w:rFonts w:ascii="Times New Roman" w:eastAsia="Calibri" w:hAnsi="Times New Roman" w:cs="Times New Roman"/>
          <w:b/>
          <w:i/>
        </w:rPr>
        <w:t xml:space="preserve">поручительство в размере </w:t>
      </w:r>
      <w:r>
        <w:rPr>
          <w:rFonts w:ascii="Times New Roman" w:eastAsia="Calibri" w:hAnsi="Times New Roman" w:cs="Times New Roman"/>
          <w:b/>
          <w:i/>
        </w:rPr>
        <w:t xml:space="preserve">263 785 тыс. руб. предоставлено на срок до </w:t>
      </w:r>
      <w:r w:rsidRPr="00DE58C0">
        <w:rPr>
          <w:rFonts w:ascii="Times New Roman" w:eastAsia="Calibri" w:hAnsi="Times New Roman" w:cs="Times New Roman"/>
          <w:b/>
          <w:i/>
        </w:rPr>
        <w:t>01.08.2025</w:t>
      </w:r>
      <w:r>
        <w:rPr>
          <w:rFonts w:ascii="Times New Roman" w:eastAsia="Calibri" w:hAnsi="Times New Roman" w:cs="Times New Roman"/>
          <w:b/>
          <w:i/>
        </w:rPr>
        <w:t>.</w:t>
      </w:r>
    </w:p>
    <w:p w14:paraId="162E8157" w14:textId="3A9F5B92" w:rsidR="004E7202" w:rsidRPr="008F5EB5" w:rsidRDefault="00DE58C0" w:rsidP="005C0B75">
      <w:pPr>
        <w:autoSpaceDE w:val="0"/>
        <w:autoSpaceDN w:val="0"/>
        <w:adjustRightInd w:val="0"/>
        <w:spacing w:after="0" w:line="240" w:lineRule="auto"/>
        <w:ind w:firstLine="540"/>
        <w:jc w:val="both"/>
        <w:rPr>
          <w:rFonts w:ascii="Times New Roman" w:eastAsia="Calibri" w:hAnsi="Times New Roman" w:cs="Times New Roman"/>
          <w:b/>
          <w:i/>
        </w:rPr>
      </w:pPr>
      <w:r>
        <w:rPr>
          <w:rFonts w:ascii="Times New Roman" w:eastAsia="Calibri" w:hAnsi="Times New Roman" w:cs="Times New Roman"/>
        </w:rPr>
        <w:lastRenderedPageBreak/>
        <w:t>О</w:t>
      </w:r>
      <w:r w:rsidR="005C0B75" w:rsidRPr="005C0B75">
        <w:rPr>
          <w:rFonts w:ascii="Times New Roman" w:eastAsia="Calibri" w:hAnsi="Times New Roman" w:cs="Times New Roman"/>
        </w:rPr>
        <w:t xml:space="preserve">ценки риска неисполнения или ненадлежащего исполнения третьим лицом обеспеченного </w:t>
      </w:r>
      <w:r>
        <w:rPr>
          <w:rFonts w:ascii="Times New Roman" w:eastAsia="Calibri" w:hAnsi="Times New Roman" w:cs="Times New Roman"/>
        </w:rPr>
        <w:t>поручителем</w:t>
      </w:r>
      <w:r w:rsidR="005C0B75" w:rsidRPr="005C0B75">
        <w:rPr>
          <w:rFonts w:ascii="Times New Roman" w:eastAsia="Calibri" w:hAnsi="Times New Roman" w:cs="Times New Roman"/>
        </w:rPr>
        <w:t xml:space="preserve"> обязательства с указанием факторов, которые могут привести к такому неисполнению или ненадлежащему исполнению, и вероятнос</w:t>
      </w:r>
      <w:r>
        <w:rPr>
          <w:rFonts w:ascii="Times New Roman" w:eastAsia="Calibri" w:hAnsi="Times New Roman" w:cs="Times New Roman"/>
        </w:rPr>
        <w:t xml:space="preserve">ти возникновения таких факторов: </w:t>
      </w:r>
      <w:r w:rsidR="008F5EB5">
        <w:rPr>
          <w:rFonts w:ascii="Times New Roman" w:eastAsia="Calibri" w:hAnsi="Times New Roman" w:cs="Times New Roman"/>
          <w:b/>
          <w:i/>
        </w:rPr>
        <w:t>указанный риск оценивается как низкий; неисполнение может возникнуть по причине несостоятельности третьего лица, вероятность возникновения этого фактора оценивается как низкая.</w:t>
      </w:r>
    </w:p>
    <w:p w14:paraId="1152417F" w14:textId="085FB5DB" w:rsidR="004E7202" w:rsidRDefault="004E7202" w:rsidP="00EA0388">
      <w:pPr>
        <w:autoSpaceDE w:val="0"/>
        <w:autoSpaceDN w:val="0"/>
        <w:adjustRightInd w:val="0"/>
        <w:spacing w:after="0" w:line="240" w:lineRule="auto"/>
        <w:ind w:firstLine="540"/>
        <w:jc w:val="both"/>
        <w:rPr>
          <w:rFonts w:ascii="Times New Roman" w:eastAsia="Calibri" w:hAnsi="Times New Roman" w:cs="Times New Roman"/>
        </w:rPr>
      </w:pPr>
    </w:p>
    <w:p w14:paraId="0D9029EA" w14:textId="08EF7969" w:rsidR="00F667E7" w:rsidRPr="006B308A" w:rsidRDefault="00F667E7" w:rsidP="00F667E7">
      <w:pPr>
        <w:autoSpaceDE w:val="0"/>
        <w:autoSpaceDN w:val="0"/>
        <w:adjustRightInd w:val="0"/>
        <w:spacing w:after="0" w:line="240" w:lineRule="auto"/>
        <w:ind w:firstLine="540"/>
        <w:jc w:val="both"/>
        <w:rPr>
          <w:rFonts w:ascii="Times New Roman" w:eastAsia="Calibri" w:hAnsi="Times New Roman" w:cs="Times New Roman"/>
          <w:b/>
          <w:i/>
        </w:rPr>
      </w:pPr>
      <w:r>
        <w:rPr>
          <w:rFonts w:ascii="Times New Roman" w:eastAsia="Calibri" w:hAnsi="Times New Roman" w:cs="Times New Roman"/>
        </w:rPr>
        <w:t>2) Вид</w:t>
      </w:r>
      <w:r w:rsidRPr="005C0B75">
        <w:rPr>
          <w:rFonts w:ascii="Times New Roman" w:eastAsia="Calibri" w:hAnsi="Times New Roman" w:cs="Times New Roman"/>
        </w:rPr>
        <w:t>, содержани</w:t>
      </w:r>
      <w:r>
        <w:rPr>
          <w:rFonts w:ascii="Times New Roman" w:eastAsia="Calibri" w:hAnsi="Times New Roman" w:cs="Times New Roman"/>
        </w:rPr>
        <w:t>е и размер</w:t>
      </w:r>
      <w:r w:rsidRPr="005C0B75">
        <w:rPr>
          <w:rFonts w:ascii="Times New Roman" w:eastAsia="Calibri" w:hAnsi="Times New Roman" w:cs="Times New Roman"/>
        </w:rPr>
        <w:t xml:space="preserve"> обеспеченного обяза</w:t>
      </w:r>
      <w:r>
        <w:rPr>
          <w:rFonts w:ascii="Times New Roman" w:eastAsia="Calibri" w:hAnsi="Times New Roman" w:cs="Times New Roman"/>
        </w:rPr>
        <w:t xml:space="preserve">тельства и срока его исполнения: </w:t>
      </w:r>
      <w:r w:rsidRPr="006B308A">
        <w:rPr>
          <w:rFonts w:ascii="Times New Roman" w:eastAsia="Calibri" w:hAnsi="Times New Roman" w:cs="Times New Roman"/>
          <w:b/>
          <w:i/>
        </w:rPr>
        <w:t>обязательств</w:t>
      </w:r>
      <w:r>
        <w:rPr>
          <w:rFonts w:ascii="Times New Roman" w:eastAsia="Calibri" w:hAnsi="Times New Roman" w:cs="Times New Roman"/>
          <w:b/>
          <w:i/>
        </w:rPr>
        <w:t>а</w:t>
      </w:r>
      <w:r w:rsidRPr="006B308A">
        <w:rPr>
          <w:rFonts w:ascii="Times New Roman" w:eastAsia="Calibri" w:hAnsi="Times New Roman" w:cs="Times New Roman"/>
          <w:b/>
          <w:i/>
        </w:rPr>
        <w:t xml:space="preserve"> </w:t>
      </w:r>
      <w:r>
        <w:rPr>
          <w:rFonts w:ascii="Times New Roman" w:eastAsia="Calibri" w:hAnsi="Times New Roman" w:cs="Times New Roman"/>
          <w:b/>
          <w:i/>
        </w:rPr>
        <w:t>Поручителя</w:t>
      </w:r>
      <w:r w:rsidRPr="006B308A">
        <w:rPr>
          <w:rFonts w:ascii="Times New Roman" w:eastAsia="Calibri" w:hAnsi="Times New Roman" w:cs="Times New Roman"/>
          <w:b/>
          <w:i/>
        </w:rPr>
        <w:t xml:space="preserve"> перед АО «Райффайзенбанк» по </w:t>
      </w:r>
      <w:r>
        <w:rPr>
          <w:rFonts w:ascii="Times New Roman" w:eastAsia="Calibri" w:hAnsi="Times New Roman" w:cs="Times New Roman"/>
          <w:b/>
          <w:i/>
        </w:rPr>
        <w:t xml:space="preserve">кредитной линии; размер обеспеченного обязательства 314 235 тыс. руб., срок исполнения </w:t>
      </w:r>
      <w:r w:rsidRPr="00F667E7">
        <w:rPr>
          <w:rFonts w:ascii="Times New Roman" w:eastAsia="Calibri" w:hAnsi="Times New Roman" w:cs="Times New Roman"/>
          <w:b/>
          <w:i/>
        </w:rPr>
        <w:t>14.01.2022</w:t>
      </w:r>
      <w:r>
        <w:rPr>
          <w:rFonts w:ascii="Times New Roman" w:eastAsia="Calibri" w:hAnsi="Times New Roman" w:cs="Times New Roman"/>
          <w:b/>
          <w:i/>
        </w:rPr>
        <w:t>.</w:t>
      </w:r>
    </w:p>
    <w:p w14:paraId="6EA4C175" w14:textId="54E14DC1" w:rsidR="00F667E7" w:rsidRPr="00DE58C0" w:rsidRDefault="00F667E7" w:rsidP="00F667E7">
      <w:pPr>
        <w:autoSpaceDE w:val="0"/>
        <w:autoSpaceDN w:val="0"/>
        <w:adjustRightInd w:val="0"/>
        <w:spacing w:after="0" w:line="240" w:lineRule="auto"/>
        <w:ind w:firstLine="540"/>
        <w:jc w:val="both"/>
        <w:rPr>
          <w:rFonts w:ascii="Times New Roman" w:eastAsia="Calibri" w:hAnsi="Times New Roman" w:cs="Times New Roman"/>
          <w:b/>
          <w:i/>
        </w:rPr>
      </w:pPr>
      <w:r>
        <w:rPr>
          <w:rFonts w:ascii="Times New Roman" w:eastAsia="Calibri" w:hAnsi="Times New Roman" w:cs="Times New Roman"/>
        </w:rPr>
        <w:t>Способ</w:t>
      </w:r>
      <w:r w:rsidRPr="005C0B75">
        <w:rPr>
          <w:rFonts w:ascii="Times New Roman" w:eastAsia="Calibri" w:hAnsi="Times New Roman" w:cs="Times New Roman"/>
        </w:rPr>
        <w:t xml:space="preserve"> обеспечения, его размера и условий предоставления, в том числе предмета и стоимости предмета залога, если способом обеспечения является залог, срока, на ко</w:t>
      </w:r>
      <w:r>
        <w:rPr>
          <w:rFonts w:ascii="Times New Roman" w:eastAsia="Calibri" w:hAnsi="Times New Roman" w:cs="Times New Roman"/>
        </w:rPr>
        <w:t xml:space="preserve">торый обеспечение предоставлено: </w:t>
      </w:r>
      <w:r>
        <w:rPr>
          <w:rFonts w:ascii="Times New Roman" w:eastAsia="Calibri" w:hAnsi="Times New Roman" w:cs="Times New Roman"/>
          <w:b/>
          <w:i/>
        </w:rPr>
        <w:t>залог недвижимости</w:t>
      </w:r>
      <w:r w:rsidRPr="00DE58C0">
        <w:rPr>
          <w:rFonts w:ascii="Times New Roman" w:eastAsia="Calibri" w:hAnsi="Times New Roman" w:cs="Times New Roman"/>
          <w:b/>
          <w:i/>
        </w:rPr>
        <w:t xml:space="preserve"> в размере </w:t>
      </w:r>
      <w:r w:rsidR="00F72748">
        <w:rPr>
          <w:rFonts w:ascii="Times New Roman" w:eastAsia="Calibri" w:hAnsi="Times New Roman" w:cs="Times New Roman"/>
          <w:b/>
          <w:i/>
        </w:rPr>
        <w:t xml:space="preserve">406 231 </w:t>
      </w:r>
      <w:r>
        <w:rPr>
          <w:rFonts w:ascii="Times New Roman" w:eastAsia="Calibri" w:hAnsi="Times New Roman" w:cs="Times New Roman"/>
          <w:b/>
          <w:i/>
        </w:rPr>
        <w:t>тыс. руб.</w:t>
      </w:r>
      <w:r w:rsidR="00B05191">
        <w:rPr>
          <w:rFonts w:ascii="Times New Roman" w:eastAsia="Calibri" w:hAnsi="Times New Roman" w:cs="Times New Roman"/>
          <w:b/>
          <w:i/>
        </w:rPr>
        <w:t xml:space="preserve"> (стоимость предмета залога)</w:t>
      </w:r>
      <w:r>
        <w:rPr>
          <w:rFonts w:ascii="Times New Roman" w:eastAsia="Calibri" w:hAnsi="Times New Roman" w:cs="Times New Roman"/>
          <w:b/>
          <w:i/>
        </w:rPr>
        <w:t xml:space="preserve"> предоставлено на срок до </w:t>
      </w:r>
      <w:r w:rsidR="00B05191" w:rsidRPr="00B05191">
        <w:rPr>
          <w:rFonts w:ascii="Times New Roman" w:eastAsia="Calibri" w:hAnsi="Times New Roman" w:cs="Times New Roman"/>
          <w:b/>
          <w:i/>
        </w:rPr>
        <w:t>14.01.2022</w:t>
      </w:r>
      <w:r>
        <w:rPr>
          <w:rFonts w:ascii="Times New Roman" w:eastAsia="Calibri" w:hAnsi="Times New Roman" w:cs="Times New Roman"/>
          <w:b/>
          <w:i/>
        </w:rPr>
        <w:t>.</w:t>
      </w:r>
    </w:p>
    <w:p w14:paraId="2BF51E6C" w14:textId="1764F162" w:rsidR="00B05191" w:rsidRDefault="00B05191" w:rsidP="00EA0388">
      <w:pPr>
        <w:autoSpaceDE w:val="0"/>
        <w:autoSpaceDN w:val="0"/>
        <w:adjustRightInd w:val="0"/>
        <w:spacing w:after="0" w:line="240" w:lineRule="auto"/>
        <w:ind w:firstLine="540"/>
        <w:jc w:val="both"/>
        <w:rPr>
          <w:rFonts w:ascii="Times New Roman" w:eastAsia="Calibri" w:hAnsi="Times New Roman" w:cs="Times New Roman"/>
        </w:rPr>
      </w:pPr>
    </w:p>
    <w:p w14:paraId="21FD514A" w14:textId="1433E7B0" w:rsidR="00B05191" w:rsidRPr="006B308A" w:rsidRDefault="00B05191" w:rsidP="00B05191">
      <w:pPr>
        <w:autoSpaceDE w:val="0"/>
        <w:autoSpaceDN w:val="0"/>
        <w:adjustRightInd w:val="0"/>
        <w:spacing w:after="0" w:line="240" w:lineRule="auto"/>
        <w:ind w:firstLine="540"/>
        <w:jc w:val="both"/>
        <w:rPr>
          <w:rFonts w:ascii="Times New Roman" w:eastAsia="Calibri" w:hAnsi="Times New Roman" w:cs="Times New Roman"/>
          <w:b/>
          <w:i/>
        </w:rPr>
      </w:pPr>
      <w:r>
        <w:rPr>
          <w:rFonts w:ascii="Times New Roman" w:eastAsia="Calibri" w:hAnsi="Times New Roman" w:cs="Times New Roman"/>
        </w:rPr>
        <w:t>3) Вид</w:t>
      </w:r>
      <w:r w:rsidRPr="005C0B75">
        <w:rPr>
          <w:rFonts w:ascii="Times New Roman" w:eastAsia="Calibri" w:hAnsi="Times New Roman" w:cs="Times New Roman"/>
        </w:rPr>
        <w:t>, содержани</w:t>
      </w:r>
      <w:r>
        <w:rPr>
          <w:rFonts w:ascii="Times New Roman" w:eastAsia="Calibri" w:hAnsi="Times New Roman" w:cs="Times New Roman"/>
        </w:rPr>
        <w:t>е и размер</w:t>
      </w:r>
      <w:r w:rsidRPr="005C0B75">
        <w:rPr>
          <w:rFonts w:ascii="Times New Roman" w:eastAsia="Calibri" w:hAnsi="Times New Roman" w:cs="Times New Roman"/>
        </w:rPr>
        <w:t xml:space="preserve"> обеспеченного обяза</w:t>
      </w:r>
      <w:r>
        <w:rPr>
          <w:rFonts w:ascii="Times New Roman" w:eastAsia="Calibri" w:hAnsi="Times New Roman" w:cs="Times New Roman"/>
        </w:rPr>
        <w:t xml:space="preserve">тельства и срока его исполнения: </w:t>
      </w:r>
      <w:r w:rsidRPr="006B308A">
        <w:rPr>
          <w:rFonts w:ascii="Times New Roman" w:eastAsia="Calibri" w:hAnsi="Times New Roman" w:cs="Times New Roman"/>
          <w:b/>
          <w:i/>
        </w:rPr>
        <w:t>обязательств</w:t>
      </w:r>
      <w:r>
        <w:rPr>
          <w:rFonts w:ascii="Times New Roman" w:eastAsia="Calibri" w:hAnsi="Times New Roman" w:cs="Times New Roman"/>
          <w:b/>
          <w:i/>
        </w:rPr>
        <w:t>а</w:t>
      </w:r>
      <w:r w:rsidRPr="006B308A">
        <w:rPr>
          <w:rFonts w:ascii="Times New Roman" w:eastAsia="Calibri" w:hAnsi="Times New Roman" w:cs="Times New Roman"/>
          <w:b/>
          <w:i/>
        </w:rPr>
        <w:t xml:space="preserve"> </w:t>
      </w:r>
      <w:r>
        <w:rPr>
          <w:rFonts w:ascii="Times New Roman" w:eastAsia="Calibri" w:hAnsi="Times New Roman" w:cs="Times New Roman"/>
          <w:b/>
          <w:i/>
        </w:rPr>
        <w:t>Поручителя</w:t>
      </w:r>
      <w:r w:rsidRPr="006B308A">
        <w:rPr>
          <w:rFonts w:ascii="Times New Roman" w:eastAsia="Calibri" w:hAnsi="Times New Roman" w:cs="Times New Roman"/>
          <w:b/>
          <w:i/>
        </w:rPr>
        <w:t xml:space="preserve"> перед АО «Райффайзенбанк» по </w:t>
      </w:r>
      <w:r>
        <w:rPr>
          <w:rFonts w:ascii="Times New Roman" w:eastAsia="Calibri" w:hAnsi="Times New Roman" w:cs="Times New Roman"/>
          <w:b/>
          <w:i/>
        </w:rPr>
        <w:t xml:space="preserve">кредитной линии; размер обеспеченного обязательства </w:t>
      </w:r>
      <w:r w:rsidRPr="00B05191">
        <w:rPr>
          <w:rFonts w:ascii="Times New Roman" w:eastAsia="Calibri" w:hAnsi="Times New Roman" w:cs="Times New Roman"/>
          <w:b/>
          <w:i/>
        </w:rPr>
        <w:t>400</w:t>
      </w:r>
      <w:r>
        <w:rPr>
          <w:rFonts w:ascii="Times New Roman" w:eastAsia="Calibri" w:hAnsi="Times New Roman" w:cs="Times New Roman"/>
          <w:b/>
          <w:i/>
        </w:rPr>
        <w:t> </w:t>
      </w:r>
      <w:r w:rsidRPr="00B05191">
        <w:rPr>
          <w:rFonts w:ascii="Times New Roman" w:eastAsia="Calibri" w:hAnsi="Times New Roman" w:cs="Times New Roman"/>
          <w:b/>
          <w:i/>
        </w:rPr>
        <w:t>572</w:t>
      </w:r>
      <w:r>
        <w:rPr>
          <w:rFonts w:ascii="Times New Roman" w:eastAsia="Calibri" w:hAnsi="Times New Roman" w:cs="Times New Roman"/>
          <w:b/>
          <w:i/>
        </w:rPr>
        <w:t xml:space="preserve"> тыс. руб., срок исполнения </w:t>
      </w:r>
      <w:r w:rsidRPr="00B05191">
        <w:rPr>
          <w:rFonts w:ascii="Times New Roman" w:eastAsia="Calibri" w:hAnsi="Times New Roman" w:cs="Times New Roman"/>
          <w:b/>
          <w:i/>
        </w:rPr>
        <w:t>30.09.2022</w:t>
      </w:r>
      <w:r>
        <w:rPr>
          <w:rFonts w:ascii="Times New Roman" w:eastAsia="Calibri" w:hAnsi="Times New Roman" w:cs="Times New Roman"/>
          <w:b/>
          <w:i/>
        </w:rPr>
        <w:t>.</w:t>
      </w:r>
    </w:p>
    <w:p w14:paraId="0E243C02" w14:textId="492FA4CB" w:rsidR="00B05191" w:rsidRPr="00DE58C0" w:rsidRDefault="00B05191" w:rsidP="00B05191">
      <w:pPr>
        <w:autoSpaceDE w:val="0"/>
        <w:autoSpaceDN w:val="0"/>
        <w:adjustRightInd w:val="0"/>
        <w:spacing w:after="0" w:line="240" w:lineRule="auto"/>
        <w:ind w:firstLine="540"/>
        <w:jc w:val="both"/>
        <w:rPr>
          <w:rFonts w:ascii="Times New Roman" w:eastAsia="Calibri" w:hAnsi="Times New Roman" w:cs="Times New Roman"/>
          <w:b/>
          <w:i/>
        </w:rPr>
      </w:pPr>
      <w:r>
        <w:rPr>
          <w:rFonts w:ascii="Times New Roman" w:eastAsia="Calibri" w:hAnsi="Times New Roman" w:cs="Times New Roman"/>
        </w:rPr>
        <w:t>Способ</w:t>
      </w:r>
      <w:r w:rsidRPr="005C0B75">
        <w:rPr>
          <w:rFonts w:ascii="Times New Roman" w:eastAsia="Calibri" w:hAnsi="Times New Roman" w:cs="Times New Roman"/>
        </w:rPr>
        <w:t xml:space="preserve"> обеспечения, его размера и условий предоставления, в том числе предмета и стоимости предмета залога, если способом обеспечения является залог, срока, на ко</w:t>
      </w:r>
      <w:r>
        <w:rPr>
          <w:rFonts w:ascii="Times New Roman" w:eastAsia="Calibri" w:hAnsi="Times New Roman" w:cs="Times New Roman"/>
        </w:rPr>
        <w:t xml:space="preserve">торый обеспечение предоставлено: </w:t>
      </w:r>
      <w:r>
        <w:rPr>
          <w:rFonts w:ascii="Times New Roman" w:eastAsia="Calibri" w:hAnsi="Times New Roman" w:cs="Times New Roman"/>
          <w:b/>
          <w:i/>
        </w:rPr>
        <w:t>залог недвижимости</w:t>
      </w:r>
      <w:r w:rsidRPr="00DE58C0">
        <w:rPr>
          <w:rFonts w:ascii="Times New Roman" w:eastAsia="Calibri" w:hAnsi="Times New Roman" w:cs="Times New Roman"/>
          <w:b/>
          <w:i/>
        </w:rPr>
        <w:t xml:space="preserve"> в размере </w:t>
      </w:r>
      <w:r w:rsidR="003B24D9">
        <w:rPr>
          <w:rFonts w:ascii="Times New Roman" w:eastAsia="Calibri" w:hAnsi="Times New Roman" w:cs="Times New Roman"/>
          <w:b/>
          <w:i/>
        </w:rPr>
        <w:t>409 063</w:t>
      </w:r>
      <w:r>
        <w:rPr>
          <w:rFonts w:ascii="Times New Roman" w:eastAsia="Calibri" w:hAnsi="Times New Roman" w:cs="Times New Roman"/>
          <w:b/>
          <w:i/>
        </w:rPr>
        <w:t xml:space="preserve"> тыс. руб. (стоимость предмета залога) предоставлено на срок до </w:t>
      </w:r>
      <w:r w:rsidRPr="00B05191">
        <w:rPr>
          <w:rFonts w:ascii="Times New Roman" w:eastAsia="Calibri" w:hAnsi="Times New Roman" w:cs="Times New Roman"/>
          <w:b/>
          <w:i/>
        </w:rPr>
        <w:t>30.09.2022</w:t>
      </w:r>
      <w:r>
        <w:rPr>
          <w:rFonts w:ascii="Times New Roman" w:eastAsia="Calibri" w:hAnsi="Times New Roman" w:cs="Times New Roman"/>
          <w:b/>
          <w:i/>
        </w:rPr>
        <w:t>.</w:t>
      </w:r>
    </w:p>
    <w:p w14:paraId="168CFD58" w14:textId="77777777" w:rsidR="00B05191" w:rsidRDefault="00B05191" w:rsidP="00EA0388">
      <w:pPr>
        <w:autoSpaceDE w:val="0"/>
        <w:autoSpaceDN w:val="0"/>
        <w:adjustRightInd w:val="0"/>
        <w:spacing w:after="0" w:line="240" w:lineRule="auto"/>
        <w:ind w:firstLine="540"/>
        <w:jc w:val="both"/>
        <w:rPr>
          <w:rFonts w:ascii="Times New Roman" w:eastAsia="Calibri" w:hAnsi="Times New Roman" w:cs="Times New Roman"/>
        </w:rPr>
      </w:pPr>
    </w:p>
    <w:p w14:paraId="51C41096" w14:textId="358D2871" w:rsidR="00F97B23" w:rsidRPr="006B308A" w:rsidRDefault="00F97B23" w:rsidP="00F97B23">
      <w:pPr>
        <w:autoSpaceDE w:val="0"/>
        <w:autoSpaceDN w:val="0"/>
        <w:adjustRightInd w:val="0"/>
        <w:spacing w:after="0" w:line="240" w:lineRule="auto"/>
        <w:ind w:firstLine="540"/>
        <w:jc w:val="both"/>
        <w:rPr>
          <w:rFonts w:ascii="Times New Roman" w:eastAsia="Calibri" w:hAnsi="Times New Roman" w:cs="Times New Roman"/>
          <w:b/>
          <w:i/>
        </w:rPr>
      </w:pPr>
      <w:r>
        <w:rPr>
          <w:rFonts w:ascii="Times New Roman" w:eastAsia="Calibri" w:hAnsi="Times New Roman" w:cs="Times New Roman"/>
        </w:rPr>
        <w:t>4) Вид</w:t>
      </w:r>
      <w:r w:rsidRPr="005C0B75">
        <w:rPr>
          <w:rFonts w:ascii="Times New Roman" w:eastAsia="Calibri" w:hAnsi="Times New Roman" w:cs="Times New Roman"/>
        </w:rPr>
        <w:t>, содержани</w:t>
      </w:r>
      <w:r>
        <w:rPr>
          <w:rFonts w:ascii="Times New Roman" w:eastAsia="Calibri" w:hAnsi="Times New Roman" w:cs="Times New Roman"/>
        </w:rPr>
        <w:t>е и размер</w:t>
      </w:r>
      <w:r w:rsidRPr="005C0B75">
        <w:rPr>
          <w:rFonts w:ascii="Times New Roman" w:eastAsia="Calibri" w:hAnsi="Times New Roman" w:cs="Times New Roman"/>
        </w:rPr>
        <w:t xml:space="preserve"> обеспеченного обяза</w:t>
      </w:r>
      <w:r>
        <w:rPr>
          <w:rFonts w:ascii="Times New Roman" w:eastAsia="Calibri" w:hAnsi="Times New Roman" w:cs="Times New Roman"/>
        </w:rPr>
        <w:t xml:space="preserve">тельства и срока его исполнения: </w:t>
      </w:r>
      <w:r w:rsidRPr="006B308A">
        <w:rPr>
          <w:rFonts w:ascii="Times New Roman" w:eastAsia="Calibri" w:hAnsi="Times New Roman" w:cs="Times New Roman"/>
          <w:b/>
          <w:i/>
        </w:rPr>
        <w:t>обязательств</w:t>
      </w:r>
      <w:r>
        <w:rPr>
          <w:rFonts w:ascii="Times New Roman" w:eastAsia="Calibri" w:hAnsi="Times New Roman" w:cs="Times New Roman"/>
          <w:b/>
          <w:i/>
        </w:rPr>
        <w:t>а</w:t>
      </w:r>
      <w:r w:rsidRPr="006B308A">
        <w:rPr>
          <w:rFonts w:ascii="Times New Roman" w:eastAsia="Calibri" w:hAnsi="Times New Roman" w:cs="Times New Roman"/>
          <w:b/>
          <w:i/>
        </w:rPr>
        <w:t xml:space="preserve"> </w:t>
      </w:r>
      <w:r>
        <w:rPr>
          <w:rFonts w:ascii="Times New Roman" w:eastAsia="Calibri" w:hAnsi="Times New Roman" w:cs="Times New Roman"/>
          <w:b/>
          <w:i/>
        </w:rPr>
        <w:t>Поручителя</w:t>
      </w:r>
      <w:r w:rsidRPr="006B308A">
        <w:rPr>
          <w:rFonts w:ascii="Times New Roman" w:eastAsia="Calibri" w:hAnsi="Times New Roman" w:cs="Times New Roman"/>
          <w:b/>
          <w:i/>
        </w:rPr>
        <w:t xml:space="preserve"> перед </w:t>
      </w:r>
      <w:r w:rsidRPr="00F97B23">
        <w:rPr>
          <w:rFonts w:ascii="Times New Roman" w:eastAsia="Calibri" w:hAnsi="Times New Roman" w:cs="Times New Roman"/>
          <w:b/>
          <w:i/>
        </w:rPr>
        <w:t>АО «Райффайзен-Лизинг»</w:t>
      </w:r>
      <w:r w:rsidRPr="006B308A">
        <w:rPr>
          <w:rFonts w:ascii="Times New Roman" w:eastAsia="Calibri" w:hAnsi="Times New Roman" w:cs="Times New Roman"/>
          <w:b/>
          <w:i/>
        </w:rPr>
        <w:t xml:space="preserve"> по </w:t>
      </w:r>
      <w:r>
        <w:rPr>
          <w:rFonts w:ascii="Times New Roman" w:eastAsia="Calibri" w:hAnsi="Times New Roman" w:cs="Times New Roman"/>
          <w:b/>
          <w:i/>
        </w:rPr>
        <w:t xml:space="preserve">лизингу; размер обеспеченного обязательства 325 249 тыс. руб., срок исполнения </w:t>
      </w:r>
      <w:r w:rsidRPr="00F97B23">
        <w:rPr>
          <w:rFonts w:ascii="Times New Roman" w:eastAsia="Calibri" w:hAnsi="Times New Roman" w:cs="Times New Roman"/>
          <w:b/>
          <w:i/>
        </w:rPr>
        <w:t>04.09.2023</w:t>
      </w:r>
      <w:r>
        <w:rPr>
          <w:rFonts w:ascii="Times New Roman" w:eastAsia="Calibri" w:hAnsi="Times New Roman" w:cs="Times New Roman"/>
          <w:b/>
          <w:i/>
        </w:rPr>
        <w:t>.</w:t>
      </w:r>
    </w:p>
    <w:p w14:paraId="69BD3590" w14:textId="5D87DDC4" w:rsidR="00F97B23" w:rsidRPr="00DE58C0" w:rsidRDefault="00F97B23" w:rsidP="00F97B23">
      <w:pPr>
        <w:autoSpaceDE w:val="0"/>
        <w:autoSpaceDN w:val="0"/>
        <w:adjustRightInd w:val="0"/>
        <w:spacing w:after="0" w:line="240" w:lineRule="auto"/>
        <w:ind w:firstLine="540"/>
        <w:jc w:val="both"/>
        <w:rPr>
          <w:rFonts w:ascii="Times New Roman" w:eastAsia="Calibri" w:hAnsi="Times New Roman" w:cs="Times New Roman"/>
          <w:b/>
          <w:i/>
        </w:rPr>
      </w:pPr>
      <w:r>
        <w:rPr>
          <w:rFonts w:ascii="Times New Roman" w:eastAsia="Calibri" w:hAnsi="Times New Roman" w:cs="Times New Roman"/>
        </w:rPr>
        <w:t>Способ</w:t>
      </w:r>
      <w:r w:rsidRPr="005C0B75">
        <w:rPr>
          <w:rFonts w:ascii="Times New Roman" w:eastAsia="Calibri" w:hAnsi="Times New Roman" w:cs="Times New Roman"/>
        </w:rPr>
        <w:t xml:space="preserve"> обеспечения, его размера и условий предоставления, в том числе предмета и стоимости предмета залога, если способом обеспечения является залог, срока, на ко</w:t>
      </w:r>
      <w:r>
        <w:rPr>
          <w:rFonts w:ascii="Times New Roman" w:eastAsia="Calibri" w:hAnsi="Times New Roman" w:cs="Times New Roman"/>
        </w:rPr>
        <w:t xml:space="preserve">торый обеспечение предоставлено: </w:t>
      </w:r>
      <w:r>
        <w:rPr>
          <w:rFonts w:ascii="Times New Roman" w:eastAsia="Calibri" w:hAnsi="Times New Roman" w:cs="Times New Roman"/>
          <w:b/>
          <w:i/>
        </w:rPr>
        <w:t>залог недвижимости</w:t>
      </w:r>
      <w:r w:rsidRPr="00DE58C0">
        <w:rPr>
          <w:rFonts w:ascii="Times New Roman" w:eastAsia="Calibri" w:hAnsi="Times New Roman" w:cs="Times New Roman"/>
          <w:b/>
          <w:i/>
        </w:rPr>
        <w:t xml:space="preserve"> в размере </w:t>
      </w:r>
      <w:r>
        <w:rPr>
          <w:rFonts w:ascii="Times New Roman" w:eastAsia="Calibri" w:hAnsi="Times New Roman" w:cs="Times New Roman"/>
          <w:b/>
          <w:i/>
        </w:rPr>
        <w:t xml:space="preserve">406 231 тыс. руб. (стоимость предмета залога) предоставлено на срок до </w:t>
      </w:r>
      <w:r w:rsidRPr="00F97B23">
        <w:rPr>
          <w:rFonts w:ascii="Times New Roman" w:eastAsia="Calibri" w:hAnsi="Times New Roman" w:cs="Times New Roman"/>
          <w:b/>
          <w:i/>
        </w:rPr>
        <w:t>04.09.2023</w:t>
      </w:r>
      <w:r>
        <w:rPr>
          <w:rFonts w:ascii="Times New Roman" w:eastAsia="Calibri" w:hAnsi="Times New Roman" w:cs="Times New Roman"/>
          <w:b/>
          <w:i/>
        </w:rPr>
        <w:t>.</w:t>
      </w:r>
    </w:p>
    <w:p w14:paraId="2CF4D670" w14:textId="2D0B044E" w:rsidR="00F667E7" w:rsidRDefault="00F667E7" w:rsidP="00EA0388">
      <w:pPr>
        <w:autoSpaceDE w:val="0"/>
        <w:autoSpaceDN w:val="0"/>
        <w:adjustRightInd w:val="0"/>
        <w:spacing w:after="0" w:line="240" w:lineRule="auto"/>
        <w:ind w:firstLine="540"/>
        <w:jc w:val="both"/>
        <w:rPr>
          <w:rFonts w:ascii="Times New Roman" w:eastAsia="Calibri" w:hAnsi="Times New Roman" w:cs="Times New Roman"/>
        </w:rPr>
      </w:pPr>
    </w:p>
    <w:p w14:paraId="1AB100BA" w14:textId="6F8730AD" w:rsidR="003469E7" w:rsidRPr="003469E7" w:rsidRDefault="003469E7" w:rsidP="003469E7">
      <w:pPr>
        <w:autoSpaceDE w:val="0"/>
        <w:autoSpaceDN w:val="0"/>
        <w:adjustRightInd w:val="0"/>
        <w:spacing w:after="0" w:line="240" w:lineRule="auto"/>
        <w:ind w:firstLine="540"/>
        <w:jc w:val="both"/>
        <w:outlineLvl w:val="2"/>
        <w:rPr>
          <w:rFonts w:ascii="Times New Roman" w:hAnsi="Times New Roman" w:cs="Times New Roman"/>
          <w:b/>
        </w:rPr>
      </w:pPr>
      <w:bookmarkStart w:id="16" w:name="_Toc59114159"/>
      <w:r w:rsidRPr="003469E7">
        <w:rPr>
          <w:rFonts w:ascii="Times New Roman" w:hAnsi="Times New Roman" w:cs="Times New Roman"/>
          <w:b/>
        </w:rPr>
        <w:t xml:space="preserve">2.3.4. Прочие обязательства </w:t>
      </w:r>
      <w:r>
        <w:rPr>
          <w:rFonts w:ascii="Times New Roman" w:hAnsi="Times New Roman" w:cs="Times New Roman"/>
          <w:b/>
        </w:rPr>
        <w:t>поручителя</w:t>
      </w:r>
      <w:bookmarkEnd w:id="16"/>
    </w:p>
    <w:p w14:paraId="19858FDD" w14:textId="77777777" w:rsidR="003469E7" w:rsidRDefault="003469E7" w:rsidP="00EA0388">
      <w:pPr>
        <w:autoSpaceDE w:val="0"/>
        <w:autoSpaceDN w:val="0"/>
        <w:adjustRightInd w:val="0"/>
        <w:spacing w:after="0" w:line="240" w:lineRule="auto"/>
        <w:ind w:firstLine="540"/>
        <w:jc w:val="both"/>
        <w:rPr>
          <w:rFonts w:ascii="Times New Roman" w:eastAsia="Calibri" w:hAnsi="Times New Roman" w:cs="Times New Roman"/>
        </w:rPr>
      </w:pPr>
    </w:p>
    <w:p w14:paraId="126DEE3C" w14:textId="2236680A" w:rsidR="003469E7" w:rsidRPr="003469E7" w:rsidRDefault="003469E7" w:rsidP="00EA0388">
      <w:pPr>
        <w:autoSpaceDE w:val="0"/>
        <w:autoSpaceDN w:val="0"/>
        <w:adjustRightInd w:val="0"/>
        <w:spacing w:after="0" w:line="240" w:lineRule="auto"/>
        <w:ind w:firstLine="540"/>
        <w:jc w:val="both"/>
        <w:rPr>
          <w:rFonts w:ascii="Times New Roman" w:eastAsia="Calibri" w:hAnsi="Times New Roman" w:cs="Times New Roman"/>
          <w:b/>
          <w:i/>
        </w:rPr>
      </w:pPr>
      <w:r w:rsidRPr="003469E7">
        <w:rPr>
          <w:rFonts w:ascii="Times New Roman" w:eastAsia="Calibri" w:hAnsi="Times New Roman" w:cs="Times New Roman"/>
          <w:b/>
          <w:i/>
        </w:rPr>
        <w:t>Отсутствуют любые соглашения Поручителя, включая срочные сделки, не отраженные в его бухгалтерской (финансовой) отчетности, которые могут существенным образом отразиться на финансовом состоянии Поручителя, его ликвидности, источниках финансирования и условиях их использования, результатах деятельности и расходах.</w:t>
      </w:r>
    </w:p>
    <w:p w14:paraId="46655D21" w14:textId="25FA9B0C" w:rsidR="00D543AF" w:rsidRDefault="00D543AF" w:rsidP="00EA0388">
      <w:pPr>
        <w:autoSpaceDE w:val="0"/>
        <w:autoSpaceDN w:val="0"/>
        <w:adjustRightInd w:val="0"/>
        <w:spacing w:after="0" w:line="240" w:lineRule="auto"/>
        <w:ind w:firstLine="540"/>
        <w:jc w:val="both"/>
        <w:rPr>
          <w:rFonts w:ascii="Times New Roman" w:hAnsi="Times New Roman" w:cs="Times New Roman"/>
          <w:b/>
          <w:i/>
        </w:rPr>
      </w:pPr>
    </w:p>
    <w:p w14:paraId="39B298F3" w14:textId="77777777" w:rsidR="00B87487" w:rsidRPr="00253E9D" w:rsidRDefault="00B87487" w:rsidP="00EA0388">
      <w:pPr>
        <w:autoSpaceDE w:val="0"/>
        <w:autoSpaceDN w:val="0"/>
        <w:adjustRightInd w:val="0"/>
        <w:spacing w:after="0" w:line="240" w:lineRule="auto"/>
        <w:ind w:firstLine="540"/>
        <w:jc w:val="both"/>
        <w:outlineLvl w:val="2"/>
        <w:rPr>
          <w:rFonts w:ascii="Times New Roman" w:hAnsi="Times New Roman" w:cs="Times New Roman"/>
          <w:b/>
        </w:rPr>
      </w:pPr>
      <w:bookmarkStart w:id="17" w:name="_Toc59114160"/>
      <w:r w:rsidRPr="00253E9D">
        <w:rPr>
          <w:rFonts w:ascii="Times New Roman" w:hAnsi="Times New Roman" w:cs="Times New Roman"/>
          <w:b/>
        </w:rPr>
        <w:t>2.4. Цели эмиссии и направления использования средств, полученных в результате размещения эмиссионных ценных бумаг</w:t>
      </w:r>
      <w:bookmarkEnd w:id="17"/>
    </w:p>
    <w:p w14:paraId="13A27394" w14:textId="7FD01261" w:rsidR="00B0387E" w:rsidRDefault="00B0387E" w:rsidP="00EA0388">
      <w:pPr>
        <w:autoSpaceDE w:val="0"/>
        <w:autoSpaceDN w:val="0"/>
        <w:adjustRightInd w:val="0"/>
        <w:spacing w:after="0" w:line="240" w:lineRule="auto"/>
        <w:ind w:firstLine="540"/>
        <w:jc w:val="both"/>
        <w:outlineLvl w:val="2"/>
        <w:rPr>
          <w:rFonts w:ascii="Times New Roman" w:hAnsi="Times New Roman" w:cs="Times New Roman"/>
          <w:b/>
        </w:rPr>
      </w:pPr>
    </w:p>
    <w:p w14:paraId="6C5E1456" w14:textId="43185246" w:rsidR="006B4EFA" w:rsidRPr="006B4EFA" w:rsidRDefault="006B4EFA" w:rsidP="006B4EFA">
      <w:pPr>
        <w:autoSpaceDE w:val="0"/>
        <w:autoSpaceDN w:val="0"/>
        <w:adjustRightInd w:val="0"/>
        <w:spacing w:after="0" w:line="240" w:lineRule="auto"/>
        <w:ind w:firstLine="540"/>
        <w:jc w:val="both"/>
        <w:rPr>
          <w:rFonts w:ascii="Times New Roman" w:eastAsia="Times New Roman" w:hAnsi="Times New Roman" w:cs="Times New Roman"/>
          <w:b/>
          <w:bCs/>
          <w:i/>
          <w:iCs/>
        </w:rPr>
      </w:pPr>
      <w:r w:rsidRPr="006B4EFA">
        <w:rPr>
          <w:rFonts w:ascii="Times New Roman" w:eastAsia="Times New Roman" w:hAnsi="Times New Roman" w:cs="Times New Roman"/>
          <w:b/>
          <w:bCs/>
          <w:i/>
          <w:iCs/>
        </w:rPr>
        <w:t>Не применимо для Поручителя.</w:t>
      </w:r>
    </w:p>
    <w:p w14:paraId="536A803C" w14:textId="77777777" w:rsidR="006B4EFA" w:rsidRPr="00253E9D" w:rsidRDefault="006B4EFA" w:rsidP="00EA0388">
      <w:pPr>
        <w:autoSpaceDE w:val="0"/>
        <w:autoSpaceDN w:val="0"/>
        <w:adjustRightInd w:val="0"/>
        <w:spacing w:after="0" w:line="240" w:lineRule="auto"/>
        <w:ind w:firstLine="540"/>
        <w:jc w:val="both"/>
        <w:outlineLvl w:val="2"/>
        <w:rPr>
          <w:rFonts w:ascii="Times New Roman" w:hAnsi="Times New Roman" w:cs="Times New Roman"/>
          <w:b/>
        </w:rPr>
      </w:pPr>
    </w:p>
    <w:p w14:paraId="0A969CA3" w14:textId="77777777" w:rsidR="00B87487" w:rsidRPr="00253E9D" w:rsidRDefault="00B87487" w:rsidP="00EA0388">
      <w:pPr>
        <w:autoSpaceDE w:val="0"/>
        <w:autoSpaceDN w:val="0"/>
        <w:adjustRightInd w:val="0"/>
        <w:spacing w:after="0" w:line="240" w:lineRule="auto"/>
        <w:ind w:firstLine="540"/>
        <w:jc w:val="both"/>
        <w:outlineLvl w:val="2"/>
        <w:rPr>
          <w:rFonts w:ascii="Times New Roman" w:hAnsi="Times New Roman" w:cs="Times New Roman"/>
          <w:b/>
        </w:rPr>
      </w:pPr>
      <w:bookmarkStart w:id="18" w:name="_Toc59114161"/>
      <w:r w:rsidRPr="004F7A96">
        <w:rPr>
          <w:rFonts w:ascii="Times New Roman" w:hAnsi="Times New Roman" w:cs="Times New Roman"/>
          <w:b/>
        </w:rPr>
        <w:t>2.5. Риски, связанные с приобретением размещаемых эмиссионных ценных бумаг</w:t>
      </w:r>
      <w:bookmarkEnd w:id="18"/>
    </w:p>
    <w:p w14:paraId="4F03CE57" w14:textId="77777777" w:rsidR="00B0387E" w:rsidRPr="00253E9D" w:rsidRDefault="00B0387E" w:rsidP="00EA0388">
      <w:pPr>
        <w:autoSpaceDE w:val="0"/>
        <w:autoSpaceDN w:val="0"/>
        <w:adjustRightInd w:val="0"/>
        <w:spacing w:after="0" w:line="240" w:lineRule="auto"/>
        <w:ind w:firstLine="540"/>
        <w:jc w:val="both"/>
        <w:outlineLvl w:val="2"/>
        <w:rPr>
          <w:rFonts w:ascii="Times New Roman" w:hAnsi="Times New Roman" w:cs="Times New Roman"/>
          <w:b/>
        </w:rPr>
      </w:pPr>
    </w:p>
    <w:p w14:paraId="600FB120" w14:textId="136D2492" w:rsidR="00D543AF" w:rsidRPr="00253E9D" w:rsidRDefault="00891F89" w:rsidP="00EA0388">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Ниже приводится п</w:t>
      </w:r>
      <w:r w:rsidR="00D543AF" w:rsidRPr="00253E9D">
        <w:rPr>
          <w:rFonts w:ascii="Times New Roman" w:hAnsi="Times New Roman" w:cs="Times New Roman"/>
        </w:rPr>
        <w:t>одробный анализ факторов риска, связанных с приобретением ценных бумаг, в частности:</w:t>
      </w:r>
    </w:p>
    <w:p w14:paraId="550B0A71" w14:textId="77777777" w:rsidR="00D543AF" w:rsidRPr="00253E9D" w:rsidRDefault="00D543AF" w:rsidP="00EA0388">
      <w:pPr>
        <w:autoSpaceDE w:val="0"/>
        <w:autoSpaceDN w:val="0"/>
        <w:adjustRightInd w:val="0"/>
        <w:spacing w:after="0" w:line="240" w:lineRule="auto"/>
        <w:ind w:firstLine="540"/>
        <w:jc w:val="both"/>
        <w:rPr>
          <w:rFonts w:ascii="Times New Roman" w:hAnsi="Times New Roman" w:cs="Times New Roman"/>
        </w:rPr>
      </w:pPr>
      <w:r w:rsidRPr="00253E9D">
        <w:rPr>
          <w:rFonts w:ascii="Times New Roman" w:hAnsi="Times New Roman" w:cs="Times New Roman"/>
        </w:rPr>
        <w:t>отраслевые риски;</w:t>
      </w:r>
    </w:p>
    <w:p w14:paraId="239C6785" w14:textId="77777777" w:rsidR="00D543AF" w:rsidRPr="00253E9D" w:rsidRDefault="00D543AF" w:rsidP="00EA0388">
      <w:pPr>
        <w:autoSpaceDE w:val="0"/>
        <w:autoSpaceDN w:val="0"/>
        <w:adjustRightInd w:val="0"/>
        <w:spacing w:after="0" w:line="240" w:lineRule="auto"/>
        <w:ind w:firstLine="540"/>
        <w:jc w:val="both"/>
        <w:rPr>
          <w:rFonts w:ascii="Times New Roman" w:hAnsi="Times New Roman" w:cs="Times New Roman"/>
        </w:rPr>
      </w:pPr>
      <w:r w:rsidRPr="00253E9D">
        <w:rPr>
          <w:rFonts w:ascii="Times New Roman" w:hAnsi="Times New Roman" w:cs="Times New Roman"/>
        </w:rPr>
        <w:t>страновые и региональные риски;</w:t>
      </w:r>
    </w:p>
    <w:p w14:paraId="423C2452" w14:textId="77777777" w:rsidR="00D543AF" w:rsidRPr="00253E9D" w:rsidRDefault="00D543AF" w:rsidP="00EA0388">
      <w:pPr>
        <w:autoSpaceDE w:val="0"/>
        <w:autoSpaceDN w:val="0"/>
        <w:adjustRightInd w:val="0"/>
        <w:spacing w:after="0" w:line="240" w:lineRule="auto"/>
        <w:ind w:firstLine="540"/>
        <w:jc w:val="both"/>
        <w:rPr>
          <w:rFonts w:ascii="Times New Roman" w:hAnsi="Times New Roman" w:cs="Times New Roman"/>
        </w:rPr>
      </w:pPr>
      <w:r w:rsidRPr="00253E9D">
        <w:rPr>
          <w:rFonts w:ascii="Times New Roman" w:hAnsi="Times New Roman" w:cs="Times New Roman"/>
        </w:rPr>
        <w:t>финансовые риски;</w:t>
      </w:r>
    </w:p>
    <w:p w14:paraId="184A30D0" w14:textId="77777777" w:rsidR="00D543AF" w:rsidRPr="00253E9D" w:rsidRDefault="00D543AF" w:rsidP="00EA0388">
      <w:pPr>
        <w:autoSpaceDE w:val="0"/>
        <w:autoSpaceDN w:val="0"/>
        <w:adjustRightInd w:val="0"/>
        <w:spacing w:after="0" w:line="240" w:lineRule="auto"/>
        <w:ind w:firstLine="540"/>
        <w:jc w:val="both"/>
        <w:rPr>
          <w:rFonts w:ascii="Times New Roman" w:hAnsi="Times New Roman" w:cs="Times New Roman"/>
        </w:rPr>
      </w:pPr>
      <w:r w:rsidRPr="00253E9D">
        <w:rPr>
          <w:rFonts w:ascii="Times New Roman" w:hAnsi="Times New Roman" w:cs="Times New Roman"/>
        </w:rPr>
        <w:t>правовые риски;</w:t>
      </w:r>
    </w:p>
    <w:p w14:paraId="713F58ED" w14:textId="77777777" w:rsidR="00D543AF" w:rsidRPr="00253E9D" w:rsidRDefault="00D543AF" w:rsidP="00EA0388">
      <w:pPr>
        <w:autoSpaceDE w:val="0"/>
        <w:autoSpaceDN w:val="0"/>
        <w:adjustRightInd w:val="0"/>
        <w:spacing w:after="0" w:line="240" w:lineRule="auto"/>
        <w:ind w:firstLine="540"/>
        <w:jc w:val="both"/>
        <w:rPr>
          <w:rFonts w:ascii="Times New Roman" w:hAnsi="Times New Roman" w:cs="Times New Roman"/>
        </w:rPr>
      </w:pPr>
      <w:r w:rsidRPr="00253E9D">
        <w:rPr>
          <w:rFonts w:ascii="Times New Roman" w:hAnsi="Times New Roman" w:cs="Times New Roman"/>
        </w:rPr>
        <w:t>риск потери деловой репутации (репутационный риск);</w:t>
      </w:r>
    </w:p>
    <w:p w14:paraId="2643733C" w14:textId="77777777" w:rsidR="00D543AF" w:rsidRPr="00253E9D" w:rsidRDefault="00D543AF" w:rsidP="00EA0388">
      <w:pPr>
        <w:autoSpaceDE w:val="0"/>
        <w:autoSpaceDN w:val="0"/>
        <w:adjustRightInd w:val="0"/>
        <w:spacing w:after="0" w:line="240" w:lineRule="auto"/>
        <w:ind w:firstLine="540"/>
        <w:jc w:val="both"/>
        <w:rPr>
          <w:rFonts w:ascii="Times New Roman" w:hAnsi="Times New Roman" w:cs="Times New Roman"/>
        </w:rPr>
      </w:pPr>
      <w:r w:rsidRPr="00253E9D">
        <w:rPr>
          <w:rFonts w:ascii="Times New Roman" w:hAnsi="Times New Roman" w:cs="Times New Roman"/>
        </w:rPr>
        <w:t>стратегический риск;</w:t>
      </w:r>
    </w:p>
    <w:p w14:paraId="04A89772" w14:textId="09AF22B6" w:rsidR="00D543AF" w:rsidRPr="00253E9D" w:rsidRDefault="00D543AF" w:rsidP="00EA0388">
      <w:pPr>
        <w:autoSpaceDE w:val="0"/>
        <w:autoSpaceDN w:val="0"/>
        <w:adjustRightInd w:val="0"/>
        <w:spacing w:after="0" w:line="240" w:lineRule="auto"/>
        <w:ind w:firstLine="540"/>
        <w:jc w:val="both"/>
        <w:rPr>
          <w:rFonts w:ascii="Times New Roman" w:hAnsi="Times New Roman" w:cs="Times New Roman"/>
        </w:rPr>
      </w:pPr>
      <w:r w:rsidRPr="00253E9D">
        <w:rPr>
          <w:rFonts w:ascii="Times New Roman" w:hAnsi="Times New Roman" w:cs="Times New Roman"/>
        </w:rPr>
        <w:t xml:space="preserve">риски, связанные с деятельностью </w:t>
      </w:r>
      <w:r w:rsidR="0065501F">
        <w:rPr>
          <w:rFonts w:ascii="Times New Roman" w:hAnsi="Times New Roman" w:cs="Times New Roman"/>
        </w:rPr>
        <w:t>поручителя</w:t>
      </w:r>
      <w:r w:rsidRPr="00253E9D">
        <w:rPr>
          <w:rFonts w:ascii="Times New Roman" w:hAnsi="Times New Roman" w:cs="Times New Roman"/>
        </w:rPr>
        <w:t>;</w:t>
      </w:r>
    </w:p>
    <w:p w14:paraId="52C6B14D" w14:textId="77777777" w:rsidR="00D543AF" w:rsidRPr="00253E9D" w:rsidRDefault="00D543AF" w:rsidP="00EA0388">
      <w:pPr>
        <w:autoSpaceDE w:val="0"/>
        <w:autoSpaceDN w:val="0"/>
        <w:adjustRightInd w:val="0"/>
        <w:spacing w:after="0" w:line="240" w:lineRule="auto"/>
        <w:ind w:firstLine="540"/>
        <w:jc w:val="both"/>
        <w:rPr>
          <w:rFonts w:ascii="Times New Roman" w:hAnsi="Times New Roman" w:cs="Times New Roman"/>
        </w:rPr>
      </w:pPr>
      <w:r w:rsidRPr="00253E9D">
        <w:rPr>
          <w:rFonts w:ascii="Times New Roman" w:hAnsi="Times New Roman" w:cs="Times New Roman"/>
        </w:rPr>
        <w:t>банковские риски.</w:t>
      </w:r>
    </w:p>
    <w:p w14:paraId="3678E4A1" w14:textId="77777777" w:rsidR="00D543AF" w:rsidRPr="00253E9D" w:rsidRDefault="00D543AF" w:rsidP="00EA0388">
      <w:pPr>
        <w:autoSpaceDE w:val="0"/>
        <w:autoSpaceDN w:val="0"/>
        <w:adjustRightInd w:val="0"/>
        <w:spacing w:after="0" w:line="240" w:lineRule="auto"/>
        <w:ind w:firstLine="540"/>
        <w:jc w:val="both"/>
        <w:rPr>
          <w:rFonts w:ascii="Times New Roman" w:hAnsi="Times New Roman" w:cs="Times New Roman"/>
        </w:rPr>
      </w:pPr>
    </w:p>
    <w:p w14:paraId="56E7B41A" w14:textId="365C727D" w:rsidR="00D543AF" w:rsidRPr="00253E9D" w:rsidRDefault="00D543AF" w:rsidP="00EA0388">
      <w:pPr>
        <w:autoSpaceDE w:val="0"/>
        <w:autoSpaceDN w:val="0"/>
        <w:adjustRightInd w:val="0"/>
        <w:spacing w:after="0" w:line="240" w:lineRule="auto"/>
        <w:ind w:firstLine="540"/>
        <w:jc w:val="both"/>
        <w:rPr>
          <w:rFonts w:ascii="Times New Roman" w:hAnsi="Times New Roman" w:cs="Times New Roman"/>
        </w:rPr>
      </w:pPr>
      <w:r w:rsidRPr="00253E9D">
        <w:rPr>
          <w:rFonts w:ascii="Times New Roman" w:hAnsi="Times New Roman" w:cs="Times New Roman"/>
        </w:rPr>
        <w:t xml:space="preserve">Политика </w:t>
      </w:r>
      <w:r w:rsidR="00891F89">
        <w:rPr>
          <w:rFonts w:ascii="Times New Roman" w:hAnsi="Times New Roman" w:cs="Times New Roman"/>
        </w:rPr>
        <w:t>поручителя</w:t>
      </w:r>
      <w:r w:rsidRPr="00253E9D">
        <w:rPr>
          <w:rFonts w:ascii="Times New Roman" w:hAnsi="Times New Roman" w:cs="Times New Roman"/>
        </w:rPr>
        <w:t xml:space="preserve"> в области управления рисками:</w:t>
      </w:r>
    </w:p>
    <w:p w14:paraId="02319B37" w14:textId="252452D6" w:rsidR="008C62B8" w:rsidRPr="00891F89" w:rsidRDefault="00891F89" w:rsidP="00891F89">
      <w:pPr>
        <w:autoSpaceDE w:val="0"/>
        <w:autoSpaceDN w:val="0"/>
        <w:adjustRightInd w:val="0"/>
        <w:spacing w:after="0" w:line="240" w:lineRule="auto"/>
        <w:ind w:firstLine="567"/>
        <w:jc w:val="both"/>
        <w:rPr>
          <w:rFonts w:ascii="Times New Roman" w:eastAsia="Times New Roman" w:hAnsi="Times New Roman" w:cs="Times New Roman"/>
          <w:b/>
          <w:bCs/>
          <w:i/>
          <w:lang w:eastAsia="ru-RU"/>
        </w:rPr>
      </w:pPr>
      <w:r w:rsidRPr="00891F89">
        <w:rPr>
          <w:rFonts w:ascii="Times New Roman" w:eastAsia="Times New Roman" w:hAnsi="Times New Roman" w:cs="Times New Roman"/>
          <w:b/>
          <w:bCs/>
          <w:i/>
          <w:lang w:eastAsia="ru-RU"/>
        </w:rPr>
        <w:t xml:space="preserve">Управление рисками </w:t>
      </w:r>
      <w:r>
        <w:rPr>
          <w:rFonts w:ascii="Times New Roman" w:eastAsia="Times New Roman" w:hAnsi="Times New Roman" w:cs="Times New Roman"/>
          <w:b/>
          <w:bCs/>
          <w:i/>
          <w:lang w:eastAsia="ru-RU"/>
        </w:rPr>
        <w:t>Поручителя</w:t>
      </w:r>
      <w:r w:rsidRPr="00891F89">
        <w:rPr>
          <w:rFonts w:ascii="Times New Roman" w:eastAsia="Times New Roman" w:hAnsi="Times New Roman" w:cs="Times New Roman"/>
          <w:b/>
          <w:bCs/>
          <w:i/>
          <w:lang w:eastAsia="ru-RU"/>
        </w:rPr>
        <w:t xml:space="preserve"> осуществляется в рамках общей политики в области управления рисками, основанной на комплексном подходе и взвешенных решениях менеджмента. </w:t>
      </w:r>
      <w:r w:rsidRPr="00891F89">
        <w:rPr>
          <w:rFonts w:ascii="Times New Roman" w:eastAsia="Times New Roman" w:hAnsi="Times New Roman" w:cs="Times New Roman"/>
          <w:b/>
          <w:bCs/>
          <w:i/>
          <w:lang w:eastAsia="ru-RU"/>
        </w:rPr>
        <w:lastRenderedPageBreak/>
        <w:t xml:space="preserve">Политика </w:t>
      </w:r>
      <w:r>
        <w:rPr>
          <w:rFonts w:ascii="Times New Roman" w:eastAsia="Times New Roman" w:hAnsi="Times New Roman" w:cs="Times New Roman"/>
          <w:b/>
          <w:bCs/>
          <w:i/>
          <w:lang w:eastAsia="ru-RU"/>
        </w:rPr>
        <w:t>Поручителя</w:t>
      </w:r>
      <w:r w:rsidRPr="00891F89">
        <w:rPr>
          <w:rFonts w:ascii="Times New Roman" w:eastAsia="Times New Roman" w:hAnsi="Times New Roman" w:cs="Times New Roman"/>
          <w:b/>
          <w:bCs/>
          <w:i/>
          <w:lang w:eastAsia="ru-RU"/>
        </w:rPr>
        <w:t xml:space="preserve"> в области управления рисками состоит в минимизации непредвиденных потерь от рисков с учетом приемлемого для инвесторов и руководства </w:t>
      </w:r>
      <w:r>
        <w:rPr>
          <w:rFonts w:ascii="Times New Roman" w:eastAsia="Times New Roman" w:hAnsi="Times New Roman" w:cs="Times New Roman"/>
          <w:b/>
          <w:bCs/>
          <w:i/>
          <w:lang w:eastAsia="ru-RU"/>
        </w:rPr>
        <w:t>Поручителя</w:t>
      </w:r>
      <w:r w:rsidRPr="00891F89">
        <w:rPr>
          <w:rFonts w:ascii="Times New Roman" w:eastAsia="Times New Roman" w:hAnsi="Times New Roman" w:cs="Times New Roman"/>
          <w:b/>
          <w:bCs/>
          <w:i/>
          <w:lang w:eastAsia="ru-RU"/>
        </w:rPr>
        <w:t xml:space="preserve"> соотношения между риском и доходностью вложений.</w:t>
      </w:r>
    </w:p>
    <w:p w14:paraId="441C3A03" w14:textId="77777777" w:rsidR="006F763A" w:rsidRPr="00253E9D" w:rsidRDefault="006F763A" w:rsidP="00EA0388">
      <w:pPr>
        <w:autoSpaceDE w:val="0"/>
        <w:autoSpaceDN w:val="0"/>
        <w:adjustRightInd w:val="0"/>
        <w:spacing w:after="0" w:line="240" w:lineRule="auto"/>
        <w:ind w:firstLine="567"/>
        <w:jc w:val="both"/>
        <w:rPr>
          <w:rFonts w:ascii="Times New Roman" w:hAnsi="Times New Roman" w:cs="Times New Roman"/>
        </w:rPr>
      </w:pPr>
    </w:p>
    <w:p w14:paraId="09EA654E" w14:textId="77777777" w:rsidR="00B87487" w:rsidRPr="00253E9D" w:rsidRDefault="00B87487" w:rsidP="00EA0388">
      <w:pPr>
        <w:autoSpaceDE w:val="0"/>
        <w:autoSpaceDN w:val="0"/>
        <w:adjustRightInd w:val="0"/>
        <w:spacing w:after="0" w:line="240" w:lineRule="auto"/>
        <w:ind w:firstLine="540"/>
        <w:jc w:val="both"/>
        <w:outlineLvl w:val="2"/>
        <w:rPr>
          <w:rFonts w:ascii="Times New Roman" w:hAnsi="Times New Roman" w:cs="Times New Roman"/>
          <w:b/>
        </w:rPr>
      </w:pPr>
      <w:bookmarkStart w:id="19" w:name="Par278"/>
      <w:bookmarkStart w:id="20" w:name="_Toc59114162"/>
      <w:bookmarkEnd w:id="19"/>
      <w:r w:rsidRPr="002F55B3">
        <w:rPr>
          <w:rFonts w:ascii="Times New Roman" w:hAnsi="Times New Roman" w:cs="Times New Roman"/>
          <w:b/>
        </w:rPr>
        <w:t>2.5.1. Отраслевые риски</w:t>
      </w:r>
      <w:bookmarkEnd w:id="20"/>
    </w:p>
    <w:p w14:paraId="616E2CAD" w14:textId="51E78874" w:rsidR="004070A4" w:rsidRDefault="004070A4" w:rsidP="00EA0388">
      <w:pPr>
        <w:autoSpaceDE w:val="0"/>
        <w:autoSpaceDN w:val="0"/>
        <w:adjustRightInd w:val="0"/>
        <w:spacing w:after="0" w:line="240" w:lineRule="auto"/>
        <w:ind w:firstLine="567"/>
        <w:jc w:val="both"/>
        <w:rPr>
          <w:rFonts w:ascii="Times New Roman" w:hAnsi="Times New Roman" w:cs="Times New Roman"/>
          <w:b/>
          <w:i/>
        </w:rPr>
      </w:pPr>
    </w:p>
    <w:p w14:paraId="70B7F1B9" w14:textId="1870240C" w:rsidR="002F55B3" w:rsidRPr="002F55B3" w:rsidRDefault="002F55B3" w:rsidP="002F55B3">
      <w:pPr>
        <w:autoSpaceDE w:val="0"/>
        <w:autoSpaceDN w:val="0"/>
        <w:adjustRightInd w:val="0"/>
        <w:spacing w:after="0" w:line="240" w:lineRule="auto"/>
        <w:ind w:firstLine="567"/>
        <w:jc w:val="both"/>
        <w:rPr>
          <w:rFonts w:ascii="Times New Roman" w:hAnsi="Times New Roman" w:cs="Times New Roman"/>
        </w:rPr>
      </w:pPr>
      <w:r w:rsidRPr="002F55B3">
        <w:rPr>
          <w:rFonts w:ascii="Times New Roman" w:hAnsi="Times New Roman" w:cs="Times New Roman"/>
        </w:rPr>
        <w:t>Внутренний рынок</w:t>
      </w:r>
    </w:p>
    <w:p w14:paraId="5BC14030" w14:textId="29E8182F" w:rsidR="002F55B3" w:rsidRPr="002F55B3" w:rsidRDefault="002F55B3" w:rsidP="002F55B3">
      <w:pPr>
        <w:autoSpaceDE w:val="0"/>
        <w:autoSpaceDN w:val="0"/>
        <w:adjustRightInd w:val="0"/>
        <w:spacing w:after="0" w:line="240" w:lineRule="auto"/>
        <w:ind w:firstLine="567"/>
        <w:jc w:val="both"/>
        <w:rPr>
          <w:rFonts w:ascii="Times New Roman" w:hAnsi="Times New Roman" w:cs="Times New Roman"/>
          <w:b/>
          <w:i/>
        </w:rPr>
      </w:pPr>
      <w:r w:rsidRPr="002F55B3">
        <w:rPr>
          <w:rFonts w:ascii="Times New Roman" w:hAnsi="Times New Roman" w:cs="Times New Roman"/>
          <w:b/>
          <w:i/>
        </w:rPr>
        <w:t>К отраслевым рискам можно отнести:</w:t>
      </w:r>
    </w:p>
    <w:p w14:paraId="02C2A2D3" w14:textId="35C0F3A2" w:rsidR="002F55B3" w:rsidRPr="002F55B3" w:rsidRDefault="002F55B3" w:rsidP="002F55B3">
      <w:pPr>
        <w:autoSpaceDE w:val="0"/>
        <w:autoSpaceDN w:val="0"/>
        <w:adjustRightInd w:val="0"/>
        <w:spacing w:after="0" w:line="240" w:lineRule="auto"/>
        <w:ind w:firstLine="567"/>
        <w:jc w:val="both"/>
        <w:rPr>
          <w:rFonts w:ascii="Times New Roman" w:hAnsi="Times New Roman" w:cs="Times New Roman"/>
          <w:b/>
          <w:i/>
        </w:rPr>
      </w:pPr>
      <w:r w:rsidRPr="002F55B3">
        <w:rPr>
          <w:rFonts w:ascii="Times New Roman" w:hAnsi="Times New Roman" w:cs="Times New Roman"/>
          <w:b/>
          <w:i/>
        </w:rPr>
        <w:t>- сильная конкуренция в совокупности с необходимостью подстраиваться под возрастающую необходимость удерживать рост затрат на здравоохранение. Появление нового производителя или новых лекарственных средств приведет к обострению конкуренции и снижению рентабельности продукции.</w:t>
      </w:r>
    </w:p>
    <w:p w14:paraId="3862C2B3" w14:textId="294CC5D7" w:rsidR="002F55B3" w:rsidRPr="002F55B3" w:rsidRDefault="002F55B3" w:rsidP="002F55B3">
      <w:pPr>
        <w:autoSpaceDE w:val="0"/>
        <w:autoSpaceDN w:val="0"/>
        <w:adjustRightInd w:val="0"/>
        <w:spacing w:after="0" w:line="240" w:lineRule="auto"/>
        <w:ind w:firstLine="567"/>
        <w:jc w:val="both"/>
        <w:rPr>
          <w:rFonts w:ascii="Times New Roman" w:hAnsi="Times New Roman" w:cs="Times New Roman"/>
          <w:b/>
          <w:i/>
        </w:rPr>
      </w:pPr>
      <w:r w:rsidRPr="002F55B3">
        <w:rPr>
          <w:rFonts w:ascii="Times New Roman" w:hAnsi="Times New Roman" w:cs="Times New Roman"/>
          <w:b/>
          <w:i/>
        </w:rPr>
        <w:t xml:space="preserve">В целях снижения влияния указанных рисков </w:t>
      </w:r>
      <w:r>
        <w:rPr>
          <w:rFonts w:ascii="Times New Roman" w:hAnsi="Times New Roman" w:cs="Times New Roman"/>
          <w:b/>
          <w:i/>
        </w:rPr>
        <w:t>Поручитель</w:t>
      </w:r>
      <w:r w:rsidRPr="002F55B3">
        <w:rPr>
          <w:rFonts w:ascii="Times New Roman" w:hAnsi="Times New Roman" w:cs="Times New Roman"/>
          <w:b/>
          <w:i/>
        </w:rPr>
        <w:t xml:space="preserve"> осуществляет: производство высококачественной</w:t>
      </w:r>
      <w:r>
        <w:rPr>
          <w:rFonts w:ascii="Times New Roman" w:hAnsi="Times New Roman" w:cs="Times New Roman"/>
          <w:b/>
          <w:i/>
        </w:rPr>
        <w:t xml:space="preserve"> </w:t>
      </w:r>
      <w:r w:rsidRPr="002F55B3">
        <w:rPr>
          <w:rFonts w:ascii="Times New Roman" w:hAnsi="Times New Roman" w:cs="Times New Roman"/>
          <w:b/>
          <w:i/>
        </w:rPr>
        <w:t>конкурентоспособной продукции, постоянную оптимизацию издержек производства на всех его стадиях,</w:t>
      </w:r>
      <w:r>
        <w:rPr>
          <w:rFonts w:ascii="Times New Roman" w:hAnsi="Times New Roman" w:cs="Times New Roman"/>
          <w:b/>
          <w:i/>
        </w:rPr>
        <w:t xml:space="preserve"> </w:t>
      </w:r>
      <w:r w:rsidRPr="002F55B3">
        <w:rPr>
          <w:rFonts w:ascii="Times New Roman" w:hAnsi="Times New Roman" w:cs="Times New Roman"/>
          <w:b/>
          <w:i/>
        </w:rPr>
        <w:t>обновление портфеля выпускаемой продукции, отслеживание мировых тенденций в области развития</w:t>
      </w:r>
      <w:r>
        <w:rPr>
          <w:rFonts w:ascii="Times New Roman" w:hAnsi="Times New Roman" w:cs="Times New Roman"/>
          <w:b/>
          <w:i/>
        </w:rPr>
        <w:t xml:space="preserve"> </w:t>
      </w:r>
      <w:r w:rsidRPr="002F55B3">
        <w:rPr>
          <w:rFonts w:ascii="Times New Roman" w:hAnsi="Times New Roman" w:cs="Times New Roman"/>
          <w:b/>
          <w:i/>
        </w:rPr>
        <w:t>технологий, проведение маркетинговых исследований.</w:t>
      </w:r>
    </w:p>
    <w:p w14:paraId="47CFF0BC" w14:textId="2B3D92CE" w:rsidR="002F55B3" w:rsidRPr="002F55B3" w:rsidRDefault="002F55B3" w:rsidP="002F55B3">
      <w:pPr>
        <w:autoSpaceDE w:val="0"/>
        <w:autoSpaceDN w:val="0"/>
        <w:adjustRightInd w:val="0"/>
        <w:spacing w:after="0" w:line="240" w:lineRule="auto"/>
        <w:ind w:firstLine="567"/>
        <w:jc w:val="both"/>
        <w:rPr>
          <w:rFonts w:ascii="Times New Roman" w:hAnsi="Times New Roman" w:cs="Times New Roman"/>
          <w:b/>
          <w:i/>
        </w:rPr>
      </w:pPr>
      <w:r w:rsidRPr="002F55B3">
        <w:rPr>
          <w:rFonts w:ascii="Times New Roman" w:hAnsi="Times New Roman" w:cs="Times New Roman"/>
          <w:b/>
          <w:i/>
        </w:rPr>
        <w:t>- риски, связанные с государственным регулированием в секторе, а также с изменением цен на продукцию и</w:t>
      </w:r>
      <w:r>
        <w:rPr>
          <w:rFonts w:ascii="Times New Roman" w:hAnsi="Times New Roman" w:cs="Times New Roman"/>
          <w:b/>
          <w:i/>
        </w:rPr>
        <w:t xml:space="preserve"> </w:t>
      </w:r>
      <w:r w:rsidRPr="002F55B3">
        <w:rPr>
          <w:rFonts w:ascii="Times New Roman" w:hAnsi="Times New Roman" w:cs="Times New Roman"/>
          <w:b/>
          <w:i/>
        </w:rPr>
        <w:t>закупаемое сырье. Конъюнктура фармацевтического рынка зависит от целого ряда факторов, среди которых:</w:t>
      </w:r>
    </w:p>
    <w:p w14:paraId="369A9884" w14:textId="0FADC1F9" w:rsidR="002F55B3" w:rsidRPr="002F55B3" w:rsidRDefault="002F55B3" w:rsidP="002F55B3">
      <w:pPr>
        <w:autoSpaceDE w:val="0"/>
        <w:autoSpaceDN w:val="0"/>
        <w:adjustRightInd w:val="0"/>
        <w:spacing w:after="0" w:line="240" w:lineRule="auto"/>
        <w:ind w:firstLine="567"/>
        <w:jc w:val="both"/>
        <w:rPr>
          <w:rFonts w:ascii="Times New Roman" w:hAnsi="Times New Roman" w:cs="Times New Roman"/>
          <w:b/>
          <w:i/>
        </w:rPr>
      </w:pPr>
      <w:r w:rsidRPr="002F55B3">
        <w:rPr>
          <w:rFonts w:ascii="Times New Roman" w:hAnsi="Times New Roman" w:cs="Times New Roman"/>
          <w:b/>
          <w:i/>
        </w:rPr>
        <w:t>государственное регулирование рынка, изменение цен на мировых рынках и т.д. Неблагоприятное изменение цен</w:t>
      </w:r>
      <w:r>
        <w:rPr>
          <w:rFonts w:ascii="Times New Roman" w:hAnsi="Times New Roman" w:cs="Times New Roman"/>
          <w:b/>
          <w:i/>
        </w:rPr>
        <w:t xml:space="preserve"> </w:t>
      </w:r>
      <w:r w:rsidRPr="002F55B3">
        <w:rPr>
          <w:rFonts w:ascii="Times New Roman" w:hAnsi="Times New Roman" w:cs="Times New Roman"/>
          <w:b/>
          <w:i/>
        </w:rPr>
        <w:t xml:space="preserve">может негативно отразиться на финансовых результатах деятельности. </w:t>
      </w:r>
      <w:r>
        <w:rPr>
          <w:rFonts w:ascii="Times New Roman" w:hAnsi="Times New Roman" w:cs="Times New Roman"/>
          <w:b/>
          <w:i/>
        </w:rPr>
        <w:t>Поручитель</w:t>
      </w:r>
      <w:r w:rsidRPr="002F55B3">
        <w:rPr>
          <w:rFonts w:ascii="Times New Roman" w:hAnsi="Times New Roman" w:cs="Times New Roman"/>
          <w:b/>
          <w:i/>
        </w:rPr>
        <w:t xml:space="preserve"> обладает определенным</w:t>
      </w:r>
      <w:r>
        <w:rPr>
          <w:rFonts w:ascii="Times New Roman" w:hAnsi="Times New Roman" w:cs="Times New Roman"/>
          <w:b/>
          <w:i/>
        </w:rPr>
        <w:t xml:space="preserve"> </w:t>
      </w:r>
      <w:r w:rsidRPr="002F55B3">
        <w:rPr>
          <w:rFonts w:ascii="Times New Roman" w:hAnsi="Times New Roman" w:cs="Times New Roman"/>
          <w:b/>
          <w:i/>
        </w:rPr>
        <w:t>уровнем финансовой стабильности, чтобы преодолевать краткосрочные негативные ценовые изменения.</w:t>
      </w:r>
    </w:p>
    <w:p w14:paraId="38AD2519" w14:textId="3A15ED88" w:rsidR="002F55B3" w:rsidRPr="002F55B3" w:rsidRDefault="002F55B3" w:rsidP="002F55B3">
      <w:pPr>
        <w:autoSpaceDE w:val="0"/>
        <w:autoSpaceDN w:val="0"/>
        <w:adjustRightInd w:val="0"/>
        <w:spacing w:after="0" w:line="240" w:lineRule="auto"/>
        <w:ind w:firstLine="567"/>
        <w:jc w:val="both"/>
        <w:rPr>
          <w:rFonts w:ascii="Times New Roman" w:hAnsi="Times New Roman" w:cs="Times New Roman"/>
          <w:b/>
          <w:i/>
        </w:rPr>
      </w:pPr>
      <w:r w:rsidRPr="002F55B3">
        <w:rPr>
          <w:rFonts w:ascii="Times New Roman" w:hAnsi="Times New Roman" w:cs="Times New Roman"/>
          <w:b/>
          <w:i/>
        </w:rPr>
        <w:t xml:space="preserve">По мнению </w:t>
      </w:r>
      <w:r>
        <w:rPr>
          <w:rFonts w:ascii="Times New Roman" w:hAnsi="Times New Roman" w:cs="Times New Roman"/>
          <w:b/>
          <w:i/>
        </w:rPr>
        <w:t>Поручителя</w:t>
      </w:r>
      <w:r w:rsidRPr="002F55B3">
        <w:rPr>
          <w:rFonts w:ascii="Times New Roman" w:hAnsi="Times New Roman" w:cs="Times New Roman"/>
          <w:b/>
          <w:i/>
        </w:rPr>
        <w:t xml:space="preserve">, указанные риски не окажут существенного влияния на деятельность </w:t>
      </w:r>
      <w:r>
        <w:rPr>
          <w:rFonts w:ascii="Times New Roman" w:hAnsi="Times New Roman" w:cs="Times New Roman"/>
          <w:b/>
          <w:i/>
        </w:rPr>
        <w:t>Поручителя</w:t>
      </w:r>
      <w:r w:rsidRPr="002F55B3">
        <w:rPr>
          <w:rFonts w:ascii="Times New Roman" w:hAnsi="Times New Roman" w:cs="Times New Roman"/>
          <w:b/>
          <w:i/>
        </w:rPr>
        <w:t>.</w:t>
      </w:r>
    </w:p>
    <w:p w14:paraId="3A6AB7FC" w14:textId="4E2044A4" w:rsidR="002F55B3" w:rsidRDefault="002F55B3" w:rsidP="002F55B3">
      <w:pPr>
        <w:autoSpaceDE w:val="0"/>
        <w:autoSpaceDN w:val="0"/>
        <w:adjustRightInd w:val="0"/>
        <w:spacing w:after="0" w:line="240" w:lineRule="auto"/>
        <w:ind w:firstLine="567"/>
        <w:jc w:val="both"/>
        <w:rPr>
          <w:rFonts w:ascii="Times New Roman" w:hAnsi="Times New Roman" w:cs="Times New Roman"/>
          <w:b/>
          <w:i/>
        </w:rPr>
      </w:pPr>
      <w:r w:rsidRPr="002F55B3">
        <w:rPr>
          <w:rFonts w:ascii="Times New Roman" w:hAnsi="Times New Roman" w:cs="Times New Roman"/>
          <w:b/>
          <w:i/>
        </w:rPr>
        <w:t xml:space="preserve">В случае наступления указанных событий </w:t>
      </w:r>
      <w:r>
        <w:rPr>
          <w:rFonts w:ascii="Times New Roman" w:hAnsi="Times New Roman" w:cs="Times New Roman"/>
          <w:b/>
          <w:i/>
        </w:rPr>
        <w:t>Поручитель</w:t>
      </w:r>
      <w:r w:rsidRPr="002F55B3">
        <w:rPr>
          <w:rFonts w:ascii="Times New Roman" w:hAnsi="Times New Roman" w:cs="Times New Roman"/>
          <w:b/>
          <w:i/>
        </w:rPr>
        <w:t xml:space="preserve"> предпримет такие меры, как: оптимизация</w:t>
      </w:r>
      <w:r>
        <w:rPr>
          <w:rFonts w:ascii="Times New Roman" w:hAnsi="Times New Roman" w:cs="Times New Roman"/>
          <w:b/>
          <w:i/>
        </w:rPr>
        <w:t xml:space="preserve"> </w:t>
      </w:r>
      <w:r w:rsidRPr="002F55B3">
        <w:rPr>
          <w:rFonts w:ascii="Times New Roman" w:hAnsi="Times New Roman" w:cs="Times New Roman"/>
          <w:b/>
          <w:i/>
        </w:rPr>
        <w:t>производственных программ, повышение конкурентоспособности продукции, приведение активной</w:t>
      </w:r>
      <w:r>
        <w:rPr>
          <w:rFonts w:ascii="Times New Roman" w:hAnsi="Times New Roman" w:cs="Times New Roman"/>
          <w:b/>
          <w:i/>
        </w:rPr>
        <w:t xml:space="preserve"> </w:t>
      </w:r>
      <w:r w:rsidRPr="002F55B3">
        <w:rPr>
          <w:rFonts w:ascii="Times New Roman" w:hAnsi="Times New Roman" w:cs="Times New Roman"/>
          <w:b/>
          <w:i/>
        </w:rPr>
        <w:t>инвестиционной политики в части обновления производственной базы.</w:t>
      </w:r>
    </w:p>
    <w:p w14:paraId="3197A0F5" w14:textId="77777777" w:rsidR="002F55B3" w:rsidRDefault="002F55B3" w:rsidP="002F55B3">
      <w:pPr>
        <w:autoSpaceDE w:val="0"/>
        <w:autoSpaceDN w:val="0"/>
        <w:adjustRightInd w:val="0"/>
        <w:spacing w:after="0" w:line="240" w:lineRule="auto"/>
        <w:ind w:firstLine="567"/>
        <w:jc w:val="both"/>
        <w:rPr>
          <w:rFonts w:ascii="Times New Roman" w:hAnsi="Times New Roman" w:cs="Times New Roman"/>
          <w:b/>
          <w:i/>
        </w:rPr>
      </w:pPr>
    </w:p>
    <w:p w14:paraId="6BFFA829" w14:textId="4AD250E0" w:rsidR="002F55B3" w:rsidRPr="002F55B3" w:rsidRDefault="002F55B3" w:rsidP="002F55B3">
      <w:pPr>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Внешний рынок:</w:t>
      </w:r>
    </w:p>
    <w:p w14:paraId="740A99FE" w14:textId="0A7E5D6F" w:rsidR="002F55B3" w:rsidRPr="002F55B3" w:rsidRDefault="002F55B3" w:rsidP="002F55B3">
      <w:pPr>
        <w:autoSpaceDE w:val="0"/>
        <w:autoSpaceDN w:val="0"/>
        <w:adjustRightInd w:val="0"/>
        <w:spacing w:after="0" w:line="240" w:lineRule="auto"/>
        <w:ind w:firstLine="567"/>
        <w:jc w:val="both"/>
        <w:rPr>
          <w:rFonts w:ascii="Times New Roman" w:hAnsi="Times New Roman" w:cs="Times New Roman"/>
          <w:b/>
          <w:i/>
        </w:rPr>
      </w:pPr>
      <w:r>
        <w:rPr>
          <w:rFonts w:ascii="Times New Roman" w:hAnsi="Times New Roman" w:cs="Times New Roman"/>
          <w:b/>
          <w:i/>
        </w:rPr>
        <w:t>Р</w:t>
      </w:r>
      <w:r w:rsidRPr="002F55B3">
        <w:rPr>
          <w:rFonts w:ascii="Times New Roman" w:hAnsi="Times New Roman" w:cs="Times New Roman"/>
          <w:b/>
          <w:i/>
        </w:rPr>
        <w:t xml:space="preserve">иски на внешних рынках, по мнению </w:t>
      </w:r>
      <w:r>
        <w:rPr>
          <w:rFonts w:ascii="Times New Roman" w:hAnsi="Times New Roman" w:cs="Times New Roman"/>
          <w:b/>
          <w:i/>
        </w:rPr>
        <w:t>Поручителя</w:t>
      </w:r>
      <w:r w:rsidRPr="002F55B3">
        <w:rPr>
          <w:rFonts w:ascii="Times New Roman" w:hAnsi="Times New Roman" w:cs="Times New Roman"/>
          <w:b/>
          <w:i/>
        </w:rPr>
        <w:t>, не существенны и</w:t>
      </w:r>
      <w:r>
        <w:rPr>
          <w:rFonts w:ascii="Times New Roman" w:hAnsi="Times New Roman" w:cs="Times New Roman"/>
          <w:b/>
          <w:i/>
        </w:rPr>
        <w:t xml:space="preserve"> </w:t>
      </w:r>
      <w:r w:rsidRPr="002F55B3">
        <w:rPr>
          <w:rFonts w:ascii="Times New Roman" w:hAnsi="Times New Roman" w:cs="Times New Roman"/>
          <w:b/>
          <w:i/>
        </w:rPr>
        <w:t xml:space="preserve">не оказывают влияния на деятельность </w:t>
      </w:r>
      <w:r>
        <w:rPr>
          <w:rFonts w:ascii="Times New Roman" w:hAnsi="Times New Roman" w:cs="Times New Roman"/>
          <w:b/>
          <w:i/>
        </w:rPr>
        <w:t>Поручителя</w:t>
      </w:r>
      <w:r w:rsidRPr="002F55B3">
        <w:rPr>
          <w:rFonts w:ascii="Times New Roman" w:hAnsi="Times New Roman" w:cs="Times New Roman"/>
          <w:b/>
          <w:i/>
        </w:rPr>
        <w:t xml:space="preserve"> и на исполнение обязательств по ценным</w:t>
      </w:r>
      <w:r>
        <w:rPr>
          <w:rFonts w:ascii="Times New Roman" w:hAnsi="Times New Roman" w:cs="Times New Roman"/>
          <w:b/>
          <w:i/>
        </w:rPr>
        <w:t xml:space="preserve"> </w:t>
      </w:r>
      <w:r w:rsidRPr="002F55B3">
        <w:rPr>
          <w:rFonts w:ascii="Times New Roman" w:hAnsi="Times New Roman" w:cs="Times New Roman"/>
          <w:b/>
          <w:i/>
        </w:rPr>
        <w:t>бумагам.</w:t>
      </w:r>
    </w:p>
    <w:p w14:paraId="29B4E970" w14:textId="77777777" w:rsidR="002F55B3" w:rsidRDefault="002F55B3" w:rsidP="002F55B3">
      <w:pPr>
        <w:autoSpaceDE w:val="0"/>
        <w:autoSpaceDN w:val="0"/>
        <w:adjustRightInd w:val="0"/>
        <w:spacing w:after="0" w:line="240" w:lineRule="auto"/>
        <w:ind w:firstLine="567"/>
        <w:jc w:val="both"/>
        <w:rPr>
          <w:rFonts w:ascii="Times New Roman" w:hAnsi="Times New Roman" w:cs="Times New Roman"/>
          <w:b/>
          <w:i/>
        </w:rPr>
      </w:pPr>
    </w:p>
    <w:p w14:paraId="322D6ED5" w14:textId="3051AD51" w:rsidR="002F55B3" w:rsidRPr="002F55B3" w:rsidRDefault="002F55B3" w:rsidP="002F55B3">
      <w:pPr>
        <w:autoSpaceDE w:val="0"/>
        <w:autoSpaceDN w:val="0"/>
        <w:adjustRightInd w:val="0"/>
        <w:spacing w:after="0" w:line="240" w:lineRule="auto"/>
        <w:ind w:firstLine="567"/>
        <w:jc w:val="both"/>
        <w:rPr>
          <w:rFonts w:ascii="Times New Roman" w:hAnsi="Times New Roman" w:cs="Times New Roman"/>
        </w:rPr>
      </w:pPr>
      <w:r w:rsidRPr="002F55B3">
        <w:rPr>
          <w:rFonts w:ascii="Times New Roman" w:hAnsi="Times New Roman" w:cs="Times New Roman"/>
        </w:rPr>
        <w:t xml:space="preserve">Риски, связанные с возможным изменением цен на сырье, услуги, используемые </w:t>
      </w:r>
      <w:r>
        <w:rPr>
          <w:rFonts w:ascii="Times New Roman" w:hAnsi="Times New Roman" w:cs="Times New Roman"/>
        </w:rPr>
        <w:t>поручителем</w:t>
      </w:r>
      <w:r w:rsidRPr="002F55B3">
        <w:rPr>
          <w:rFonts w:ascii="Times New Roman" w:hAnsi="Times New Roman" w:cs="Times New Roman"/>
        </w:rPr>
        <w:t xml:space="preserve"> в своей деятельности (отдельно на внутреннем и внешнем рынках), и их влияние на деятельность </w:t>
      </w:r>
      <w:r>
        <w:rPr>
          <w:rFonts w:ascii="Times New Roman" w:hAnsi="Times New Roman" w:cs="Times New Roman"/>
        </w:rPr>
        <w:t>поручителя</w:t>
      </w:r>
      <w:r w:rsidRPr="002F55B3">
        <w:rPr>
          <w:rFonts w:ascii="Times New Roman" w:hAnsi="Times New Roman" w:cs="Times New Roman"/>
        </w:rPr>
        <w:t xml:space="preserve"> и исполнение</w:t>
      </w:r>
      <w:r>
        <w:rPr>
          <w:rFonts w:ascii="Times New Roman" w:hAnsi="Times New Roman" w:cs="Times New Roman"/>
        </w:rPr>
        <w:t xml:space="preserve"> </w:t>
      </w:r>
      <w:r w:rsidRPr="002F55B3">
        <w:rPr>
          <w:rFonts w:ascii="Times New Roman" w:hAnsi="Times New Roman" w:cs="Times New Roman"/>
        </w:rPr>
        <w:t>обязательств по ценным бумагам:</w:t>
      </w:r>
    </w:p>
    <w:p w14:paraId="1401BED1" w14:textId="7F1DC677" w:rsidR="002F55B3" w:rsidRPr="002F55B3" w:rsidRDefault="002F55B3" w:rsidP="002F55B3">
      <w:pPr>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Внутренний рынок:</w:t>
      </w:r>
    </w:p>
    <w:p w14:paraId="68FBD8F0" w14:textId="46D97285" w:rsidR="002F55B3" w:rsidRPr="002F55B3" w:rsidRDefault="002F55B3" w:rsidP="002F55B3">
      <w:pPr>
        <w:autoSpaceDE w:val="0"/>
        <w:autoSpaceDN w:val="0"/>
        <w:adjustRightInd w:val="0"/>
        <w:spacing w:after="0" w:line="240" w:lineRule="auto"/>
        <w:ind w:firstLine="567"/>
        <w:jc w:val="both"/>
        <w:rPr>
          <w:rFonts w:ascii="Times New Roman" w:hAnsi="Times New Roman" w:cs="Times New Roman"/>
          <w:b/>
          <w:i/>
        </w:rPr>
      </w:pPr>
      <w:r w:rsidRPr="002F55B3">
        <w:rPr>
          <w:rFonts w:ascii="Times New Roman" w:hAnsi="Times New Roman" w:cs="Times New Roman"/>
          <w:b/>
          <w:i/>
        </w:rPr>
        <w:t xml:space="preserve">Риски, связные с изменением цен на сырье и услуги, используемые </w:t>
      </w:r>
      <w:r>
        <w:rPr>
          <w:rFonts w:ascii="Times New Roman" w:hAnsi="Times New Roman" w:cs="Times New Roman"/>
          <w:b/>
          <w:i/>
        </w:rPr>
        <w:t>Поручителем</w:t>
      </w:r>
      <w:r w:rsidRPr="002F55B3">
        <w:rPr>
          <w:rFonts w:ascii="Times New Roman" w:hAnsi="Times New Roman" w:cs="Times New Roman"/>
          <w:b/>
          <w:i/>
        </w:rPr>
        <w:t xml:space="preserve"> в своей деятельности,</w:t>
      </w:r>
      <w:r>
        <w:rPr>
          <w:rFonts w:ascii="Times New Roman" w:hAnsi="Times New Roman" w:cs="Times New Roman"/>
          <w:b/>
          <w:i/>
        </w:rPr>
        <w:t xml:space="preserve"> </w:t>
      </w:r>
      <w:r w:rsidRPr="002F55B3">
        <w:rPr>
          <w:rFonts w:ascii="Times New Roman" w:hAnsi="Times New Roman" w:cs="Times New Roman"/>
          <w:b/>
          <w:i/>
        </w:rPr>
        <w:t>присутствуют, однако они, в основном связаны с внутренней инфляцией в стране и существенным образом не</w:t>
      </w:r>
      <w:r>
        <w:rPr>
          <w:rFonts w:ascii="Times New Roman" w:hAnsi="Times New Roman" w:cs="Times New Roman"/>
          <w:b/>
          <w:i/>
        </w:rPr>
        <w:t xml:space="preserve"> </w:t>
      </w:r>
      <w:r w:rsidRPr="002F55B3">
        <w:rPr>
          <w:rFonts w:ascii="Times New Roman" w:hAnsi="Times New Roman" w:cs="Times New Roman"/>
          <w:b/>
          <w:i/>
        </w:rPr>
        <w:t>превышают ее среднегодовых показателей. В случае повышения цен на сырье и услуги, используемые в</w:t>
      </w:r>
      <w:r>
        <w:rPr>
          <w:rFonts w:ascii="Times New Roman" w:hAnsi="Times New Roman" w:cs="Times New Roman"/>
          <w:b/>
          <w:i/>
        </w:rPr>
        <w:t xml:space="preserve"> </w:t>
      </w:r>
      <w:r w:rsidRPr="002F55B3">
        <w:rPr>
          <w:rFonts w:ascii="Times New Roman" w:hAnsi="Times New Roman" w:cs="Times New Roman"/>
          <w:b/>
          <w:i/>
        </w:rPr>
        <w:t xml:space="preserve">деятельности, </w:t>
      </w:r>
      <w:r>
        <w:rPr>
          <w:rFonts w:ascii="Times New Roman" w:hAnsi="Times New Roman" w:cs="Times New Roman"/>
          <w:b/>
          <w:i/>
        </w:rPr>
        <w:t>Поручитель</w:t>
      </w:r>
      <w:r w:rsidRPr="002F55B3">
        <w:rPr>
          <w:rFonts w:ascii="Times New Roman" w:hAnsi="Times New Roman" w:cs="Times New Roman"/>
          <w:b/>
          <w:i/>
        </w:rPr>
        <w:t xml:space="preserve"> будет вынужден вести свою деятельность, исходя их этих условий, что в конечном</w:t>
      </w:r>
      <w:r>
        <w:rPr>
          <w:rFonts w:ascii="Times New Roman" w:hAnsi="Times New Roman" w:cs="Times New Roman"/>
          <w:b/>
          <w:i/>
        </w:rPr>
        <w:t xml:space="preserve"> </w:t>
      </w:r>
      <w:r w:rsidRPr="002F55B3">
        <w:rPr>
          <w:rFonts w:ascii="Times New Roman" w:hAnsi="Times New Roman" w:cs="Times New Roman"/>
          <w:b/>
          <w:i/>
        </w:rPr>
        <w:t>счете может привести к повышению цен на выпускаемую продукцию и снижению прибыли. Уменьшение</w:t>
      </w:r>
      <w:r>
        <w:rPr>
          <w:rFonts w:ascii="Times New Roman" w:hAnsi="Times New Roman" w:cs="Times New Roman"/>
          <w:b/>
          <w:i/>
        </w:rPr>
        <w:t xml:space="preserve"> </w:t>
      </w:r>
      <w:r w:rsidRPr="002F55B3">
        <w:rPr>
          <w:rFonts w:ascii="Times New Roman" w:hAnsi="Times New Roman" w:cs="Times New Roman"/>
          <w:b/>
          <w:i/>
        </w:rPr>
        <w:t xml:space="preserve">доходности деятельности </w:t>
      </w:r>
      <w:r>
        <w:rPr>
          <w:rFonts w:ascii="Times New Roman" w:hAnsi="Times New Roman" w:cs="Times New Roman"/>
          <w:b/>
          <w:i/>
        </w:rPr>
        <w:t>Поручителя</w:t>
      </w:r>
      <w:r w:rsidRPr="002F55B3">
        <w:rPr>
          <w:rFonts w:ascii="Times New Roman" w:hAnsi="Times New Roman" w:cs="Times New Roman"/>
          <w:b/>
          <w:i/>
        </w:rPr>
        <w:t>, в свою очередь, может негативно отразиться на ликвидности и</w:t>
      </w:r>
      <w:r>
        <w:rPr>
          <w:rFonts w:ascii="Times New Roman" w:hAnsi="Times New Roman" w:cs="Times New Roman"/>
          <w:b/>
          <w:i/>
        </w:rPr>
        <w:t xml:space="preserve"> </w:t>
      </w:r>
      <w:r w:rsidRPr="002F55B3">
        <w:rPr>
          <w:rFonts w:ascii="Times New Roman" w:hAnsi="Times New Roman" w:cs="Times New Roman"/>
          <w:b/>
          <w:i/>
        </w:rPr>
        <w:t>возможности исполнять обязательства по ценным бумагам, однако вероятность возникновения такой</w:t>
      </w:r>
      <w:r>
        <w:rPr>
          <w:rFonts w:ascii="Times New Roman" w:hAnsi="Times New Roman" w:cs="Times New Roman"/>
          <w:b/>
          <w:i/>
        </w:rPr>
        <w:t xml:space="preserve"> </w:t>
      </w:r>
      <w:r w:rsidRPr="002F55B3">
        <w:rPr>
          <w:rFonts w:ascii="Times New Roman" w:hAnsi="Times New Roman" w:cs="Times New Roman"/>
          <w:b/>
          <w:i/>
        </w:rPr>
        <w:t xml:space="preserve">ситуации оценивается </w:t>
      </w:r>
      <w:r w:rsidR="004F7A96">
        <w:rPr>
          <w:rFonts w:ascii="Times New Roman" w:hAnsi="Times New Roman" w:cs="Times New Roman"/>
          <w:b/>
          <w:i/>
        </w:rPr>
        <w:t>Поручителем</w:t>
      </w:r>
      <w:r w:rsidRPr="002F55B3">
        <w:rPr>
          <w:rFonts w:ascii="Times New Roman" w:hAnsi="Times New Roman" w:cs="Times New Roman"/>
          <w:b/>
          <w:i/>
        </w:rPr>
        <w:t xml:space="preserve"> как </w:t>
      </w:r>
      <w:r>
        <w:rPr>
          <w:rFonts w:ascii="Times New Roman" w:hAnsi="Times New Roman" w:cs="Times New Roman"/>
          <w:b/>
          <w:i/>
        </w:rPr>
        <w:t>низкая</w:t>
      </w:r>
      <w:r w:rsidRPr="002F55B3">
        <w:rPr>
          <w:rFonts w:ascii="Times New Roman" w:hAnsi="Times New Roman" w:cs="Times New Roman"/>
          <w:b/>
          <w:i/>
        </w:rPr>
        <w:t>.</w:t>
      </w:r>
    </w:p>
    <w:p w14:paraId="20BE637A" w14:textId="3B9693E6" w:rsidR="002F55B3" w:rsidRPr="002F55B3" w:rsidRDefault="002F55B3" w:rsidP="002F55B3">
      <w:pPr>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Внешний рынок:</w:t>
      </w:r>
    </w:p>
    <w:p w14:paraId="6E8A066B" w14:textId="461D7E6C" w:rsidR="002F55B3" w:rsidRPr="002F55B3" w:rsidRDefault="002F55B3" w:rsidP="002F55B3">
      <w:pPr>
        <w:autoSpaceDE w:val="0"/>
        <w:autoSpaceDN w:val="0"/>
        <w:adjustRightInd w:val="0"/>
        <w:spacing w:after="0" w:line="240" w:lineRule="auto"/>
        <w:ind w:firstLine="567"/>
        <w:jc w:val="both"/>
        <w:rPr>
          <w:rFonts w:ascii="Times New Roman" w:hAnsi="Times New Roman" w:cs="Times New Roman"/>
          <w:b/>
          <w:i/>
        </w:rPr>
      </w:pPr>
      <w:r>
        <w:rPr>
          <w:rFonts w:ascii="Times New Roman" w:hAnsi="Times New Roman" w:cs="Times New Roman"/>
          <w:b/>
          <w:i/>
        </w:rPr>
        <w:t>Р</w:t>
      </w:r>
      <w:r w:rsidRPr="002F55B3">
        <w:rPr>
          <w:rFonts w:ascii="Times New Roman" w:hAnsi="Times New Roman" w:cs="Times New Roman"/>
          <w:b/>
          <w:i/>
        </w:rPr>
        <w:t xml:space="preserve">иски на внешних рынках, по мнению </w:t>
      </w:r>
      <w:r>
        <w:rPr>
          <w:rFonts w:ascii="Times New Roman" w:hAnsi="Times New Roman" w:cs="Times New Roman"/>
          <w:b/>
          <w:i/>
        </w:rPr>
        <w:t>Поручителя</w:t>
      </w:r>
      <w:r w:rsidRPr="002F55B3">
        <w:rPr>
          <w:rFonts w:ascii="Times New Roman" w:hAnsi="Times New Roman" w:cs="Times New Roman"/>
          <w:b/>
          <w:i/>
        </w:rPr>
        <w:t>, не существенны и не оказывают влияния на деятельность</w:t>
      </w:r>
      <w:r>
        <w:rPr>
          <w:rFonts w:ascii="Times New Roman" w:hAnsi="Times New Roman" w:cs="Times New Roman"/>
          <w:b/>
          <w:i/>
        </w:rPr>
        <w:t xml:space="preserve"> Поручителя</w:t>
      </w:r>
      <w:r w:rsidRPr="002F55B3">
        <w:rPr>
          <w:rFonts w:ascii="Times New Roman" w:hAnsi="Times New Roman" w:cs="Times New Roman"/>
          <w:b/>
          <w:i/>
        </w:rPr>
        <w:t xml:space="preserve"> и на исполнение обязательств по ценным бумагам.</w:t>
      </w:r>
    </w:p>
    <w:p w14:paraId="106EA7DA" w14:textId="77777777" w:rsidR="002F55B3" w:rsidRDefault="002F55B3" w:rsidP="002F55B3">
      <w:pPr>
        <w:autoSpaceDE w:val="0"/>
        <w:autoSpaceDN w:val="0"/>
        <w:adjustRightInd w:val="0"/>
        <w:spacing w:after="0" w:line="240" w:lineRule="auto"/>
        <w:ind w:firstLine="567"/>
        <w:jc w:val="both"/>
        <w:rPr>
          <w:rFonts w:ascii="Times New Roman" w:hAnsi="Times New Roman" w:cs="Times New Roman"/>
          <w:b/>
          <w:i/>
        </w:rPr>
      </w:pPr>
    </w:p>
    <w:p w14:paraId="740239AD" w14:textId="72B13357" w:rsidR="002F55B3" w:rsidRPr="002F55B3" w:rsidRDefault="002F55B3" w:rsidP="002F55B3">
      <w:pPr>
        <w:autoSpaceDE w:val="0"/>
        <w:autoSpaceDN w:val="0"/>
        <w:adjustRightInd w:val="0"/>
        <w:spacing w:after="0" w:line="240" w:lineRule="auto"/>
        <w:ind w:firstLine="567"/>
        <w:jc w:val="both"/>
        <w:rPr>
          <w:rFonts w:ascii="Times New Roman" w:hAnsi="Times New Roman" w:cs="Times New Roman"/>
        </w:rPr>
      </w:pPr>
      <w:r w:rsidRPr="002F55B3">
        <w:rPr>
          <w:rFonts w:ascii="Times New Roman" w:hAnsi="Times New Roman" w:cs="Times New Roman"/>
        </w:rPr>
        <w:t xml:space="preserve">Риски, связанные с возможным изменением цен на продукцию и/или услуги </w:t>
      </w:r>
      <w:r>
        <w:rPr>
          <w:rFonts w:ascii="Times New Roman" w:hAnsi="Times New Roman" w:cs="Times New Roman"/>
        </w:rPr>
        <w:t>п</w:t>
      </w:r>
      <w:r w:rsidRPr="002F55B3">
        <w:rPr>
          <w:rFonts w:ascii="Times New Roman" w:hAnsi="Times New Roman" w:cs="Times New Roman"/>
        </w:rPr>
        <w:t xml:space="preserve">оручителя (отдельно на внутреннем и внешнем рынках), и их влияние на деятельность </w:t>
      </w:r>
      <w:r>
        <w:rPr>
          <w:rFonts w:ascii="Times New Roman" w:hAnsi="Times New Roman" w:cs="Times New Roman"/>
        </w:rPr>
        <w:t>п</w:t>
      </w:r>
      <w:r w:rsidRPr="002F55B3">
        <w:rPr>
          <w:rFonts w:ascii="Times New Roman" w:hAnsi="Times New Roman" w:cs="Times New Roman"/>
        </w:rPr>
        <w:t>оручителя и исполнение обязательств по ценным бумагам:</w:t>
      </w:r>
    </w:p>
    <w:p w14:paraId="146BA56D" w14:textId="7DC9ACF2" w:rsidR="002F55B3" w:rsidRPr="002F55B3" w:rsidRDefault="002F55B3" w:rsidP="002F55B3">
      <w:pPr>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Внутренний рынок:</w:t>
      </w:r>
    </w:p>
    <w:p w14:paraId="1402A6FC" w14:textId="70BAB330" w:rsidR="002F55B3" w:rsidRPr="002F55B3" w:rsidRDefault="002F55B3" w:rsidP="002F55B3">
      <w:pPr>
        <w:autoSpaceDE w:val="0"/>
        <w:autoSpaceDN w:val="0"/>
        <w:adjustRightInd w:val="0"/>
        <w:spacing w:after="0" w:line="240" w:lineRule="auto"/>
        <w:ind w:firstLine="567"/>
        <w:jc w:val="both"/>
        <w:rPr>
          <w:rFonts w:ascii="Times New Roman" w:hAnsi="Times New Roman" w:cs="Times New Roman"/>
          <w:b/>
          <w:i/>
        </w:rPr>
      </w:pPr>
      <w:r w:rsidRPr="002F55B3">
        <w:rPr>
          <w:rFonts w:ascii="Times New Roman" w:hAnsi="Times New Roman" w:cs="Times New Roman"/>
          <w:b/>
          <w:i/>
        </w:rPr>
        <w:t xml:space="preserve">Если себестоимость продукции увеличится и </w:t>
      </w:r>
      <w:r>
        <w:rPr>
          <w:rFonts w:ascii="Times New Roman" w:hAnsi="Times New Roman" w:cs="Times New Roman"/>
          <w:b/>
          <w:i/>
        </w:rPr>
        <w:t>Поручитель</w:t>
      </w:r>
      <w:r w:rsidRPr="002F55B3">
        <w:rPr>
          <w:rFonts w:ascii="Times New Roman" w:hAnsi="Times New Roman" w:cs="Times New Roman"/>
          <w:b/>
          <w:i/>
        </w:rPr>
        <w:t xml:space="preserve"> не сможет адекватно увеличивать цены на свою</w:t>
      </w:r>
      <w:r>
        <w:rPr>
          <w:rFonts w:ascii="Times New Roman" w:hAnsi="Times New Roman" w:cs="Times New Roman"/>
          <w:b/>
          <w:i/>
        </w:rPr>
        <w:t xml:space="preserve"> </w:t>
      </w:r>
      <w:r w:rsidRPr="002F55B3">
        <w:rPr>
          <w:rFonts w:ascii="Times New Roman" w:hAnsi="Times New Roman" w:cs="Times New Roman"/>
          <w:b/>
          <w:i/>
        </w:rPr>
        <w:t>продукцию для покрытия таких затрат (к примеру, из-за усиления конкуренции и понижения цен на аналогичные</w:t>
      </w:r>
      <w:r>
        <w:rPr>
          <w:rFonts w:ascii="Times New Roman" w:hAnsi="Times New Roman" w:cs="Times New Roman"/>
          <w:b/>
          <w:i/>
        </w:rPr>
        <w:t xml:space="preserve"> </w:t>
      </w:r>
      <w:r w:rsidRPr="002F55B3">
        <w:rPr>
          <w:rFonts w:ascii="Times New Roman" w:hAnsi="Times New Roman" w:cs="Times New Roman"/>
          <w:b/>
          <w:i/>
        </w:rPr>
        <w:t xml:space="preserve">товары), то это может негативно отразиться на результатах хозяйственной деятельности </w:t>
      </w:r>
      <w:r>
        <w:rPr>
          <w:rFonts w:ascii="Times New Roman" w:hAnsi="Times New Roman" w:cs="Times New Roman"/>
          <w:b/>
          <w:i/>
        </w:rPr>
        <w:t>Поручителя</w:t>
      </w:r>
      <w:r w:rsidRPr="002F55B3">
        <w:rPr>
          <w:rFonts w:ascii="Times New Roman" w:hAnsi="Times New Roman" w:cs="Times New Roman"/>
          <w:b/>
          <w:i/>
        </w:rPr>
        <w:t>.</w:t>
      </w:r>
    </w:p>
    <w:p w14:paraId="03A3D01D" w14:textId="00A8F97C" w:rsidR="002F55B3" w:rsidRPr="002F55B3" w:rsidRDefault="002F55B3" w:rsidP="002F55B3">
      <w:pPr>
        <w:autoSpaceDE w:val="0"/>
        <w:autoSpaceDN w:val="0"/>
        <w:adjustRightInd w:val="0"/>
        <w:spacing w:after="0" w:line="240" w:lineRule="auto"/>
        <w:ind w:firstLine="567"/>
        <w:jc w:val="both"/>
        <w:rPr>
          <w:rFonts w:ascii="Times New Roman" w:hAnsi="Times New Roman" w:cs="Times New Roman"/>
          <w:b/>
          <w:i/>
        </w:rPr>
      </w:pPr>
      <w:r w:rsidRPr="002F55B3">
        <w:rPr>
          <w:rFonts w:ascii="Times New Roman" w:hAnsi="Times New Roman" w:cs="Times New Roman"/>
          <w:b/>
          <w:i/>
        </w:rPr>
        <w:lastRenderedPageBreak/>
        <w:t xml:space="preserve">Для снижения влияния таких рисков </w:t>
      </w:r>
      <w:r>
        <w:rPr>
          <w:rFonts w:ascii="Times New Roman" w:hAnsi="Times New Roman" w:cs="Times New Roman"/>
          <w:b/>
          <w:i/>
        </w:rPr>
        <w:t>Поручитель</w:t>
      </w:r>
      <w:r w:rsidRPr="002F55B3">
        <w:rPr>
          <w:rFonts w:ascii="Times New Roman" w:hAnsi="Times New Roman" w:cs="Times New Roman"/>
          <w:b/>
          <w:i/>
        </w:rPr>
        <w:t xml:space="preserve"> предпримет такие меры, как: оптимизация производственных</w:t>
      </w:r>
      <w:r>
        <w:rPr>
          <w:rFonts w:ascii="Times New Roman" w:hAnsi="Times New Roman" w:cs="Times New Roman"/>
          <w:b/>
          <w:i/>
        </w:rPr>
        <w:t xml:space="preserve"> </w:t>
      </w:r>
      <w:r w:rsidRPr="002F55B3">
        <w:rPr>
          <w:rFonts w:ascii="Times New Roman" w:hAnsi="Times New Roman" w:cs="Times New Roman"/>
          <w:b/>
          <w:i/>
        </w:rPr>
        <w:t>программ, оптимизация объемов производства, разработка программ по снижению затрат на производство и</w:t>
      </w:r>
      <w:r>
        <w:rPr>
          <w:rFonts w:ascii="Times New Roman" w:hAnsi="Times New Roman" w:cs="Times New Roman"/>
          <w:b/>
          <w:i/>
        </w:rPr>
        <w:t xml:space="preserve"> </w:t>
      </w:r>
      <w:r w:rsidRPr="002F55B3">
        <w:rPr>
          <w:rFonts w:ascii="Times New Roman" w:hAnsi="Times New Roman" w:cs="Times New Roman"/>
          <w:b/>
          <w:i/>
        </w:rPr>
        <w:t>реализацию продукции, проведение активной инвестиционной политики в части обновления производственной</w:t>
      </w:r>
      <w:r>
        <w:rPr>
          <w:rFonts w:ascii="Times New Roman" w:hAnsi="Times New Roman" w:cs="Times New Roman"/>
          <w:b/>
          <w:i/>
        </w:rPr>
        <w:t xml:space="preserve"> </w:t>
      </w:r>
      <w:r w:rsidRPr="002F55B3">
        <w:rPr>
          <w:rFonts w:ascii="Times New Roman" w:hAnsi="Times New Roman" w:cs="Times New Roman"/>
          <w:b/>
          <w:i/>
        </w:rPr>
        <w:t>базы.</w:t>
      </w:r>
    </w:p>
    <w:p w14:paraId="753A84FD" w14:textId="5538C44C" w:rsidR="002F55B3" w:rsidRPr="002F55B3" w:rsidRDefault="002F55B3" w:rsidP="002F55B3">
      <w:pPr>
        <w:autoSpaceDE w:val="0"/>
        <w:autoSpaceDN w:val="0"/>
        <w:adjustRightInd w:val="0"/>
        <w:spacing w:after="0" w:line="240" w:lineRule="auto"/>
        <w:ind w:firstLine="567"/>
        <w:jc w:val="both"/>
        <w:rPr>
          <w:rFonts w:ascii="Times New Roman" w:hAnsi="Times New Roman" w:cs="Times New Roman"/>
          <w:b/>
          <w:i/>
        </w:rPr>
      </w:pPr>
      <w:r w:rsidRPr="002F55B3">
        <w:rPr>
          <w:rFonts w:ascii="Times New Roman" w:hAnsi="Times New Roman" w:cs="Times New Roman"/>
          <w:b/>
          <w:i/>
        </w:rPr>
        <w:t xml:space="preserve">По мнению </w:t>
      </w:r>
      <w:r>
        <w:rPr>
          <w:rFonts w:ascii="Times New Roman" w:hAnsi="Times New Roman" w:cs="Times New Roman"/>
          <w:b/>
          <w:i/>
        </w:rPr>
        <w:t>Поручителя</w:t>
      </w:r>
      <w:r w:rsidRPr="002F55B3">
        <w:rPr>
          <w:rFonts w:ascii="Times New Roman" w:hAnsi="Times New Roman" w:cs="Times New Roman"/>
          <w:b/>
          <w:i/>
        </w:rPr>
        <w:t xml:space="preserve">, указанные риски не окажут существенного влияния на деятельность </w:t>
      </w:r>
      <w:r>
        <w:rPr>
          <w:rFonts w:ascii="Times New Roman" w:hAnsi="Times New Roman" w:cs="Times New Roman"/>
          <w:b/>
          <w:i/>
        </w:rPr>
        <w:t>Поручителя</w:t>
      </w:r>
      <w:r w:rsidRPr="002F55B3">
        <w:rPr>
          <w:rFonts w:ascii="Times New Roman" w:hAnsi="Times New Roman" w:cs="Times New Roman"/>
          <w:b/>
          <w:i/>
        </w:rPr>
        <w:t xml:space="preserve"> и</w:t>
      </w:r>
      <w:r>
        <w:rPr>
          <w:rFonts w:ascii="Times New Roman" w:hAnsi="Times New Roman" w:cs="Times New Roman"/>
          <w:b/>
          <w:i/>
        </w:rPr>
        <w:t xml:space="preserve"> </w:t>
      </w:r>
      <w:r w:rsidRPr="002F55B3">
        <w:rPr>
          <w:rFonts w:ascii="Times New Roman" w:hAnsi="Times New Roman" w:cs="Times New Roman"/>
          <w:b/>
          <w:i/>
        </w:rPr>
        <w:t>исполнение обязательств по ценным бумагам.</w:t>
      </w:r>
    </w:p>
    <w:p w14:paraId="610CE647" w14:textId="3FCC1D65" w:rsidR="002F55B3" w:rsidRPr="002F55B3" w:rsidRDefault="002F55B3" w:rsidP="002F55B3">
      <w:pPr>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Внешний рынок:</w:t>
      </w:r>
    </w:p>
    <w:p w14:paraId="155F409B" w14:textId="7E56545F" w:rsidR="002F55B3" w:rsidRDefault="002F55B3" w:rsidP="002F55B3">
      <w:pPr>
        <w:autoSpaceDE w:val="0"/>
        <w:autoSpaceDN w:val="0"/>
        <w:adjustRightInd w:val="0"/>
        <w:spacing w:after="0" w:line="240" w:lineRule="auto"/>
        <w:ind w:firstLine="567"/>
        <w:jc w:val="both"/>
        <w:rPr>
          <w:rFonts w:ascii="Times New Roman" w:hAnsi="Times New Roman" w:cs="Times New Roman"/>
          <w:b/>
          <w:i/>
        </w:rPr>
      </w:pPr>
      <w:r>
        <w:rPr>
          <w:rFonts w:ascii="Times New Roman" w:hAnsi="Times New Roman" w:cs="Times New Roman"/>
          <w:b/>
          <w:i/>
        </w:rPr>
        <w:t>Р</w:t>
      </w:r>
      <w:r w:rsidRPr="002F55B3">
        <w:rPr>
          <w:rFonts w:ascii="Times New Roman" w:hAnsi="Times New Roman" w:cs="Times New Roman"/>
          <w:b/>
          <w:i/>
        </w:rPr>
        <w:t xml:space="preserve">иски на внешних рынках, по мнению </w:t>
      </w:r>
      <w:r>
        <w:rPr>
          <w:rFonts w:ascii="Times New Roman" w:hAnsi="Times New Roman" w:cs="Times New Roman"/>
          <w:b/>
          <w:i/>
        </w:rPr>
        <w:t>Поручителя</w:t>
      </w:r>
      <w:r w:rsidRPr="002F55B3">
        <w:rPr>
          <w:rFonts w:ascii="Times New Roman" w:hAnsi="Times New Roman" w:cs="Times New Roman"/>
          <w:b/>
          <w:i/>
        </w:rPr>
        <w:t>, не существенны и</w:t>
      </w:r>
      <w:r>
        <w:rPr>
          <w:rFonts w:ascii="Times New Roman" w:hAnsi="Times New Roman" w:cs="Times New Roman"/>
          <w:b/>
          <w:i/>
        </w:rPr>
        <w:t xml:space="preserve"> </w:t>
      </w:r>
      <w:r w:rsidRPr="002F55B3">
        <w:rPr>
          <w:rFonts w:ascii="Times New Roman" w:hAnsi="Times New Roman" w:cs="Times New Roman"/>
          <w:b/>
          <w:i/>
        </w:rPr>
        <w:t xml:space="preserve">не оказывают влияния на деятельность </w:t>
      </w:r>
      <w:r>
        <w:rPr>
          <w:rFonts w:ascii="Times New Roman" w:hAnsi="Times New Roman" w:cs="Times New Roman"/>
          <w:b/>
          <w:i/>
        </w:rPr>
        <w:t>Поручителя</w:t>
      </w:r>
      <w:r w:rsidRPr="002F55B3">
        <w:rPr>
          <w:rFonts w:ascii="Times New Roman" w:hAnsi="Times New Roman" w:cs="Times New Roman"/>
          <w:b/>
          <w:i/>
        </w:rPr>
        <w:t xml:space="preserve"> и на исполнение обязательств по ценным</w:t>
      </w:r>
      <w:r>
        <w:rPr>
          <w:rFonts w:ascii="Times New Roman" w:hAnsi="Times New Roman" w:cs="Times New Roman"/>
          <w:b/>
          <w:i/>
        </w:rPr>
        <w:t xml:space="preserve"> </w:t>
      </w:r>
      <w:r w:rsidRPr="002F55B3">
        <w:rPr>
          <w:rFonts w:ascii="Times New Roman" w:hAnsi="Times New Roman" w:cs="Times New Roman"/>
          <w:b/>
          <w:i/>
        </w:rPr>
        <w:t>бумагам.</w:t>
      </w:r>
    </w:p>
    <w:p w14:paraId="5875E962" w14:textId="77777777" w:rsidR="002F55B3" w:rsidRPr="00253E9D" w:rsidRDefault="002F55B3" w:rsidP="00EA0388">
      <w:pPr>
        <w:autoSpaceDE w:val="0"/>
        <w:autoSpaceDN w:val="0"/>
        <w:adjustRightInd w:val="0"/>
        <w:spacing w:after="0" w:line="240" w:lineRule="auto"/>
        <w:ind w:firstLine="567"/>
        <w:jc w:val="both"/>
        <w:rPr>
          <w:rFonts w:ascii="Times New Roman" w:hAnsi="Times New Roman" w:cs="Times New Roman"/>
          <w:b/>
          <w:i/>
        </w:rPr>
      </w:pPr>
    </w:p>
    <w:p w14:paraId="5AB4CBD4" w14:textId="77777777" w:rsidR="00B87487" w:rsidRPr="00253E9D" w:rsidRDefault="00B87487" w:rsidP="00EA0388">
      <w:pPr>
        <w:autoSpaceDE w:val="0"/>
        <w:autoSpaceDN w:val="0"/>
        <w:adjustRightInd w:val="0"/>
        <w:spacing w:after="0" w:line="240" w:lineRule="auto"/>
        <w:ind w:firstLine="540"/>
        <w:jc w:val="both"/>
        <w:outlineLvl w:val="2"/>
        <w:rPr>
          <w:rFonts w:ascii="Times New Roman" w:hAnsi="Times New Roman" w:cs="Times New Roman"/>
          <w:b/>
        </w:rPr>
      </w:pPr>
      <w:bookmarkStart w:id="21" w:name="_Toc59114163"/>
      <w:r w:rsidRPr="00EE37FE">
        <w:rPr>
          <w:rFonts w:ascii="Times New Roman" w:hAnsi="Times New Roman" w:cs="Times New Roman"/>
          <w:b/>
        </w:rPr>
        <w:t>2.5.2. Страновые и региональные риски</w:t>
      </w:r>
      <w:bookmarkEnd w:id="21"/>
    </w:p>
    <w:p w14:paraId="4C97CDF8" w14:textId="4A9A0587" w:rsidR="00487423" w:rsidRDefault="00487423" w:rsidP="00EA0388">
      <w:pPr>
        <w:autoSpaceDE w:val="0"/>
        <w:autoSpaceDN w:val="0"/>
        <w:adjustRightInd w:val="0"/>
        <w:spacing w:after="0" w:line="240" w:lineRule="auto"/>
        <w:ind w:firstLine="567"/>
        <w:jc w:val="both"/>
        <w:rPr>
          <w:rFonts w:ascii="Times New Roman" w:hAnsi="Times New Roman" w:cs="Times New Roman"/>
          <w:b/>
          <w:i/>
        </w:rPr>
      </w:pPr>
    </w:p>
    <w:p w14:paraId="3D91767F" w14:textId="142947EE" w:rsidR="002F55B3" w:rsidRPr="002F55B3" w:rsidRDefault="002F55B3" w:rsidP="002F55B3">
      <w:pPr>
        <w:autoSpaceDE w:val="0"/>
        <w:autoSpaceDN w:val="0"/>
        <w:adjustRightInd w:val="0"/>
        <w:spacing w:after="0" w:line="240" w:lineRule="auto"/>
        <w:ind w:firstLine="567"/>
        <w:jc w:val="both"/>
        <w:rPr>
          <w:rFonts w:ascii="Times New Roman" w:hAnsi="Times New Roman" w:cs="Times New Roman"/>
          <w:b/>
          <w:i/>
        </w:rPr>
      </w:pPr>
      <w:r>
        <w:rPr>
          <w:rFonts w:ascii="Times New Roman" w:hAnsi="Times New Roman" w:cs="Times New Roman"/>
          <w:b/>
          <w:i/>
        </w:rPr>
        <w:t>Поручитель</w:t>
      </w:r>
      <w:r w:rsidRPr="002F55B3">
        <w:rPr>
          <w:rFonts w:ascii="Times New Roman" w:hAnsi="Times New Roman" w:cs="Times New Roman"/>
          <w:b/>
          <w:i/>
        </w:rPr>
        <w:t xml:space="preserve"> ведет основную хозяйственную деятельность на территории Российской Федерации, таким образом,</w:t>
      </w:r>
      <w:r>
        <w:rPr>
          <w:rFonts w:ascii="Times New Roman" w:hAnsi="Times New Roman" w:cs="Times New Roman"/>
          <w:b/>
          <w:i/>
        </w:rPr>
        <w:t xml:space="preserve"> </w:t>
      </w:r>
      <w:r w:rsidRPr="002F55B3">
        <w:rPr>
          <w:rFonts w:ascii="Times New Roman" w:hAnsi="Times New Roman" w:cs="Times New Roman"/>
          <w:b/>
          <w:i/>
        </w:rPr>
        <w:t>его деятельность подвержена всем политическим и экономическим рискам, присущим России в целом.</w:t>
      </w:r>
    </w:p>
    <w:p w14:paraId="768F0AD8" w14:textId="44422D4F" w:rsidR="002F55B3" w:rsidRPr="002F55B3" w:rsidRDefault="002F55B3" w:rsidP="002F55B3">
      <w:pPr>
        <w:autoSpaceDE w:val="0"/>
        <w:autoSpaceDN w:val="0"/>
        <w:adjustRightInd w:val="0"/>
        <w:spacing w:after="0" w:line="240" w:lineRule="auto"/>
        <w:ind w:firstLine="567"/>
        <w:jc w:val="both"/>
        <w:rPr>
          <w:rFonts w:ascii="Times New Roman" w:hAnsi="Times New Roman" w:cs="Times New Roman"/>
          <w:b/>
          <w:i/>
        </w:rPr>
      </w:pPr>
      <w:r w:rsidRPr="002F55B3">
        <w:rPr>
          <w:rFonts w:ascii="Times New Roman" w:hAnsi="Times New Roman" w:cs="Times New Roman"/>
          <w:b/>
          <w:i/>
        </w:rPr>
        <w:t>Резкие изменения регионального масштаба (экологические, политические, демографические и социальные)</w:t>
      </w:r>
      <w:r w:rsidR="00342E3B">
        <w:rPr>
          <w:rFonts w:ascii="Times New Roman" w:hAnsi="Times New Roman" w:cs="Times New Roman"/>
          <w:b/>
          <w:i/>
        </w:rPr>
        <w:t xml:space="preserve"> </w:t>
      </w:r>
      <w:r w:rsidRPr="002F55B3">
        <w:rPr>
          <w:rFonts w:ascii="Times New Roman" w:hAnsi="Times New Roman" w:cs="Times New Roman"/>
          <w:b/>
          <w:i/>
        </w:rPr>
        <w:t xml:space="preserve">маловероятны, но их возникновение, безусловно, отразится на деятельности </w:t>
      </w:r>
      <w:r w:rsidR="00342E3B">
        <w:rPr>
          <w:rFonts w:ascii="Times New Roman" w:hAnsi="Times New Roman" w:cs="Times New Roman"/>
          <w:b/>
          <w:i/>
        </w:rPr>
        <w:t>Поручителя</w:t>
      </w:r>
      <w:r w:rsidRPr="002F55B3">
        <w:rPr>
          <w:rFonts w:ascii="Times New Roman" w:hAnsi="Times New Roman" w:cs="Times New Roman"/>
          <w:b/>
          <w:i/>
        </w:rPr>
        <w:t>.</w:t>
      </w:r>
    </w:p>
    <w:p w14:paraId="3D6069C4" w14:textId="0628FA34" w:rsidR="002F55B3" w:rsidRPr="002F55B3" w:rsidRDefault="002F55B3" w:rsidP="002F55B3">
      <w:pPr>
        <w:autoSpaceDE w:val="0"/>
        <w:autoSpaceDN w:val="0"/>
        <w:adjustRightInd w:val="0"/>
        <w:spacing w:after="0" w:line="240" w:lineRule="auto"/>
        <w:ind w:firstLine="567"/>
        <w:jc w:val="both"/>
        <w:rPr>
          <w:rFonts w:ascii="Times New Roman" w:hAnsi="Times New Roman" w:cs="Times New Roman"/>
          <w:b/>
          <w:i/>
        </w:rPr>
      </w:pPr>
      <w:r w:rsidRPr="002F55B3">
        <w:rPr>
          <w:rFonts w:ascii="Times New Roman" w:hAnsi="Times New Roman" w:cs="Times New Roman"/>
          <w:b/>
          <w:i/>
        </w:rPr>
        <w:t>Колебания мировой экономики, возможная экономическая нестабильность в России, колебания цен на нефть и</w:t>
      </w:r>
      <w:r w:rsidR="00342E3B">
        <w:rPr>
          <w:rFonts w:ascii="Times New Roman" w:hAnsi="Times New Roman" w:cs="Times New Roman"/>
          <w:b/>
          <w:i/>
        </w:rPr>
        <w:t xml:space="preserve"> </w:t>
      </w:r>
      <w:r w:rsidRPr="002F55B3">
        <w:rPr>
          <w:rFonts w:ascii="Times New Roman" w:hAnsi="Times New Roman" w:cs="Times New Roman"/>
          <w:b/>
          <w:i/>
        </w:rPr>
        <w:t xml:space="preserve">газ, а также </w:t>
      </w:r>
      <w:r w:rsidR="00342E3B">
        <w:rPr>
          <w:rFonts w:ascii="Times New Roman" w:hAnsi="Times New Roman" w:cs="Times New Roman"/>
          <w:b/>
          <w:i/>
        </w:rPr>
        <w:t>изменение</w:t>
      </w:r>
      <w:r w:rsidRPr="002F55B3">
        <w:rPr>
          <w:rFonts w:ascii="Times New Roman" w:hAnsi="Times New Roman" w:cs="Times New Roman"/>
          <w:b/>
          <w:i/>
        </w:rPr>
        <w:t xml:space="preserve"> кредитно</w:t>
      </w:r>
      <w:r w:rsidR="00342E3B">
        <w:rPr>
          <w:rFonts w:ascii="Times New Roman" w:hAnsi="Times New Roman" w:cs="Times New Roman"/>
          <w:b/>
          <w:i/>
        </w:rPr>
        <w:t>-</w:t>
      </w:r>
      <w:r w:rsidRPr="002F55B3">
        <w:rPr>
          <w:rFonts w:ascii="Times New Roman" w:hAnsi="Times New Roman" w:cs="Times New Roman"/>
          <w:b/>
          <w:i/>
        </w:rPr>
        <w:t>денежной политики и иные факторы могут в будущем существенным</w:t>
      </w:r>
      <w:r w:rsidR="00342E3B">
        <w:rPr>
          <w:rFonts w:ascii="Times New Roman" w:hAnsi="Times New Roman" w:cs="Times New Roman"/>
          <w:b/>
          <w:i/>
        </w:rPr>
        <w:t xml:space="preserve"> </w:t>
      </w:r>
      <w:r w:rsidRPr="002F55B3">
        <w:rPr>
          <w:rFonts w:ascii="Times New Roman" w:hAnsi="Times New Roman" w:cs="Times New Roman"/>
          <w:b/>
          <w:i/>
        </w:rPr>
        <w:t xml:space="preserve">образом повлиять на деятельность </w:t>
      </w:r>
      <w:r w:rsidR="00342E3B">
        <w:rPr>
          <w:rFonts w:ascii="Times New Roman" w:hAnsi="Times New Roman" w:cs="Times New Roman"/>
          <w:b/>
          <w:i/>
        </w:rPr>
        <w:t>Поручителя</w:t>
      </w:r>
      <w:r w:rsidRPr="002F55B3">
        <w:rPr>
          <w:rFonts w:ascii="Times New Roman" w:hAnsi="Times New Roman" w:cs="Times New Roman"/>
          <w:b/>
          <w:i/>
        </w:rPr>
        <w:t>. Дальнейшему социально-экономическому развитию Российской</w:t>
      </w:r>
      <w:r w:rsidR="00342E3B">
        <w:rPr>
          <w:rFonts w:ascii="Times New Roman" w:hAnsi="Times New Roman" w:cs="Times New Roman"/>
          <w:b/>
          <w:i/>
        </w:rPr>
        <w:t xml:space="preserve"> </w:t>
      </w:r>
      <w:r w:rsidRPr="002F55B3">
        <w:rPr>
          <w:rFonts w:ascii="Times New Roman" w:hAnsi="Times New Roman" w:cs="Times New Roman"/>
          <w:b/>
          <w:i/>
        </w:rPr>
        <w:t>Федерации могут препятствовать следующие факторы:</w:t>
      </w:r>
    </w:p>
    <w:p w14:paraId="36C648EA" w14:textId="77777777" w:rsidR="002F55B3" w:rsidRPr="002F55B3" w:rsidRDefault="002F55B3" w:rsidP="002F55B3">
      <w:pPr>
        <w:autoSpaceDE w:val="0"/>
        <w:autoSpaceDN w:val="0"/>
        <w:adjustRightInd w:val="0"/>
        <w:spacing w:after="0" w:line="240" w:lineRule="auto"/>
        <w:ind w:firstLine="567"/>
        <w:jc w:val="both"/>
        <w:rPr>
          <w:rFonts w:ascii="Times New Roman" w:hAnsi="Times New Roman" w:cs="Times New Roman"/>
          <w:b/>
          <w:i/>
        </w:rPr>
      </w:pPr>
      <w:r w:rsidRPr="002F55B3">
        <w:rPr>
          <w:rFonts w:ascii="Times New Roman" w:hAnsi="Times New Roman" w:cs="Times New Roman"/>
          <w:b/>
          <w:i/>
        </w:rPr>
        <w:t>- высокая зависимость экономики от сырьевого сектора и вытекающая из этого чувствительность экономики</w:t>
      </w:r>
    </w:p>
    <w:p w14:paraId="6FE80223" w14:textId="77777777" w:rsidR="002F55B3" w:rsidRPr="002F55B3" w:rsidRDefault="002F55B3" w:rsidP="002F55B3">
      <w:pPr>
        <w:autoSpaceDE w:val="0"/>
        <w:autoSpaceDN w:val="0"/>
        <w:adjustRightInd w:val="0"/>
        <w:spacing w:after="0" w:line="240" w:lineRule="auto"/>
        <w:ind w:firstLine="567"/>
        <w:jc w:val="both"/>
        <w:rPr>
          <w:rFonts w:ascii="Times New Roman" w:hAnsi="Times New Roman" w:cs="Times New Roman"/>
          <w:b/>
          <w:i/>
        </w:rPr>
      </w:pPr>
      <w:r w:rsidRPr="002F55B3">
        <w:rPr>
          <w:rFonts w:ascii="Times New Roman" w:hAnsi="Times New Roman" w:cs="Times New Roman"/>
          <w:b/>
          <w:i/>
        </w:rPr>
        <w:t>страны к падению мировых цен на сырьевые товары;</w:t>
      </w:r>
    </w:p>
    <w:p w14:paraId="32A6DD58" w14:textId="77777777" w:rsidR="002F55B3" w:rsidRPr="002F55B3" w:rsidRDefault="002F55B3" w:rsidP="002F55B3">
      <w:pPr>
        <w:autoSpaceDE w:val="0"/>
        <w:autoSpaceDN w:val="0"/>
        <w:adjustRightInd w:val="0"/>
        <w:spacing w:after="0" w:line="240" w:lineRule="auto"/>
        <w:ind w:firstLine="567"/>
        <w:jc w:val="both"/>
        <w:rPr>
          <w:rFonts w:ascii="Times New Roman" w:hAnsi="Times New Roman" w:cs="Times New Roman"/>
          <w:b/>
          <w:i/>
        </w:rPr>
      </w:pPr>
      <w:r w:rsidRPr="002F55B3">
        <w:rPr>
          <w:rFonts w:ascii="Times New Roman" w:hAnsi="Times New Roman" w:cs="Times New Roman"/>
          <w:b/>
          <w:i/>
        </w:rPr>
        <w:t>- препятствия для проведения реформ со стороны бюрократического аппарата;</w:t>
      </w:r>
    </w:p>
    <w:p w14:paraId="468650B6" w14:textId="77777777" w:rsidR="002F55B3" w:rsidRPr="002F55B3" w:rsidRDefault="002F55B3" w:rsidP="002F55B3">
      <w:pPr>
        <w:autoSpaceDE w:val="0"/>
        <w:autoSpaceDN w:val="0"/>
        <w:adjustRightInd w:val="0"/>
        <w:spacing w:after="0" w:line="240" w:lineRule="auto"/>
        <w:ind w:firstLine="567"/>
        <w:jc w:val="both"/>
        <w:rPr>
          <w:rFonts w:ascii="Times New Roman" w:hAnsi="Times New Roman" w:cs="Times New Roman"/>
          <w:b/>
          <w:i/>
        </w:rPr>
      </w:pPr>
      <w:r w:rsidRPr="002F55B3">
        <w:rPr>
          <w:rFonts w:ascii="Times New Roman" w:hAnsi="Times New Roman" w:cs="Times New Roman"/>
          <w:b/>
          <w:i/>
        </w:rPr>
        <w:t>- сильная изношенность инфраструктурных объектов в сфере энергетики и транспорта.</w:t>
      </w:r>
    </w:p>
    <w:p w14:paraId="242BCF77" w14:textId="7F95B196" w:rsidR="002F55B3" w:rsidRPr="002F55B3" w:rsidRDefault="002F55B3" w:rsidP="002F55B3">
      <w:pPr>
        <w:autoSpaceDE w:val="0"/>
        <w:autoSpaceDN w:val="0"/>
        <w:adjustRightInd w:val="0"/>
        <w:spacing w:after="0" w:line="240" w:lineRule="auto"/>
        <w:ind w:firstLine="567"/>
        <w:jc w:val="both"/>
        <w:rPr>
          <w:rFonts w:ascii="Times New Roman" w:hAnsi="Times New Roman" w:cs="Times New Roman"/>
          <w:b/>
          <w:i/>
        </w:rPr>
      </w:pPr>
      <w:r w:rsidRPr="002F55B3">
        <w:rPr>
          <w:rFonts w:ascii="Times New Roman" w:hAnsi="Times New Roman" w:cs="Times New Roman"/>
          <w:b/>
          <w:i/>
        </w:rPr>
        <w:t xml:space="preserve">Замедление социально-экономического развития потенциально может повлиять на способность </w:t>
      </w:r>
      <w:r w:rsidR="00342E3B">
        <w:rPr>
          <w:rFonts w:ascii="Times New Roman" w:hAnsi="Times New Roman" w:cs="Times New Roman"/>
          <w:b/>
          <w:i/>
        </w:rPr>
        <w:t xml:space="preserve">Поручителя </w:t>
      </w:r>
      <w:r w:rsidRPr="002F55B3">
        <w:rPr>
          <w:rFonts w:ascii="Times New Roman" w:hAnsi="Times New Roman" w:cs="Times New Roman"/>
          <w:b/>
          <w:i/>
        </w:rPr>
        <w:t>своевременно и в полном объеме исполнять обязательства по его ценным бумагам.</w:t>
      </w:r>
    </w:p>
    <w:p w14:paraId="39095143" w14:textId="086DB94E" w:rsidR="002F55B3" w:rsidRPr="002F55B3" w:rsidRDefault="002F55B3" w:rsidP="002F55B3">
      <w:pPr>
        <w:autoSpaceDE w:val="0"/>
        <w:autoSpaceDN w:val="0"/>
        <w:adjustRightInd w:val="0"/>
        <w:spacing w:after="0" w:line="240" w:lineRule="auto"/>
        <w:ind w:firstLine="567"/>
        <w:jc w:val="both"/>
        <w:rPr>
          <w:rFonts w:ascii="Times New Roman" w:hAnsi="Times New Roman" w:cs="Times New Roman"/>
          <w:b/>
          <w:i/>
        </w:rPr>
      </w:pPr>
      <w:r w:rsidRPr="002F55B3">
        <w:rPr>
          <w:rFonts w:ascii="Times New Roman" w:hAnsi="Times New Roman" w:cs="Times New Roman"/>
          <w:b/>
          <w:i/>
        </w:rPr>
        <w:t xml:space="preserve">В качестве налогоплательщика </w:t>
      </w:r>
      <w:r w:rsidR="00BF44F0">
        <w:rPr>
          <w:rFonts w:ascii="Times New Roman" w:hAnsi="Times New Roman" w:cs="Times New Roman"/>
          <w:b/>
          <w:i/>
        </w:rPr>
        <w:t>Поручитель</w:t>
      </w:r>
      <w:r w:rsidRPr="002F55B3">
        <w:rPr>
          <w:rFonts w:ascii="Times New Roman" w:hAnsi="Times New Roman" w:cs="Times New Roman"/>
          <w:b/>
          <w:i/>
        </w:rPr>
        <w:t xml:space="preserve"> зарегист</w:t>
      </w:r>
      <w:r w:rsidR="00BF44F0">
        <w:rPr>
          <w:rFonts w:ascii="Times New Roman" w:hAnsi="Times New Roman" w:cs="Times New Roman"/>
          <w:b/>
          <w:i/>
        </w:rPr>
        <w:t>рирован в Республике Мордовия</w:t>
      </w:r>
      <w:r w:rsidRPr="002F55B3">
        <w:rPr>
          <w:rFonts w:ascii="Times New Roman" w:hAnsi="Times New Roman" w:cs="Times New Roman"/>
          <w:b/>
          <w:i/>
        </w:rPr>
        <w:t>.</w:t>
      </w:r>
      <w:r w:rsidR="00BF44F0">
        <w:rPr>
          <w:rFonts w:ascii="Times New Roman" w:hAnsi="Times New Roman" w:cs="Times New Roman"/>
          <w:b/>
          <w:i/>
        </w:rPr>
        <w:t xml:space="preserve"> </w:t>
      </w:r>
      <w:r w:rsidRPr="002F55B3">
        <w:rPr>
          <w:rFonts w:ascii="Times New Roman" w:hAnsi="Times New Roman" w:cs="Times New Roman"/>
          <w:b/>
          <w:i/>
        </w:rPr>
        <w:t>Этот регион отличается высок</w:t>
      </w:r>
      <w:r w:rsidR="00BF44F0">
        <w:rPr>
          <w:rFonts w:ascii="Times New Roman" w:hAnsi="Times New Roman" w:cs="Times New Roman"/>
          <w:b/>
          <w:i/>
        </w:rPr>
        <w:t>им</w:t>
      </w:r>
      <w:r w:rsidRPr="002F55B3">
        <w:rPr>
          <w:rFonts w:ascii="Times New Roman" w:hAnsi="Times New Roman" w:cs="Times New Roman"/>
          <w:b/>
          <w:i/>
        </w:rPr>
        <w:t xml:space="preserve"> </w:t>
      </w:r>
      <w:r w:rsidR="00BF44F0">
        <w:rPr>
          <w:rFonts w:ascii="Times New Roman" w:hAnsi="Times New Roman" w:cs="Times New Roman"/>
          <w:b/>
          <w:i/>
        </w:rPr>
        <w:t>инвестиционным потенциалом.</w:t>
      </w:r>
    </w:p>
    <w:p w14:paraId="7DCB176B" w14:textId="1B8366B5" w:rsidR="00BF44F0" w:rsidRDefault="00BF44F0" w:rsidP="00BF44F0">
      <w:pPr>
        <w:autoSpaceDE w:val="0"/>
        <w:autoSpaceDN w:val="0"/>
        <w:adjustRightInd w:val="0"/>
        <w:spacing w:after="0" w:line="240" w:lineRule="auto"/>
        <w:ind w:firstLine="567"/>
        <w:jc w:val="both"/>
        <w:rPr>
          <w:rFonts w:ascii="Times New Roman" w:hAnsi="Times New Roman" w:cs="Times New Roman"/>
          <w:b/>
          <w:i/>
        </w:rPr>
      </w:pPr>
      <w:r>
        <w:rPr>
          <w:rFonts w:ascii="Times New Roman" w:hAnsi="Times New Roman" w:cs="Times New Roman"/>
          <w:b/>
          <w:i/>
        </w:rPr>
        <w:t>Поручитель</w:t>
      </w:r>
      <w:r w:rsidR="002F55B3" w:rsidRPr="002F55B3">
        <w:rPr>
          <w:rFonts w:ascii="Times New Roman" w:hAnsi="Times New Roman" w:cs="Times New Roman"/>
          <w:b/>
          <w:i/>
        </w:rPr>
        <w:t xml:space="preserve"> оценивает ситуацию в </w:t>
      </w:r>
      <w:r w:rsidRPr="00BF44F0">
        <w:rPr>
          <w:rFonts w:ascii="Times New Roman" w:hAnsi="Times New Roman" w:cs="Times New Roman"/>
          <w:b/>
          <w:i/>
        </w:rPr>
        <w:t xml:space="preserve">Республике Мордовия </w:t>
      </w:r>
      <w:r>
        <w:rPr>
          <w:rFonts w:ascii="Times New Roman" w:hAnsi="Times New Roman" w:cs="Times New Roman"/>
          <w:b/>
          <w:i/>
        </w:rPr>
        <w:t>как стабильную и благоприятную.</w:t>
      </w:r>
    </w:p>
    <w:p w14:paraId="659AFED6" w14:textId="753D7B51" w:rsidR="00BF44F0" w:rsidRDefault="00BF44F0" w:rsidP="00BF44F0">
      <w:pPr>
        <w:autoSpaceDE w:val="0"/>
        <w:autoSpaceDN w:val="0"/>
        <w:adjustRightInd w:val="0"/>
        <w:spacing w:after="0" w:line="240" w:lineRule="auto"/>
        <w:ind w:firstLine="567"/>
        <w:jc w:val="both"/>
        <w:rPr>
          <w:rFonts w:ascii="Times New Roman" w:hAnsi="Times New Roman" w:cs="Times New Roman"/>
          <w:b/>
          <w:i/>
        </w:rPr>
      </w:pPr>
    </w:p>
    <w:p w14:paraId="01E34E12" w14:textId="3245656B" w:rsidR="00BF44F0" w:rsidRPr="00BF44F0" w:rsidRDefault="00BF44F0" w:rsidP="00BF44F0">
      <w:pPr>
        <w:autoSpaceDE w:val="0"/>
        <w:autoSpaceDN w:val="0"/>
        <w:adjustRightInd w:val="0"/>
        <w:spacing w:after="0" w:line="240" w:lineRule="auto"/>
        <w:ind w:firstLine="567"/>
        <w:jc w:val="both"/>
        <w:rPr>
          <w:rFonts w:ascii="Times New Roman" w:hAnsi="Times New Roman" w:cs="Times New Roman"/>
        </w:rPr>
      </w:pPr>
      <w:r w:rsidRPr="00BF44F0">
        <w:rPr>
          <w:rFonts w:ascii="Times New Roman" w:hAnsi="Times New Roman" w:cs="Times New Roman"/>
        </w:rPr>
        <w:t xml:space="preserve">Предполагаемые действия </w:t>
      </w:r>
      <w:r>
        <w:rPr>
          <w:rFonts w:ascii="Times New Roman" w:hAnsi="Times New Roman" w:cs="Times New Roman"/>
        </w:rPr>
        <w:t>поручителя</w:t>
      </w:r>
      <w:r w:rsidRPr="00BF44F0">
        <w:rPr>
          <w:rFonts w:ascii="Times New Roman" w:hAnsi="Times New Roman" w:cs="Times New Roman"/>
        </w:rPr>
        <w:t xml:space="preserve"> на случай отрицательного влияния изменения ситуации в стране (странах) и регионе на его деятельность:</w:t>
      </w:r>
    </w:p>
    <w:p w14:paraId="388CA378" w14:textId="4DC48A62" w:rsidR="00BF44F0" w:rsidRPr="00BF44F0" w:rsidRDefault="00BF44F0" w:rsidP="00BF44F0">
      <w:pPr>
        <w:autoSpaceDE w:val="0"/>
        <w:autoSpaceDN w:val="0"/>
        <w:adjustRightInd w:val="0"/>
        <w:spacing w:after="0" w:line="240" w:lineRule="auto"/>
        <w:ind w:firstLine="567"/>
        <w:jc w:val="both"/>
        <w:rPr>
          <w:rFonts w:ascii="Times New Roman" w:hAnsi="Times New Roman" w:cs="Times New Roman"/>
          <w:b/>
          <w:i/>
        </w:rPr>
      </w:pPr>
      <w:r w:rsidRPr="00BF44F0">
        <w:rPr>
          <w:rFonts w:ascii="Times New Roman" w:hAnsi="Times New Roman" w:cs="Times New Roman"/>
          <w:b/>
          <w:i/>
        </w:rPr>
        <w:t>Большинство из указанных в настоящем разделе рисков экономического, политического и правового характера</w:t>
      </w:r>
      <w:r>
        <w:rPr>
          <w:rFonts w:ascii="Times New Roman" w:hAnsi="Times New Roman" w:cs="Times New Roman"/>
          <w:b/>
          <w:i/>
        </w:rPr>
        <w:t xml:space="preserve"> </w:t>
      </w:r>
      <w:r w:rsidRPr="00BF44F0">
        <w:rPr>
          <w:rFonts w:ascii="Times New Roman" w:hAnsi="Times New Roman" w:cs="Times New Roman"/>
          <w:b/>
          <w:i/>
        </w:rPr>
        <w:t xml:space="preserve">ввиду глобальности их масштаба находятся вне контроля </w:t>
      </w:r>
      <w:r>
        <w:rPr>
          <w:rFonts w:ascii="Times New Roman" w:hAnsi="Times New Roman" w:cs="Times New Roman"/>
          <w:b/>
          <w:i/>
        </w:rPr>
        <w:t>Поручителя</w:t>
      </w:r>
      <w:r w:rsidRPr="00BF44F0">
        <w:rPr>
          <w:rFonts w:ascii="Times New Roman" w:hAnsi="Times New Roman" w:cs="Times New Roman"/>
          <w:b/>
          <w:i/>
        </w:rPr>
        <w:t>.</w:t>
      </w:r>
    </w:p>
    <w:p w14:paraId="28DAA533" w14:textId="1D6A5E7C" w:rsidR="00BF44F0" w:rsidRPr="00BF44F0" w:rsidRDefault="00BF44F0" w:rsidP="00BF44F0">
      <w:pPr>
        <w:autoSpaceDE w:val="0"/>
        <w:autoSpaceDN w:val="0"/>
        <w:adjustRightInd w:val="0"/>
        <w:spacing w:after="0" w:line="240" w:lineRule="auto"/>
        <w:ind w:firstLine="567"/>
        <w:jc w:val="both"/>
        <w:rPr>
          <w:rFonts w:ascii="Times New Roman" w:hAnsi="Times New Roman" w:cs="Times New Roman"/>
          <w:b/>
          <w:i/>
        </w:rPr>
      </w:pPr>
      <w:r w:rsidRPr="00BF44F0">
        <w:rPr>
          <w:rFonts w:ascii="Times New Roman" w:hAnsi="Times New Roman" w:cs="Times New Roman"/>
          <w:b/>
          <w:i/>
        </w:rPr>
        <w:t>В случае возникновения существенной политической нестабильности в России или в регионах деятельности</w:t>
      </w:r>
      <w:r>
        <w:rPr>
          <w:rFonts w:ascii="Times New Roman" w:hAnsi="Times New Roman" w:cs="Times New Roman"/>
          <w:b/>
          <w:i/>
        </w:rPr>
        <w:t xml:space="preserve"> Поручителя</w:t>
      </w:r>
      <w:r w:rsidRPr="00BF44F0">
        <w:rPr>
          <w:rFonts w:ascii="Times New Roman" w:hAnsi="Times New Roman" w:cs="Times New Roman"/>
          <w:b/>
          <w:i/>
        </w:rPr>
        <w:t xml:space="preserve">, которая негативно повлияет на деятельность и доходы, </w:t>
      </w:r>
      <w:r>
        <w:rPr>
          <w:rFonts w:ascii="Times New Roman" w:hAnsi="Times New Roman" w:cs="Times New Roman"/>
          <w:b/>
          <w:i/>
        </w:rPr>
        <w:t>Поручитель</w:t>
      </w:r>
      <w:r w:rsidRPr="00BF44F0">
        <w:rPr>
          <w:rFonts w:ascii="Times New Roman" w:hAnsi="Times New Roman" w:cs="Times New Roman"/>
          <w:b/>
          <w:i/>
        </w:rPr>
        <w:t xml:space="preserve"> предполагает принять</w:t>
      </w:r>
      <w:r>
        <w:rPr>
          <w:rFonts w:ascii="Times New Roman" w:hAnsi="Times New Roman" w:cs="Times New Roman"/>
          <w:b/>
          <w:i/>
        </w:rPr>
        <w:t xml:space="preserve"> </w:t>
      </w:r>
      <w:r w:rsidRPr="00BF44F0">
        <w:rPr>
          <w:rFonts w:ascii="Times New Roman" w:hAnsi="Times New Roman" w:cs="Times New Roman"/>
          <w:b/>
          <w:i/>
        </w:rPr>
        <w:t>ряд мер по антикризисному управлению с целью максимального снижения возможности оказания негативного</w:t>
      </w:r>
      <w:r>
        <w:rPr>
          <w:rFonts w:ascii="Times New Roman" w:hAnsi="Times New Roman" w:cs="Times New Roman"/>
          <w:b/>
          <w:i/>
        </w:rPr>
        <w:t xml:space="preserve"> </w:t>
      </w:r>
      <w:r w:rsidRPr="00BF44F0">
        <w:rPr>
          <w:rFonts w:ascii="Times New Roman" w:hAnsi="Times New Roman" w:cs="Times New Roman"/>
          <w:b/>
          <w:i/>
        </w:rPr>
        <w:t xml:space="preserve">воздействия политической ситуации в стране и регионах на деятельность </w:t>
      </w:r>
      <w:r>
        <w:rPr>
          <w:rFonts w:ascii="Times New Roman" w:hAnsi="Times New Roman" w:cs="Times New Roman"/>
          <w:b/>
          <w:i/>
        </w:rPr>
        <w:t>Поручителя</w:t>
      </w:r>
      <w:r w:rsidRPr="00BF44F0">
        <w:rPr>
          <w:rFonts w:ascii="Times New Roman" w:hAnsi="Times New Roman" w:cs="Times New Roman"/>
          <w:b/>
          <w:i/>
        </w:rPr>
        <w:t>, в частности снижение</w:t>
      </w:r>
      <w:r>
        <w:rPr>
          <w:rFonts w:ascii="Times New Roman" w:hAnsi="Times New Roman" w:cs="Times New Roman"/>
          <w:b/>
          <w:i/>
        </w:rPr>
        <w:t xml:space="preserve"> </w:t>
      </w:r>
      <w:r w:rsidRPr="00BF44F0">
        <w:rPr>
          <w:rFonts w:ascii="Times New Roman" w:hAnsi="Times New Roman" w:cs="Times New Roman"/>
          <w:b/>
          <w:i/>
        </w:rPr>
        <w:t xml:space="preserve">издержек, поиск новых рынков сбыта и т.д., а при необходимости, </w:t>
      </w:r>
      <w:r>
        <w:rPr>
          <w:rFonts w:ascii="Times New Roman" w:hAnsi="Times New Roman" w:cs="Times New Roman"/>
          <w:b/>
          <w:i/>
        </w:rPr>
        <w:t>Поручитель</w:t>
      </w:r>
      <w:r w:rsidRPr="00BF44F0">
        <w:rPr>
          <w:rFonts w:ascii="Times New Roman" w:hAnsi="Times New Roman" w:cs="Times New Roman"/>
          <w:b/>
          <w:i/>
        </w:rPr>
        <w:t xml:space="preserve"> планирует привлекать кредиты</w:t>
      </w:r>
      <w:r>
        <w:rPr>
          <w:rFonts w:ascii="Times New Roman" w:hAnsi="Times New Roman" w:cs="Times New Roman"/>
          <w:b/>
          <w:i/>
        </w:rPr>
        <w:t xml:space="preserve"> </w:t>
      </w:r>
      <w:r w:rsidRPr="00BF44F0">
        <w:rPr>
          <w:rFonts w:ascii="Times New Roman" w:hAnsi="Times New Roman" w:cs="Times New Roman"/>
          <w:b/>
          <w:i/>
        </w:rPr>
        <w:t>коммерческих банков.</w:t>
      </w:r>
    </w:p>
    <w:p w14:paraId="144D6DD5" w14:textId="77777777" w:rsidR="004D0986" w:rsidRDefault="004D0986" w:rsidP="00BF44F0">
      <w:pPr>
        <w:autoSpaceDE w:val="0"/>
        <w:autoSpaceDN w:val="0"/>
        <w:adjustRightInd w:val="0"/>
        <w:spacing w:after="0" w:line="240" w:lineRule="auto"/>
        <w:ind w:firstLine="567"/>
        <w:jc w:val="both"/>
        <w:rPr>
          <w:rFonts w:ascii="Times New Roman" w:hAnsi="Times New Roman" w:cs="Times New Roman"/>
        </w:rPr>
      </w:pPr>
    </w:p>
    <w:p w14:paraId="1CA123C7" w14:textId="779E7077" w:rsidR="00BF44F0" w:rsidRPr="004D0986" w:rsidRDefault="00BF44F0" w:rsidP="00BF44F0">
      <w:pPr>
        <w:autoSpaceDE w:val="0"/>
        <w:autoSpaceDN w:val="0"/>
        <w:adjustRightInd w:val="0"/>
        <w:spacing w:after="0" w:line="240" w:lineRule="auto"/>
        <w:ind w:firstLine="567"/>
        <w:jc w:val="both"/>
        <w:rPr>
          <w:rFonts w:ascii="Times New Roman" w:hAnsi="Times New Roman" w:cs="Times New Roman"/>
        </w:rPr>
      </w:pPr>
      <w:r w:rsidRPr="004D0986">
        <w:rPr>
          <w:rFonts w:ascii="Times New Roman" w:hAnsi="Times New Roman" w:cs="Times New Roman"/>
        </w:rPr>
        <w:t>Риски, связанные с возможными военными конфликтами, введением чрезвычайного положения и забастовками в</w:t>
      </w:r>
      <w:r w:rsidR="004D0986" w:rsidRPr="004D0986">
        <w:rPr>
          <w:rFonts w:ascii="Times New Roman" w:hAnsi="Times New Roman" w:cs="Times New Roman"/>
        </w:rPr>
        <w:t xml:space="preserve"> </w:t>
      </w:r>
      <w:r w:rsidRPr="004D0986">
        <w:rPr>
          <w:rFonts w:ascii="Times New Roman" w:hAnsi="Times New Roman" w:cs="Times New Roman"/>
        </w:rPr>
        <w:t xml:space="preserve">стране (странах) и регионе, в которых </w:t>
      </w:r>
      <w:r w:rsidR="004D0986">
        <w:rPr>
          <w:rFonts w:ascii="Times New Roman" w:hAnsi="Times New Roman" w:cs="Times New Roman"/>
        </w:rPr>
        <w:t>поручитель</w:t>
      </w:r>
      <w:r w:rsidRPr="004D0986">
        <w:rPr>
          <w:rFonts w:ascii="Times New Roman" w:hAnsi="Times New Roman" w:cs="Times New Roman"/>
        </w:rPr>
        <w:t xml:space="preserve"> зарегистрирован в качестве налогоплательщика и/или</w:t>
      </w:r>
      <w:r w:rsidR="004D0986" w:rsidRPr="004D0986">
        <w:rPr>
          <w:rFonts w:ascii="Times New Roman" w:hAnsi="Times New Roman" w:cs="Times New Roman"/>
        </w:rPr>
        <w:t xml:space="preserve"> </w:t>
      </w:r>
      <w:r w:rsidRPr="004D0986">
        <w:rPr>
          <w:rFonts w:ascii="Times New Roman" w:hAnsi="Times New Roman" w:cs="Times New Roman"/>
        </w:rPr>
        <w:t>осуществляет основную деятельность:</w:t>
      </w:r>
    </w:p>
    <w:p w14:paraId="575A2760" w14:textId="27FCF5BE" w:rsidR="00BF44F0" w:rsidRPr="00BF44F0" w:rsidRDefault="00BF44F0" w:rsidP="00BF44F0">
      <w:pPr>
        <w:autoSpaceDE w:val="0"/>
        <w:autoSpaceDN w:val="0"/>
        <w:adjustRightInd w:val="0"/>
        <w:spacing w:after="0" w:line="240" w:lineRule="auto"/>
        <w:ind w:firstLine="567"/>
        <w:jc w:val="both"/>
        <w:rPr>
          <w:rFonts w:ascii="Times New Roman" w:hAnsi="Times New Roman" w:cs="Times New Roman"/>
          <w:b/>
          <w:i/>
        </w:rPr>
      </w:pPr>
      <w:r w:rsidRPr="00BF44F0">
        <w:rPr>
          <w:rFonts w:ascii="Times New Roman" w:hAnsi="Times New Roman" w:cs="Times New Roman"/>
          <w:b/>
          <w:i/>
        </w:rPr>
        <w:t>Риски, связанные с возможными военными конфликтами, введением чрезвычайного положения и забастовками в</w:t>
      </w:r>
      <w:r w:rsidR="004D0986">
        <w:rPr>
          <w:rFonts w:ascii="Times New Roman" w:hAnsi="Times New Roman" w:cs="Times New Roman"/>
          <w:b/>
          <w:i/>
        </w:rPr>
        <w:t xml:space="preserve"> </w:t>
      </w:r>
      <w:r w:rsidRPr="00BF44F0">
        <w:rPr>
          <w:rFonts w:ascii="Times New Roman" w:hAnsi="Times New Roman" w:cs="Times New Roman"/>
          <w:b/>
          <w:i/>
        </w:rPr>
        <w:t xml:space="preserve">стране и регионах, в которых </w:t>
      </w:r>
      <w:r w:rsidR="004D0986">
        <w:rPr>
          <w:rFonts w:ascii="Times New Roman" w:hAnsi="Times New Roman" w:cs="Times New Roman"/>
          <w:b/>
          <w:i/>
        </w:rPr>
        <w:t>Поручитель</w:t>
      </w:r>
      <w:r w:rsidRPr="00BF44F0">
        <w:rPr>
          <w:rFonts w:ascii="Times New Roman" w:hAnsi="Times New Roman" w:cs="Times New Roman"/>
          <w:b/>
          <w:i/>
        </w:rPr>
        <w:t xml:space="preserve"> осуществляет основную деятельность, оцениваются как минимальные.</w:t>
      </w:r>
    </w:p>
    <w:p w14:paraId="52B0D493" w14:textId="77A5095F" w:rsidR="00BF44F0" w:rsidRDefault="004D0986" w:rsidP="00BF44F0">
      <w:pPr>
        <w:autoSpaceDE w:val="0"/>
        <w:autoSpaceDN w:val="0"/>
        <w:adjustRightInd w:val="0"/>
        <w:spacing w:after="0" w:line="240" w:lineRule="auto"/>
        <w:ind w:firstLine="567"/>
        <w:jc w:val="both"/>
        <w:rPr>
          <w:rFonts w:ascii="Times New Roman" w:hAnsi="Times New Roman" w:cs="Times New Roman"/>
          <w:b/>
          <w:i/>
        </w:rPr>
      </w:pPr>
      <w:r>
        <w:rPr>
          <w:rFonts w:ascii="Times New Roman" w:hAnsi="Times New Roman" w:cs="Times New Roman"/>
          <w:b/>
          <w:i/>
        </w:rPr>
        <w:t>Поручитель</w:t>
      </w:r>
      <w:r w:rsidR="00BF44F0" w:rsidRPr="00BF44F0">
        <w:rPr>
          <w:rFonts w:ascii="Times New Roman" w:hAnsi="Times New Roman" w:cs="Times New Roman"/>
          <w:b/>
          <w:i/>
        </w:rPr>
        <w:t xml:space="preserve"> осуществляет свою деятельность в регионах с благоприятным социальным положением вдали от</w:t>
      </w:r>
      <w:r>
        <w:rPr>
          <w:rFonts w:ascii="Times New Roman" w:hAnsi="Times New Roman" w:cs="Times New Roman"/>
          <w:b/>
          <w:i/>
        </w:rPr>
        <w:t xml:space="preserve"> </w:t>
      </w:r>
      <w:r w:rsidR="00BF44F0" w:rsidRPr="00BF44F0">
        <w:rPr>
          <w:rFonts w:ascii="Times New Roman" w:hAnsi="Times New Roman" w:cs="Times New Roman"/>
          <w:b/>
          <w:i/>
        </w:rPr>
        <w:t>военных конфликтов. Однако в случае наступления указанных событий будут предприняты все необходимые</w:t>
      </w:r>
      <w:r>
        <w:rPr>
          <w:rFonts w:ascii="Times New Roman" w:hAnsi="Times New Roman" w:cs="Times New Roman"/>
          <w:b/>
          <w:i/>
        </w:rPr>
        <w:t xml:space="preserve"> </w:t>
      </w:r>
      <w:r w:rsidR="00BF44F0" w:rsidRPr="00BF44F0">
        <w:rPr>
          <w:rFonts w:ascii="Times New Roman" w:hAnsi="Times New Roman" w:cs="Times New Roman"/>
          <w:b/>
          <w:i/>
        </w:rPr>
        <w:t>меры, предписываемые действующим законодательством.</w:t>
      </w:r>
    </w:p>
    <w:p w14:paraId="559A8511" w14:textId="77777777" w:rsidR="004D0986" w:rsidRDefault="004D0986" w:rsidP="00BF44F0">
      <w:pPr>
        <w:autoSpaceDE w:val="0"/>
        <w:autoSpaceDN w:val="0"/>
        <w:adjustRightInd w:val="0"/>
        <w:spacing w:after="0" w:line="240" w:lineRule="auto"/>
        <w:ind w:firstLine="567"/>
        <w:jc w:val="both"/>
        <w:rPr>
          <w:rFonts w:ascii="Times New Roman" w:hAnsi="Times New Roman" w:cs="Times New Roman"/>
          <w:b/>
          <w:i/>
        </w:rPr>
      </w:pPr>
    </w:p>
    <w:p w14:paraId="402EAC25" w14:textId="46C70D80" w:rsidR="00BF44F0" w:rsidRPr="004D0986" w:rsidRDefault="00BF44F0" w:rsidP="00BF44F0">
      <w:pPr>
        <w:autoSpaceDE w:val="0"/>
        <w:autoSpaceDN w:val="0"/>
        <w:adjustRightInd w:val="0"/>
        <w:spacing w:after="0" w:line="240" w:lineRule="auto"/>
        <w:ind w:firstLine="567"/>
        <w:jc w:val="both"/>
        <w:rPr>
          <w:rFonts w:ascii="Times New Roman" w:hAnsi="Times New Roman" w:cs="Times New Roman"/>
        </w:rPr>
      </w:pPr>
      <w:r w:rsidRPr="004D0986">
        <w:rPr>
          <w:rFonts w:ascii="Times New Roman" w:hAnsi="Times New Roman" w:cs="Times New Roman"/>
        </w:rPr>
        <w:t xml:space="preserve">Риски, связанные с географическими особенностями страны (стран) и региона, в которых </w:t>
      </w:r>
      <w:r w:rsidR="004D0986">
        <w:rPr>
          <w:rFonts w:ascii="Times New Roman" w:hAnsi="Times New Roman" w:cs="Times New Roman"/>
        </w:rPr>
        <w:t>п</w:t>
      </w:r>
      <w:r w:rsidR="004D0986" w:rsidRPr="004D0986">
        <w:rPr>
          <w:rFonts w:ascii="Times New Roman" w:hAnsi="Times New Roman" w:cs="Times New Roman"/>
        </w:rPr>
        <w:t xml:space="preserve">оручитель </w:t>
      </w:r>
      <w:r w:rsidRPr="004D0986">
        <w:rPr>
          <w:rFonts w:ascii="Times New Roman" w:hAnsi="Times New Roman" w:cs="Times New Roman"/>
        </w:rPr>
        <w:t xml:space="preserve">зарегистрирован в качестве налогоплательщика и/или осуществляет основную деятельность, </w:t>
      </w:r>
      <w:r w:rsidRPr="004D0986">
        <w:rPr>
          <w:rFonts w:ascii="Times New Roman" w:hAnsi="Times New Roman" w:cs="Times New Roman"/>
        </w:rPr>
        <w:lastRenderedPageBreak/>
        <w:t>в том числе</w:t>
      </w:r>
      <w:r w:rsidR="004D0986" w:rsidRPr="004D0986">
        <w:rPr>
          <w:rFonts w:ascii="Times New Roman" w:hAnsi="Times New Roman" w:cs="Times New Roman"/>
        </w:rPr>
        <w:t xml:space="preserve"> </w:t>
      </w:r>
      <w:r w:rsidRPr="004D0986">
        <w:rPr>
          <w:rFonts w:ascii="Times New Roman" w:hAnsi="Times New Roman" w:cs="Times New Roman"/>
        </w:rPr>
        <w:t>повышенная опасность стихийных бедствий, возможное прекращение транспортного сообщения в связи с</w:t>
      </w:r>
      <w:r w:rsidR="004D0986" w:rsidRPr="004D0986">
        <w:rPr>
          <w:rFonts w:ascii="Times New Roman" w:hAnsi="Times New Roman" w:cs="Times New Roman"/>
        </w:rPr>
        <w:t xml:space="preserve"> </w:t>
      </w:r>
      <w:r w:rsidRPr="004D0986">
        <w:rPr>
          <w:rFonts w:ascii="Times New Roman" w:hAnsi="Times New Roman" w:cs="Times New Roman"/>
        </w:rPr>
        <w:t>удаленностью и/или труднодоступностью и т.п.:</w:t>
      </w:r>
    </w:p>
    <w:p w14:paraId="11D2E85C" w14:textId="489020D6" w:rsidR="002F55B3" w:rsidRDefault="00BF44F0" w:rsidP="00BF44F0">
      <w:pPr>
        <w:autoSpaceDE w:val="0"/>
        <w:autoSpaceDN w:val="0"/>
        <w:adjustRightInd w:val="0"/>
        <w:spacing w:after="0" w:line="240" w:lineRule="auto"/>
        <w:ind w:firstLine="567"/>
        <w:jc w:val="both"/>
        <w:rPr>
          <w:rFonts w:ascii="Times New Roman" w:hAnsi="Times New Roman" w:cs="Times New Roman"/>
          <w:b/>
          <w:i/>
        </w:rPr>
      </w:pPr>
      <w:r w:rsidRPr="00BF44F0">
        <w:rPr>
          <w:rFonts w:ascii="Times New Roman" w:hAnsi="Times New Roman" w:cs="Times New Roman"/>
          <w:b/>
          <w:i/>
        </w:rPr>
        <w:t xml:space="preserve">Риски, связанные с географическими особенностями страны и регионов, в которых </w:t>
      </w:r>
      <w:r w:rsidR="004D0986">
        <w:rPr>
          <w:rFonts w:ascii="Times New Roman" w:hAnsi="Times New Roman" w:cs="Times New Roman"/>
          <w:b/>
          <w:i/>
        </w:rPr>
        <w:t>Поручитель</w:t>
      </w:r>
      <w:r w:rsidRPr="00BF44F0">
        <w:rPr>
          <w:rFonts w:ascii="Times New Roman" w:hAnsi="Times New Roman" w:cs="Times New Roman"/>
          <w:b/>
          <w:i/>
        </w:rPr>
        <w:t xml:space="preserve"> осуществляет</w:t>
      </w:r>
      <w:r w:rsidR="004D0986">
        <w:rPr>
          <w:rFonts w:ascii="Times New Roman" w:hAnsi="Times New Roman" w:cs="Times New Roman"/>
          <w:b/>
          <w:i/>
        </w:rPr>
        <w:t xml:space="preserve"> </w:t>
      </w:r>
      <w:r w:rsidRPr="00BF44F0">
        <w:rPr>
          <w:rFonts w:ascii="Times New Roman" w:hAnsi="Times New Roman" w:cs="Times New Roman"/>
          <w:b/>
          <w:i/>
        </w:rPr>
        <w:t>основную деятельность, в том числе повышенная опасность стихийных бедствий, возможное прекращение</w:t>
      </w:r>
      <w:r w:rsidR="004D0986">
        <w:rPr>
          <w:rFonts w:ascii="Times New Roman" w:hAnsi="Times New Roman" w:cs="Times New Roman"/>
          <w:b/>
          <w:i/>
        </w:rPr>
        <w:t xml:space="preserve"> </w:t>
      </w:r>
      <w:r w:rsidRPr="00BF44F0">
        <w:rPr>
          <w:rFonts w:ascii="Times New Roman" w:hAnsi="Times New Roman" w:cs="Times New Roman"/>
          <w:b/>
          <w:i/>
        </w:rPr>
        <w:t>транспортного сообщения в связи с удаленностью и/или труднодоступностью и т.п. – минимальны, так как</w:t>
      </w:r>
      <w:r w:rsidR="004D0986">
        <w:rPr>
          <w:rFonts w:ascii="Times New Roman" w:hAnsi="Times New Roman" w:cs="Times New Roman"/>
          <w:b/>
          <w:i/>
        </w:rPr>
        <w:t xml:space="preserve"> Поручитель</w:t>
      </w:r>
      <w:r w:rsidRPr="00BF44F0">
        <w:rPr>
          <w:rFonts w:ascii="Times New Roman" w:hAnsi="Times New Roman" w:cs="Times New Roman"/>
          <w:b/>
          <w:i/>
        </w:rPr>
        <w:t xml:space="preserve"> осуществляет свою деятельность в регионах, которые характеризуются развитой транспортной</w:t>
      </w:r>
      <w:r w:rsidR="004D0986">
        <w:rPr>
          <w:rFonts w:ascii="Times New Roman" w:hAnsi="Times New Roman" w:cs="Times New Roman"/>
          <w:b/>
          <w:i/>
        </w:rPr>
        <w:t xml:space="preserve"> </w:t>
      </w:r>
      <w:r w:rsidRPr="00BF44F0">
        <w:rPr>
          <w:rFonts w:ascii="Times New Roman" w:hAnsi="Times New Roman" w:cs="Times New Roman"/>
          <w:b/>
          <w:i/>
        </w:rPr>
        <w:t>сетью и инфраструктурой, а также отсутствием сейсмической активности и повышенной опасности</w:t>
      </w:r>
      <w:r w:rsidR="004D0986">
        <w:rPr>
          <w:rFonts w:ascii="Times New Roman" w:hAnsi="Times New Roman" w:cs="Times New Roman"/>
          <w:b/>
          <w:i/>
        </w:rPr>
        <w:t xml:space="preserve"> </w:t>
      </w:r>
      <w:r w:rsidRPr="00BF44F0">
        <w:rPr>
          <w:rFonts w:ascii="Times New Roman" w:hAnsi="Times New Roman" w:cs="Times New Roman"/>
          <w:b/>
          <w:i/>
        </w:rPr>
        <w:t>стихийных бедствий.</w:t>
      </w:r>
    </w:p>
    <w:p w14:paraId="46BFB416" w14:textId="77777777" w:rsidR="002F55B3" w:rsidRPr="00253E9D" w:rsidRDefault="002F55B3" w:rsidP="00EA0388">
      <w:pPr>
        <w:autoSpaceDE w:val="0"/>
        <w:autoSpaceDN w:val="0"/>
        <w:adjustRightInd w:val="0"/>
        <w:spacing w:after="0" w:line="240" w:lineRule="auto"/>
        <w:ind w:firstLine="567"/>
        <w:jc w:val="both"/>
        <w:rPr>
          <w:rFonts w:ascii="Times New Roman" w:hAnsi="Times New Roman" w:cs="Times New Roman"/>
          <w:b/>
          <w:i/>
        </w:rPr>
      </w:pPr>
    </w:p>
    <w:p w14:paraId="76C581BA" w14:textId="77777777" w:rsidR="00B87487" w:rsidRPr="00253E9D" w:rsidRDefault="00B87487" w:rsidP="00EA0388">
      <w:pPr>
        <w:autoSpaceDE w:val="0"/>
        <w:autoSpaceDN w:val="0"/>
        <w:adjustRightInd w:val="0"/>
        <w:spacing w:after="0" w:line="240" w:lineRule="auto"/>
        <w:ind w:firstLine="540"/>
        <w:jc w:val="both"/>
        <w:outlineLvl w:val="2"/>
        <w:rPr>
          <w:rFonts w:ascii="Times New Roman" w:hAnsi="Times New Roman" w:cs="Times New Roman"/>
          <w:b/>
        </w:rPr>
      </w:pPr>
      <w:bookmarkStart w:id="22" w:name="_Toc59114164"/>
      <w:r w:rsidRPr="009719F3">
        <w:rPr>
          <w:rFonts w:ascii="Times New Roman" w:hAnsi="Times New Roman" w:cs="Times New Roman"/>
          <w:b/>
        </w:rPr>
        <w:t>2.5.3. Финансовые риски</w:t>
      </w:r>
      <w:bookmarkEnd w:id="22"/>
    </w:p>
    <w:p w14:paraId="66844452" w14:textId="0F04A7AE" w:rsidR="009719F3" w:rsidRPr="009719F3" w:rsidRDefault="009719F3" w:rsidP="009719F3">
      <w:pPr>
        <w:autoSpaceDE w:val="0"/>
        <w:autoSpaceDN w:val="0"/>
        <w:adjustRightInd w:val="0"/>
        <w:spacing w:after="0" w:line="240" w:lineRule="auto"/>
        <w:ind w:firstLine="567"/>
        <w:jc w:val="both"/>
        <w:rPr>
          <w:rFonts w:ascii="Times New Roman" w:hAnsi="Times New Roman" w:cs="Times New Roman"/>
        </w:rPr>
      </w:pPr>
      <w:r w:rsidRPr="009719F3">
        <w:rPr>
          <w:rFonts w:ascii="Times New Roman" w:hAnsi="Times New Roman" w:cs="Times New Roman"/>
        </w:rPr>
        <w:t>Подверженность поручителя рискам, связанным с изменением процентных ставок, курса обмена иностранных валют, в связи с деятельностью поручителя либо в связи с хеджированием, осуществляемым поручителем в целях снижения неблагоприятных последствий влияния вышеуказанных рисков. Подверженность финансового состояния Поручителя, его ликвидности, источников финансирования, результатов деятельности и т.п. изменению валютного курса (валютные риски):</w:t>
      </w:r>
    </w:p>
    <w:p w14:paraId="7B3DF5E5" w14:textId="37072006" w:rsidR="009719F3" w:rsidRPr="009719F3" w:rsidRDefault="009719F3" w:rsidP="009719F3">
      <w:pPr>
        <w:autoSpaceDE w:val="0"/>
        <w:autoSpaceDN w:val="0"/>
        <w:adjustRightInd w:val="0"/>
        <w:spacing w:after="0" w:line="240" w:lineRule="auto"/>
        <w:ind w:firstLine="567"/>
        <w:jc w:val="both"/>
        <w:rPr>
          <w:rFonts w:ascii="Times New Roman" w:hAnsi="Times New Roman" w:cs="Times New Roman"/>
          <w:b/>
          <w:i/>
        </w:rPr>
      </w:pPr>
      <w:r w:rsidRPr="009719F3">
        <w:rPr>
          <w:rFonts w:ascii="Times New Roman" w:hAnsi="Times New Roman" w:cs="Times New Roman"/>
          <w:b/>
          <w:i/>
        </w:rPr>
        <w:t xml:space="preserve">Отрицательное влияние на деятельность </w:t>
      </w:r>
      <w:r>
        <w:rPr>
          <w:rFonts w:ascii="Times New Roman" w:hAnsi="Times New Roman" w:cs="Times New Roman"/>
          <w:b/>
          <w:i/>
        </w:rPr>
        <w:t>Поручителя</w:t>
      </w:r>
      <w:r w:rsidRPr="009719F3">
        <w:rPr>
          <w:rFonts w:ascii="Times New Roman" w:hAnsi="Times New Roman" w:cs="Times New Roman"/>
          <w:b/>
          <w:i/>
        </w:rPr>
        <w:t xml:space="preserve"> могут оказать:</w:t>
      </w:r>
    </w:p>
    <w:p w14:paraId="130F58EA" w14:textId="77777777" w:rsidR="009719F3" w:rsidRPr="009719F3" w:rsidRDefault="009719F3" w:rsidP="009719F3">
      <w:pPr>
        <w:autoSpaceDE w:val="0"/>
        <w:autoSpaceDN w:val="0"/>
        <w:adjustRightInd w:val="0"/>
        <w:spacing w:after="0" w:line="240" w:lineRule="auto"/>
        <w:ind w:firstLine="567"/>
        <w:jc w:val="both"/>
        <w:rPr>
          <w:rFonts w:ascii="Times New Roman" w:hAnsi="Times New Roman" w:cs="Times New Roman"/>
          <w:b/>
          <w:i/>
        </w:rPr>
      </w:pPr>
      <w:r w:rsidRPr="009719F3">
        <w:rPr>
          <w:rFonts w:ascii="Times New Roman" w:hAnsi="Times New Roman" w:cs="Times New Roman"/>
          <w:b/>
          <w:i/>
        </w:rPr>
        <w:t>• изменения денежно-кредитной политики в стране;</w:t>
      </w:r>
    </w:p>
    <w:p w14:paraId="4ED2D343" w14:textId="77777777" w:rsidR="009719F3" w:rsidRPr="009719F3" w:rsidRDefault="009719F3" w:rsidP="009719F3">
      <w:pPr>
        <w:autoSpaceDE w:val="0"/>
        <w:autoSpaceDN w:val="0"/>
        <w:adjustRightInd w:val="0"/>
        <w:spacing w:after="0" w:line="240" w:lineRule="auto"/>
        <w:ind w:firstLine="567"/>
        <w:jc w:val="both"/>
        <w:rPr>
          <w:rFonts w:ascii="Times New Roman" w:hAnsi="Times New Roman" w:cs="Times New Roman"/>
          <w:b/>
          <w:i/>
        </w:rPr>
      </w:pPr>
      <w:r w:rsidRPr="009719F3">
        <w:rPr>
          <w:rFonts w:ascii="Times New Roman" w:hAnsi="Times New Roman" w:cs="Times New Roman"/>
          <w:b/>
          <w:i/>
        </w:rPr>
        <w:t>• рост процентных ставок по привлекаемым средствам;</w:t>
      </w:r>
    </w:p>
    <w:p w14:paraId="08FF8B68" w14:textId="77777777" w:rsidR="009719F3" w:rsidRPr="009719F3" w:rsidRDefault="009719F3" w:rsidP="009719F3">
      <w:pPr>
        <w:autoSpaceDE w:val="0"/>
        <w:autoSpaceDN w:val="0"/>
        <w:adjustRightInd w:val="0"/>
        <w:spacing w:after="0" w:line="240" w:lineRule="auto"/>
        <w:ind w:firstLine="567"/>
        <w:jc w:val="both"/>
        <w:rPr>
          <w:rFonts w:ascii="Times New Roman" w:hAnsi="Times New Roman" w:cs="Times New Roman"/>
          <w:b/>
          <w:i/>
        </w:rPr>
      </w:pPr>
      <w:r w:rsidRPr="009719F3">
        <w:rPr>
          <w:rFonts w:ascii="Times New Roman" w:hAnsi="Times New Roman" w:cs="Times New Roman"/>
          <w:b/>
          <w:i/>
        </w:rPr>
        <w:t>• резкие колебания валютного курса;</w:t>
      </w:r>
    </w:p>
    <w:p w14:paraId="4E93D4FF" w14:textId="77777777" w:rsidR="009719F3" w:rsidRPr="009719F3" w:rsidRDefault="009719F3" w:rsidP="009719F3">
      <w:pPr>
        <w:autoSpaceDE w:val="0"/>
        <w:autoSpaceDN w:val="0"/>
        <w:adjustRightInd w:val="0"/>
        <w:spacing w:after="0" w:line="240" w:lineRule="auto"/>
        <w:ind w:firstLine="567"/>
        <w:jc w:val="both"/>
        <w:rPr>
          <w:rFonts w:ascii="Times New Roman" w:hAnsi="Times New Roman" w:cs="Times New Roman"/>
          <w:b/>
          <w:i/>
        </w:rPr>
      </w:pPr>
      <w:r w:rsidRPr="009719F3">
        <w:rPr>
          <w:rFonts w:ascii="Times New Roman" w:hAnsi="Times New Roman" w:cs="Times New Roman"/>
          <w:b/>
          <w:i/>
        </w:rPr>
        <w:t>• значительные темпы инфляции;</w:t>
      </w:r>
    </w:p>
    <w:p w14:paraId="10B5D41C" w14:textId="6EF8877C" w:rsidR="009719F3" w:rsidRPr="009719F3" w:rsidRDefault="009719F3" w:rsidP="009719F3">
      <w:pPr>
        <w:autoSpaceDE w:val="0"/>
        <w:autoSpaceDN w:val="0"/>
        <w:adjustRightInd w:val="0"/>
        <w:spacing w:after="0" w:line="240" w:lineRule="auto"/>
        <w:ind w:firstLine="567"/>
        <w:jc w:val="both"/>
        <w:rPr>
          <w:rFonts w:ascii="Times New Roman" w:hAnsi="Times New Roman" w:cs="Times New Roman"/>
          <w:b/>
          <w:i/>
        </w:rPr>
      </w:pPr>
      <w:r w:rsidRPr="009719F3">
        <w:rPr>
          <w:rFonts w:ascii="Times New Roman" w:hAnsi="Times New Roman" w:cs="Times New Roman"/>
          <w:b/>
          <w:i/>
        </w:rPr>
        <w:t>• отсутствие возможности выполнять взятые на себя обязательства в требуемые сроки из-за нехватки денежных средств.</w:t>
      </w:r>
    </w:p>
    <w:p w14:paraId="053A094A" w14:textId="0D73BD84" w:rsidR="009719F3" w:rsidRPr="009719F3" w:rsidRDefault="009719F3" w:rsidP="009719F3">
      <w:pPr>
        <w:autoSpaceDE w:val="0"/>
        <w:autoSpaceDN w:val="0"/>
        <w:adjustRightInd w:val="0"/>
        <w:spacing w:after="0" w:line="240" w:lineRule="auto"/>
        <w:ind w:firstLine="567"/>
        <w:jc w:val="both"/>
        <w:rPr>
          <w:rFonts w:ascii="Times New Roman" w:hAnsi="Times New Roman" w:cs="Times New Roman"/>
          <w:b/>
          <w:i/>
        </w:rPr>
      </w:pPr>
      <w:r w:rsidRPr="009719F3">
        <w:rPr>
          <w:rFonts w:ascii="Times New Roman" w:hAnsi="Times New Roman" w:cs="Times New Roman"/>
          <w:b/>
          <w:i/>
        </w:rPr>
        <w:t xml:space="preserve">По мнению </w:t>
      </w:r>
      <w:r>
        <w:rPr>
          <w:rFonts w:ascii="Times New Roman" w:hAnsi="Times New Roman" w:cs="Times New Roman"/>
          <w:b/>
          <w:i/>
        </w:rPr>
        <w:t>Поручителя</w:t>
      </w:r>
      <w:r w:rsidRPr="009719F3">
        <w:rPr>
          <w:rFonts w:ascii="Times New Roman" w:hAnsi="Times New Roman" w:cs="Times New Roman"/>
          <w:b/>
          <w:i/>
        </w:rPr>
        <w:t>, наиболее подвержены влиянию вышеперечисленных финансовых рисков основные</w:t>
      </w:r>
      <w:r>
        <w:rPr>
          <w:rFonts w:ascii="Times New Roman" w:hAnsi="Times New Roman" w:cs="Times New Roman"/>
          <w:b/>
          <w:i/>
        </w:rPr>
        <w:t xml:space="preserve"> </w:t>
      </w:r>
      <w:r w:rsidRPr="009719F3">
        <w:rPr>
          <w:rFonts w:ascii="Times New Roman" w:hAnsi="Times New Roman" w:cs="Times New Roman"/>
          <w:b/>
          <w:i/>
        </w:rPr>
        <w:t xml:space="preserve">финансовые показатели </w:t>
      </w:r>
      <w:r>
        <w:rPr>
          <w:rFonts w:ascii="Times New Roman" w:hAnsi="Times New Roman" w:cs="Times New Roman"/>
          <w:b/>
          <w:i/>
        </w:rPr>
        <w:t>Поручителя</w:t>
      </w:r>
      <w:r w:rsidRPr="009719F3">
        <w:rPr>
          <w:rFonts w:ascii="Times New Roman" w:hAnsi="Times New Roman" w:cs="Times New Roman"/>
          <w:b/>
          <w:i/>
        </w:rPr>
        <w:t xml:space="preserve"> – прибыль и себестоимость товаров. </w:t>
      </w:r>
      <w:r>
        <w:rPr>
          <w:rFonts w:ascii="Times New Roman" w:hAnsi="Times New Roman" w:cs="Times New Roman"/>
          <w:b/>
          <w:i/>
        </w:rPr>
        <w:t>Поручитель также</w:t>
      </w:r>
      <w:r w:rsidRPr="009719F3">
        <w:rPr>
          <w:rFonts w:ascii="Times New Roman" w:hAnsi="Times New Roman" w:cs="Times New Roman"/>
          <w:b/>
          <w:i/>
        </w:rPr>
        <w:t xml:space="preserve"> подвержен рискам, связанным с ростом ставок по привлекаемым</w:t>
      </w:r>
      <w:r>
        <w:rPr>
          <w:rFonts w:ascii="Times New Roman" w:hAnsi="Times New Roman" w:cs="Times New Roman"/>
          <w:b/>
          <w:i/>
        </w:rPr>
        <w:t xml:space="preserve"> </w:t>
      </w:r>
      <w:r w:rsidRPr="009719F3">
        <w:rPr>
          <w:rFonts w:ascii="Times New Roman" w:hAnsi="Times New Roman" w:cs="Times New Roman"/>
          <w:b/>
          <w:i/>
        </w:rPr>
        <w:t>средствам. При возникновении описанных выше финансовых рисков (резкое изменение валютных курсов,</w:t>
      </w:r>
      <w:r>
        <w:rPr>
          <w:rFonts w:ascii="Times New Roman" w:hAnsi="Times New Roman" w:cs="Times New Roman"/>
          <w:b/>
          <w:i/>
        </w:rPr>
        <w:t xml:space="preserve"> </w:t>
      </w:r>
      <w:r w:rsidRPr="009719F3">
        <w:rPr>
          <w:rFonts w:ascii="Times New Roman" w:hAnsi="Times New Roman" w:cs="Times New Roman"/>
          <w:b/>
          <w:i/>
        </w:rPr>
        <w:t>инфляция, рост процентных ставок) возможен рост себестоимости производимой продукции и снижение</w:t>
      </w:r>
      <w:r>
        <w:rPr>
          <w:rFonts w:ascii="Times New Roman" w:hAnsi="Times New Roman" w:cs="Times New Roman"/>
          <w:b/>
          <w:i/>
        </w:rPr>
        <w:t xml:space="preserve"> </w:t>
      </w:r>
      <w:r w:rsidRPr="009719F3">
        <w:rPr>
          <w:rFonts w:ascii="Times New Roman" w:hAnsi="Times New Roman" w:cs="Times New Roman"/>
          <w:b/>
          <w:i/>
        </w:rPr>
        <w:t xml:space="preserve">прибыли </w:t>
      </w:r>
      <w:r>
        <w:rPr>
          <w:rFonts w:ascii="Times New Roman" w:hAnsi="Times New Roman" w:cs="Times New Roman"/>
          <w:b/>
          <w:i/>
        </w:rPr>
        <w:t>Поручителя</w:t>
      </w:r>
      <w:r w:rsidRPr="009719F3">
        <w:rPr>
          <w:rFonts w:ascii="Times New Roman" w:hAnsi="Times New Roman" w:cs="Times New Roman"/>
          <w:b/>
          <w:i/>
        </w:rPr>
        <w:t>. В связи с тем, что данные риски в той или иной степени воздействуют на деятельность</w:t>
      </w:r>
      <w:r>
        <w:rPr>
          <w:rFonts w:ascii="Times New Roman" w:hAnsi="Times New Roman" w:cs="Times New Roman"/>
          <w:b/>
          <w:i/>
        </w:rPr>
        <w:t xml:space="preserve"> Поручителя</w:t>
      </w:r>
      <w:r w:rsidRPr="009719F3">
        <w:rPr>
          <w:rFonts w:ascii="Times New Roman" w:hAnsi="Times New Roman" w:cs="Times New Roman"/>
          <w:b/>
          <w:i/>
        </w:rPr>
        <w:t>, особое внимание уделяется постоянному совершенствованию управления рисками. При управлении</w:t>
      </w:r>
      <w:r>
        <w:rPr>
          <w:rFonts w:ascii="Times New Roman" w:hAnsi="Times New Roman" w:cs="Times New Roman"/>
          <w:b/>
          <w:i/>
        </w:rPr>
        <w:t xml:space="preserve"> </w:t>
      </w:r>
      <w:r w:rsidRPr="009719F3">
        <w:rPr>
          <w:rFonts w:ascii="Times New Roman" w:hAnsi="Times New Roman" w:cs="Times New Roman"/>
          <w:b/>
          <w:i/>
        </w:rPr>
        <w:t xml:space="preserve">рисками </w:t>
      </w:r>
      <w:r>
        <w:rPr>
          <w:rFonts w:ascii="Times New Roman" w:hAnsi="Times New Roman" w:cs="Times New Roman"/>
          <w:b/>
          <w:i/>
        </w:rPr>
        <w:t>Поручитель</w:t>
      </w:r>
      <w:r w:rsidRPr="009719F3">
        <w:rPr>
          <w:rFonts w:ascii="Times New Roman" w:hAnsi="Times New Roman" w:cs="Times New Roman"/>
          <w:b/>
          <w:i/>
        </w:rPr>
        <w:t xml:space="preserve"> использует разнообразные меры, позволяющие в определенной степени прогнозировать</w:t>
      </w:r>
      <w:r>
        <w:rPr>
          <w:rFonts w:ascii="Times New Roman" w:hAnsi="Times New Roman" w:cs="Times New Roman"/>
          <w:b/>
          <w:i/>
        </w:rPr>
        <w:t xml:space="preserve"> </w:t>
      </w:r>
      <w:r w:rsidRPr="009719F3">
        <w:rPr>
          <w:rFonts w:ascii="Times New Roman" w:hAnsi="Times New Roman" w:cs="Times New Roman"/>
          <w:b/>
          <w:i/>
        </w:rPr>
        <w:t>наступление рискового события и вовремя принимать меры к снижению степени риска: сбор и обработка</w:t>
      </w:r>
      <w:r>
        <w:rPr>
          <w:rFonts w:ascii="Times New Roman" w:hAnsi="Times New Roman" w:cs="Times New Roman"/>
          <w:b/>
          <w:i/>
        </w:rPr>
        <w:t xml:space="preserve"> </w:t>
      </w:r>
      <w:r w:rsidRPr="009719F3">
        <w:rPr>
          <w:rFonts w:ascii="Times New Roman" w:hAnsi="Times New Roman" w:cs="Times New Roman"/>
          <w:b/>
          <w:i/>
        </w:rPr>
        <w:t>информации, планирование и прогнозирование, организация, координация, регулирование, стимулирование и</w:t>
      </w:r>
      <w:r>
        <w:rPr>
          <w:rFonts w:ascii="Times New Roman" w:hAnsi="Times New Roman" w:cs="Times New Roman"/>
          <w:b/>
          <w:i/>
        </w:rPr>
        <w:t xml:space="preserve"> </w:t>
      </w:r>
      <w:r w:rsidRPr="009719F3">
        <w:rPr>
          <w:rFonts w:ascii="Times New Roman" w:hAnsi="Times New Roman" w:cs="Times New Roman"/>
          <w:b/>
          <w:i/>
        </w:rPr>
        <w:t>контроль.</w:t>
      </w:r>
    </w:p>
    <w:p w14:paraId="120EA639" w14:textId="1184D9E5" w:rsidR="00B0387E" w:rsidRDefault="009719F3" w:rsidP="009719F3">
      <w:pPr>
        <w:autoSpaceDE w:val="0"/>
        <w:autoSpaceDN w:val="0"/>
        <w:adjustRightInd w:val="0"/>
        <w:spacing w:after="0" w:line="240" w:lineRule="auto"/>
        <w:ind w:firstLine="567"/>
        <w:jc w:val="both"/>
        <w:rPr>
          <w:rFonts w:ascii="Times New Roman" w:hAnsi="Times New Roman" w:cs="Times New Roman"/>
          <w:b/>
          <w:i/>
        </w:rPr>
      </w:pPr>
      <w:r w:rsidRPr="009719F3">
        <w:rPr>
          <w:rFonts w:ascii="Times New Roman" w:hAnsi="Times New Roman" w:cs="Times New Roman"/>
          <w:b/>
          <w:i/>
        </w:rPr>
        <w:t>Хеджирование в целях снижения неблагоприятных последствий изменений процентных ставок, курса обмена</w:t>
      </w:r>
      <w:r>
        <w:rPr>
          <w:rFonts w:ascii="Times New Roman" w:hAnsi="Times New Roman" w:cs="Times New Roman"/>
          <w:b/>
          <w:i/>
        </w:rPr>
        <w:t xml:space="preserve"> </w:t>
      </w:r>
      <w:r w:rsidRPr="009719F3">
        <w:rPr>
          <w:rFonts w:ascii="Times New Roman" w:hAnsi="Times New Roman" w:cs="Times New Roman"/>
          <w:b/>
          <w:i/>
        </w:rPr>
        <w:t xml:space="preserve">иностранных валют, </w:t>
      </w:r>
      <w:r>
        <w:rPr>
          <w:rFonts w:ascii="Times New Roman" w:hAnsi="Times New Roman" w:cs="Times New Roman"/>
          <w:b/>
          <w:i/>
        </w:rPr>
        <w:t>Поручитель</w:t>
      </w:r>
      <w:r w:rsidRPr="009719F3">
        <w:rPr>
          <w:rFonts w:ascii="Times New Roman" w:hAnsi="Times New Roman" w:cs="Times New Roman"/>
          <w:b/>
          <w:i/>
        </w:rPr>
        <w:t xml:space="preserve"> не осуществляет.</w:t>
      </w:r>
    </w:p>
    <w:p w14:paraId="52E90F83" w14:textId="36277E62" w:rsidR="00EE37FE" w:rsidRDefault="00EE37FE" w:rsidP="00EA0388">
      <w:pPr>
        <w:autoSpaceDE w:val="0"/>
        <w:autoSpaceDN w:val="0"/>
        <w:adjustRightInd w:val="0"/>
        <w:spacing w:after="0" w:line="240" w:lineRule="auto"/>
        <w:ind w:firstLine="567"/>
        <w:jc w:val="both"/>
        <w:rPr>
          <w:rFonts w:ascii="Times New Roman" w:hAnsi="Times New Roman" w:cs="Times New Roman"/>
          <w:b/>
          <w:i/>
        </w:rPr>
      </w:pPr>
    </w:p>
    <w:p w14:paraId="6A7877EF" w14:textId="2C5623D1" w:rsidR="009719F3" w:rsidRPr="009719F3" w:rsidRDefault="009719F3" w:rsidP="009719F3">
      <w:pPr>
        <w:autoSpaceDE w:val="0"/>
        <w:autoSpaceDN w:val="0"/>
        <w:adjustRightInd w:val="0"/>
        <w:spacing w:after="0" w:line="240" w:lineRule="auto"/>
        <w:ind w:firstLine="567"/>
        <w:jc w:val="both"/>
        <w:rPr>
          <w:rFonts w:ascii="Times New Roman" w:hAnsi="Times New Roman" w:cs="Times New Roman"/>
        </w:rPr>
      </w:pPr>
      <w:r w:rsidRPr="009719F3">
        <w:rPr>
          <w:rFonts w:ascii="Times New Roman" w:hAnsi="Times New Roman" w:cs="Times New Roman"/>
        </w:rPr>
        <w:t>Подверженность финансового состояния поручителя, его ликвидности, источников финансирования, результатов деятельности и т.п. изменению валютного курса (валютные риски):</w:t>
      </w:r>
    </w:p>
    <w:p w14:paraId="44B9840B" w14:textId="3FE0678D" w:rsidR="009719F3" w:rsidRPr="009719F3" w:rsidRDefault="009719F3" w:rsidP="009719F3">
      <w:pPr>
        <w:autoSpaceDE w:val="0"/>
        <w:autoSpaceDN w:val="0"/>
        <w:adjustRightInd w:val="0"/>
        <w:spacing w:after="0" w:line="240" w:lineRule="auto"/>
        <w:ind w:firstLine="567"/>
        <w:jc w:val="both"/>
        <w:rPr>
          <w:rFonts w:ascii="Times New Roman" w:hAnsi="Times New Roman" w:cs="Times New Roman"/>
          <w:b/>
          <w:i/>
        </w:rPr>
      </w:pPr>
      <w:r w:rsidRPr="009719F3">
        <w:rPr>
          <w:rFonts w:ascii="Times New Roman" w:hAnsi="Times New Roman" w:cs="Times New Roman"/>
          <w:b/>
          <w:i/>
        </w:rPr>
        <w:t>Резкие колебания курса рубля относительно иностранных валют могут негативно повлиять на финансовое</w:t>
      </w:r>
      <w:r>
        <w:rPr>
          <w:rFonts w:ascii="Times New Roman" w:hAnsi="Times New Roman" w:cs="Times New Roman"/>
          <w:b/>
          <w:i/>
        </w:rPr>
        <w:t xml:space="preserve"> </w:t>
      </w:r>
      <w:r w:rsidRPr="009719F3">
        <w:rPr>
          <w:rFonts w:ascii="Times New Roman" w:hAnsi="Times New Roman" w:cs="Times New Roman"/>
          <w:b/>
          <w:i/>
        </w:rPr>
        <w:t xml:space="preserve">состояние </w:t>
      </w:r>
      <w:r>
        <w:rPr>
          <w:rFonts w:ascii="Times New Roman" w:hAnsi="Times New Roman" w:cs="Times New Roman"/>
          <w:b/>
          <w:i/>
        </w:rPr>
        <w:t>Поручителя</w:t>
      </w:r>
      <w:r w:rsidRPr="009719F3">
        <w:rPr>
          <w:rFonts w:ascii="Times New Roman" w:hAnsi="Times New Roman" w:cs="Times New Roman"/>
          <w:b/>
          <w:i/>
        </w:rPr>
        <w:t xml:space="preserve">. Финансовое состояние </w:t>
      </w:r>
      <w:r>
        <w:rPr>
          <w:rFonts w:ascii="Times New Roman" w:hAnsi="Times New Roman" w:cs="Times New Roman"/>
          <w:b/>
          <w:i/>
        </w:rPr>
        <w:t>Поручителя,</w:t>
      </w:r>
      <w:r w:rsidRPr="009719F3">
        <w:rPr>
          <w:rFonts w:ascii="Times New Roman" w:hAnsi="Times New Roman" w:cs="Times New Roman"/>
          <w:b/>
          <w:i/>
        </w:rPr>
        <w:t xml:space="preserve"> его ликвидность, источники финансирования,</w:t>
      </w:r>
      <w:r>
        <w:rPr>
          <w:rFonts w:ascii="Times New Roman" w:hAnsi="Times New Roman" w:cs="Times New Roman"/>
          <w:b/>
          <w:i/>
        </w:rPr>
        <w:t xml:space="preserve"> </w:t>
      </w:r>
      <w:r w:rsidRPr="009719F3">
        <w:rPr>
          <w:rFonts w:ascii="Times New Roman" w:hAnsi="Times New Roman" w:cs="Times New Roman"/>
          <w:b/>
          <w:i/>
        </w:rPr>
        <w:t>результаты деятельности в некоторой степени зависят от изменения валютного курса.</w:t>
      </w:r>
    </w:p>
    <w:p w14:paraId="7D90141C" w14:textId="0B0AF1F1" w:rsidR="009719F3" w:rsidRPr="009719F3" w:rsidRDefault="009719F3" w:rsidP="009719F3">
      <w:pPr>
        <w:autoSpaceDE w:val="0"/>
        <w:autoSpaceDN w:val="0"/>
        <w:adjustRightInd w:val="0"/>
        <w:spacing w:after="0" w:line="240" w:lineRule="auto"/>
        <w:ind w:firstLine="567"/>
        <w:jc w:val="both"/>
        <w:rPr>
          <w:rFonts w:ascii="Times New Roman" w:hAnsi="Times New Roman" w:cs="Times New Roman"/>
        </w:rPr>
      </w:pPr>
      <w:r w:rsidRPr="009719F3">
        <w:rPr>
          <w:rFonts w:ascii="Times New Roman" w:hAnsi="Times New Roman" w:cs="Times New Roman"/>
        </w:rPr>
        <w:t>Предполагаемые действия поручителя на случай отрицательного влияния изменения валютного курса и процентных ставок на деятельность поручителя:</w:t>
      </w:r>
    </w:p>
    <w:p w14:paraId="5EEC2FB8" w14:textId="76F492C9" w:rsidR="009719F3" w:rsidRPr="009719F3" w:rsidRDefault="009719F3" w:rsidP="009719F3">
      <w:pPr>
        <w:autoSpaceDE w:val="0"/>
        <w:autoSpaceDN w:val="0"/>
        <w:adjustRightInd w:val="0"/>
        <w:spacing w:after="0" w:line="240" w:lineRule="auto"/>
        <w:ind w:firstLine="567"/>
        <w:jc w:val="both"/>
        <w:rPr>
          <w:rFonts w:ascii="Times New Roman" w:hAnsi="Times New Roman" w:cs="Times New Roman"/>
          <w:b/>
          <w:i/>
        </w:rPr>
      </w:pPr>
      <w:r w:rsidRPr="009719F3">
        <w:rPr>
          <w:rFonts w:ascii="Times New Roman" w:hAnsi="Times New Roman" w:cs="Times New Roman"/>
          <w:b/>
          <w:i/>
        </w:rPr>
        <w:t xml:space="preserve">В случае отрицательного влияния изменения валютного курса и процентных ставок на деятельность </w:t>
      </w:r>
      <w:r>
        <w:rPr>
          <w:rFonts w:ascii="Times New Roman" w:hAnsi="Times New Roman" w:cs="Times New Roman"/>
          <w:b/>
          <w:i/>
        </w:rPr>
        <w:t>Поручителя</w:t>
      </w:r>
      <w:r w:rsidRPr="009719F3">
        <w:rPr>
          <w:rFonts w:ascii="Times New Roman" w:hAnsi="Times New Roman" w:cs="Times New Roman"/>
          <w:b/>
          <w:i/>
        </w:rPr>
        <w:t>,</w:t>
      </w:r>
      <w:r>
        <w:rPr>
          <w:rFonts w:ascii="Times New Roman" w:hAnsi="Times New Roman" w:cs="Times New Roman"/>
          <w:b/>
          <w:i/>
        </w:rPr>
        <w:t xml:space="preserve"> </w:t>
      </w:r>
      <w:r w:rsidRPr="009719F3">
        <w:rPr>
          <w:rFonts w:ascii="Times New Roman" w:hAnsi="Times New Roman" w:cs="Times New Roman"/>
          <w:b/>
          <w:i/>
        </w:rPr>
        <w:t>планируется осуществить следующие мероприятия:</w:t>
      </w:r>
    </w:p>
    <w:p w14:paraId="25EFA17A" w14:textId="17833424" w:rsidR="009719F3" w:rsidRPr="009719F3" w:rsidRDefault="009719F3" w:rsidP="009719F3">
      <w:pPr>
        <w:autoSpaceDE w:val="0"/>
        <w:autoSpaceDN w:val="0"/>
        <w:adjustRightInd w:val="0"/>
        <w:spacing w:after="0" w:line="240" w:lineRule="auto"/>
        <w:ind w:firstLine="567"/>
        <w:jc w:val="both"/>
        <w:rPr>
          <w:rFonts w:ascii="Times New Roman" w:hAnsi="Times New Roman" w:cs="Times New Roman"/>
          <w:b/>
          <w:i/>
        </w:rPr>
      </w:pPr>
      <w:r w:rsidRPr="009719F3">
        <w:rPr>
          <w:rFonts w:ascii="Times New Roman" w:hAnsi="Times New Roman" w:cs="Times New Roman"/>
          <w:b/>
          <w:i/>
        </w:rPr>
        <w:t>- пересмотреть структуру финансирования;</w:t>
      </w:r>
    </w:p>
    <w:p w14:paraId="751293EB" w14:textId="77777777" w:rsidR="009719F3" w:rsidRPr="009719F3" w:rsidRDefault="009719F3" w:rsidP="009719F3">
      <w:pPr>
        <w:autoSpaceDE w:val="0"/>
        <w:autoSpaceDN w:val="0"/>
        <w:adjustRightInd w:val="0"/>
        <w:spacing w:after="0" w:line="240" w:lineRule="auto"/>
        <w:ind w:firstLine="567"/>
        <w:jc w:val="both"/>
        <w:rPr>
          <w:rFonts w:ascii="Times New Roman" w:hAnsi="Times New Roman" w:cs="Times New Roman"/>
          <w:b/>
          <w:i/>
        </w:rPr>
      </w:pPr>
      <w:r w:rsidRPr="009719F3">
        <w:rPr>
          <w:rFonts w:ascii="Times New Roman" w:hAnsi="Times New Roman" w:cs="Times New Roman"/>
          <w:b/>
          <w:i/>
        </w:rPr>
        <w:t>- оптимизировать затратную часть деятельности;</w:t>
      </w:r>
    </w:p>
    <w:p w14:paraId="64C18CF7" w14:textId="77777777" w:rsidR="009719F3" w:rsidRPr="009719F3" w:rsidRDefault="009719F3" w:rsidP="009719F3">
      <w:pPr>
        <w:autoSpaceDE w:val="0"/>
        <w:autoSpaceDN w:val="0"/>
        <w:adjustRightInd w:val="0"/>
        <w:spacing w:after="0" w:line="240" w:lineRule="auto"/>
        <w:ind w:firstLine="567"/>
        <w:jc w:val="both"/>
        <w:rPr>
          <w:rFonts w:ascii="Times New Roman" w:hAnsi="Times New Roman" w:cs="Times New Roman"/>
          <w:b/>
          <w:i/>
        </w:rPr>
      </w:pPr>
      <w:r w:rsidRPr="009719F3">
        <w:rPr>
          <w:rFonts w:ascii="Times New Roman" w:hAnsi="Times New Roman" w:cs="Times New Roman"/>
          <w:b/>
          <w:i/>
        </w:rPr>
        <w:t>- уточнить программы капиталовложений и заимствований;</w:t>
      </w:r>
    </w:p>
    <w:p w14:paraId="7049BD77" w14:textId="77777777" w:rsidR="009719F3" w:rsidRPr="009719F3" w:rsidRDefault="009719F3" w:rsidP="009719F3">
      <w:pPr>
        <w:autoSpaceDE w:val="0"/>
        <w:autoSpaceDN w:val="0"/>
        <w:adjustRightInd w:val="0"/>
        <w:spacing w:after="0" w:line="240" w:lineRule="auto"/>
        <w:ind w:firstLine="567"/>
        <w:jc w:val="both"/>
        <w:rPr>
          <w:rFonts w:ascii="Times New Roman" w:hAnsi="Times New Roman" w:cs="Times New Roman"/>
          <w:b/>
          <w:i/>
        </w:rPr>
      </w:pPr>
      <w:r w:rsidRPr="009719F3">
        <w:rPr>
          <w:rFonts w:ascii="Times New Roman" w:hAnsi="Times New Roman" w:cs="Times New Roman"/>
          <w:b/>
          <w:i/>
        </w:rPr>
        <w:t>- принять меры по повышению оборачиваемости дебиторской задолженности.</w:t>
      </w:r>
    </w:p>
    <w:p w14:paraId="48B4A3D2" w14:textId="1757DE46" w:rsidR="00EE37FE" w:rsidRDefault="00EE37FE" w:rsidP="00EA0388">
      <w:pPr>
        <w:autoSpaceDE w:val="0"/>
        <w:autoSpaceDN w:val="0"/>
        <w:adjustRightInd w:val="0"/>
        <w:spacing w:after="0" w:line="240" w:lineRule="auto"/>
        <w:ind w:firstLine="567"/>
        <w:jc w:val="both"/>
        <w:rPr>
          <w:rFonts w:ascii="Times New Roman" w:hAnsi="Times New Roman" w:cs="Times New Roman"/>
          <w:b/>
          <w:i/>
        </w:rPr>
      </w:pPr>
    </w:p>
    <w:p w14:paraId="19CDD374" w14:textId="7460B64F" w:rsidR="009719F3" w:rsidRPr="009719F3" w:rsidRDefault="009719F3" w:rsidP="009719F3">
      <w:pPr>
        <w:autoSpaceDE w:val="0"/>
        <w:autoSpaceDN w:val="0"/>
        <w:adjustRightInd w:val="0"/>
        <w:spacing w:after="0" w:line="240" w:lineRule="auto"/>
        <w:ind w:firstLine="567"/>
        <w:jc w:val="both"/>
        <w:rPr>
          <w:rFonts w:ascii="Times New Roman" w:hAnsi="Times New Roman" w:cs="Times New Roman"/>
        </w:rPr>
      </w:pPr>
      <w:r w:rsidRPr="009719F3">
        <w:rPr>
          <w:rFonts w:ascii="Times New Roman" w:hAnsi="Times New Roman" w:cs="Times New Roman"/>
        </w:rPr>
        <w:t>Указывается, каким образом инфляция может сказаться на выплатах по ценным бумагам, приводятся критические, по мнению поручителя, значения инфляции, а также предполагаемые действия поручителя по уменьшению указанного риска:</w:t>
      </w:r>
    </w:p>
    <w:p w14:paraId="32C4575E" w14:textId="350EDE02" w:rsidR="009719F3" w:rsidRPr="009719F3" w:rsidRDefault="009719F3" w:rsidP="009719F3">
      <w:pPr>
        <w:autoSpaceDE w:val="0"/>
        <w:autoSpaceDN w:val="0"/>
        <w:adjustRightInd w:val="0"/>
        <w:spacing w:after="0" w:line="240" w:lineRule="auto"/>
        <w:ind w:firstLine="567"/>
        <w:jc w:val="both"/>
        <w:rPr>
          <w:rFonts w:ascii="Times New Roman" w:hAnsi="Times New Roman" w:cs="Times New Roman"/>
          <w:b/>
          <w:i/>
        </w:rPr>
      </w:pPr>
      <w:r w:rsidRPr="009719F3">
        <w:rPr>
          <w:rFonts w:ascii="Times New Roman" w:hAnsi="Times New Roman" w:cs="Times New Roman"/>
          <w:b/>
          <w:i/>
        </w:rPr>
        <w:t xml:space="preserve">По мнению </w:t>
      </w:r>
      <w:r>
        <w:rPr>
          <w:rFonts w:ascii="Times New Roman" w:hAnsi="Times New Roman" w:cs="Times New Roman"/>
          <w:b/>
          <w:i/>
        </w:rPr>
        <w:t>Поручителя</w:t>
      </w:r>
      <w:r w:rsidRPr="009719F3">
        <w:rPr>
          <w:rFonts w:ascii="Times New Roman" w:hAnsi="Times New Roman" w:cs="Times New Roman"/>
          <w:b/>
          <w:i/>
        </w:rPr>
        <w:t>, инфляция не окажет влияния на способность</w:t>
      </w:r>
      <w:r>
        <w:rPr>
          <w:rFonts w:ascii="Times New Roman" w:hAnsi="Times New Roman" w:cs="Times New Roman"/>
          <w:b/>
          <w:i/>
        </w:rPr>
        <w:t xml:space="preserve"> </w:t>
      </w:r>
      <w:r w:rsidRPr="009719F3">
        <w:rPr>
          <w:rFonts w:ascii="Times New Roman" w:hAnsi="Times New Roman" w:cs="Times New Roman"/>
          <w:b/>
          <w:i/>
        </w:rPr>
        <w:t>выплачивать</w:t>
      </w:r>
      <w:r>
        <w:rPr>
          <w:rFonts w:ascii="Times New Roman" w:hAnsi="Times New Roman" w:cs="Times New Roman"/>
          <w:b/>
          <w:i/>
        </w:rPr>
        <w:t xml:space="preserve"> </w:t>
      </w:r>
      <w:r w:rsidRPr="009719F3">
        <w:rPr>
          <w:rFonts w:ascii="Times New Roman" w:hAnsi="Times New Roman" w:cs="Times New Roman"/>
          <w:b/>
          <w:i/>
        </w:rPr>
        <w:t xml:space="preserve">дивиденды по акциям. Высокий темп инфляции может увеличить расходы </w:t>
      </w:r>
      <w:r w:rsidR="004F7A96">
        <w:rPr>
          <w:rFonts w:ascii="Times New Roman" w:hAnsi="Times New Roman" w:cs="Times New Roman"/>
          <w:b/>
          <w:i/>
        </w:rPr>
        <w:t>Поручителя</w:t>
      </w:r>
      <w:r w:rsidRPr="009719F3">
        <w:rPr>
          <w:rFonts w:ascii="Times New Roman" w:hAnsi="Times New Roman" w:cs="Times New Roman"/>
          <w:b/>
          <w:i/>
        </w:rPr>
        <w:t xml:space="preserve"> и понизить нормы</w:t>
      </w:r>
      <w:r>
        <w:rPr>
          <w:rFonts w:ascii="Times New Roman" w:hAnsi="Times New Roman" w:cs="Times New Roman"/>
          <w:b/>
          <w:i/>
        </w:rPr>
        <w:t xml:space="preserve"> </w:t>
      </w:r>
      <w:r w:rsidRPr="009719F3">
        <w:rPr>
          <w:rFonts w:ascii="Times New Roman" w:hAnsi="Times New Roman" w:cs="Times New Roman"/>
          <w:b/>
          <w:i/>
        </w:rPr>
        <w:t xml:space="preserve">прибыли, уменьшая стоимость акций </w:t>
      </w:r>
      <w:r w:rsidR="004F7A96">
        <w:rPr>
          <w:rFonts w:ascii="Times New Roman" w:hAnsi="Times New Roman" w:cs="Times New Roman"/>
          <w:b/>
          <w:i/>
        </w:rPr>
        <w:t>Поручителя</w:t>
      </w:r>
      <w:r w:rsidRPr="009719F3">
        <w:rPr>
          <w:rFonts w:ascii="Times New Roman" w:hAnsi="Times New Roman" w:cs="Times New Roman"/>
          <w:b/>
          <w:i/>
        </w:rPr>
        <w:t xml:space="preserve">. Критический уровень инфляции, который </w:t>
      </w:r>
      <w:r w:rsidRPr="009719F3">
        <w:rPr>
          <w:rFonts w:ascii="Times New Roman" w:hAnsi="Times New Roman" w:cs="Times New Roman"/>
          <w:b/>
          <w:i/>
        </w:rPr>
        <w:lastRenderedPageBreak/>
        <w:t>может оказать</w:t>
      </w:r>
      <w:r>
        <w:rPr>
          <w:rFonts w:ascii="Times New Roman" w:hAnsi="Times New Roman" w:cs="Times New Roman"/>
          <w:b/>
          <w:i/>
        </w:rPr>
        <w:t xml:space="preserve"> </w:t>
      </w:r>
      <w:r w:rsidRPr="009719F3">
        <w:rPr>
          <w:rFonts w:ascii="Times New Roman" w:hAnsi="Times New Roman" w:cs="Times New Roman"/>
          <w:b/>
          <w:i/>
        </w:rPr>
        <w:t xml:space="preserve">негативное влияние на эффективность деятельности </w:t>
      </w:r>
      <w:r w:rsidR="004F7A96">
        <w:rPr>
          <w:rFonts w:ascii="Times New Roman" w:hAnsi="Times New Roman" w:cs="Times New Roman"/>
          <w:b/>
          <w:i/>
        </w:rPr>
        <w:t>Поручителя</w:t>
      </w:r>
      <w:r w:rsidRPr="009719F3">
        <w:rPr>
          <w:rFonts w:ascii="Times New Roman" w:hAnsi="Times New Roman" w:cs="Times New Roman"/>
          <w:b/>
          <w:i/>
        </w:rPr>
        <w:t>, находится значительно выше</w:t>
      </w:r>
      <w:r>
        <w:rPr>
          <w:rFonts w:ascii="Times New Roman" w:hAnsi="Times New Roman" w:cs="Times New Roman"/>
          <w:b/>
          <w:i/>
        </w:rPr>
        <w:t xml:space="preserve"> </w:t>
      </w:r>
      <w:r w:rsidRPr="009719F3">
        <w:rPr>
          <w:rFonts w:ascii="Times New Roman" w:hAnsi="Times New Roman" w:cs="Times New Roman"/>
          <w:b/>
          <w:i/>
        </w:rPr>
        <w:t xml:space="preserve">прогнозируемого и составляет не менее </w:t>
      </w:r>
      <w:r w:rsidR="004F7A96">
        <w:rPr>
          <w:rFonts w:ascii="Times New Roman" w:hAnsi="Times New Roman" w:cs="Times New Roman"/>
          <w:b/>
          <w:i/>
        </w:rPr>
        <w:t>50</w:t>
      </w:r>
      <w:r w:rsidRPr="009719F3">
        <w:rPr>
          <w:rFonts w:ascii="Times New Roman" w:hAnsi="Times New Roman" w:cs="Times New Roman"/>
          <w:b/>
          <w:i/>
        </w:rPr>
        <w:t>%.</w:t>
      </w:r>
    </w:p>
    <w:p w14:paraId="20F6E96A" w14:textId="1E97ECDD" w:rsidR="009719F3" w:rsidRDefault="009719F3" w:rsidP="009719F3">
      <w:pPr>
        <w:autoSpaceDE w:val="0"/>
        <w:autoSpaceDN w:val="0"/>
        <w:adjustRightInd w:val="0"/>
        <w:spacing w:after="0" w:line="240" w:lineRule="auto"/>
        <w:ind w:firstLine="567"/>
        <w:jc w:val="both"/>
        <w:rPr>
          <w:rFonts w:ascii="Times New Roman" w:hAnsi="Times New Roman" w:cs="Times New Roman"/>
          <w:b/>
          <w:i/>
        </w:rPr>
      </w:pPr>
      <w:r w:rsidRPr="009719F3">
        <w:rPr>
          <w:rFonts w:ascii="Times New Roman" w:hAnsi="Times New Roman" w:cs="Times New Roman"/>
          <w:b/>
          <w:i/>
        </w:rPr>
        <w:t xml:space="preserve">В случае значительного превышения фактических показателей инфляции над прогнозами, </w:t>
      </w:r>
      <w:r w:rsidR="004F7A96">
        <w:rPr>
          <w:rFonts w:ascii="Times New Roman" w:hAnsi="Times New Roman" w:cs="Times New Roman"/>
          <w:b/>
          <w:i/>
        </w:rPr>
        <w:t>Поручитель</w:t>
      </w:r>
      <w:r w:rsidRPr="009719F3">
        <w:rPr>
          <w:rFonts w:ascii="Times New Roman" w:hAnsi="Times New Roman" w:cs="Times New Roman"/>
          <w:b/>
          <w:i/>
        </w:rPr>
        <w:t xml:space="preserve"> может</w:t>
      </w:r>
      <w:r>
        <w:rPr>
          <w:rFonts w:ascii="Times New Roman" w:hAnsi="Times New Roman" w:cs="Times New Roman"/>
          <w:b/>
          <w:i/>
        </w:rPr>
        <w:t xml:space="preserve"> </w:t>
      </w:r>
      <w:r w:rsidRPr="009719F3">
        <w:rPr>
          <w:rFonts w:ascii="Times New Roman" w:hAnsi="Times New Roman" w:cs="Times New Roman"/>
          <w:b/>
          <w:i/>
        </w:rPr>
        <w:t>принять необходимые меры по адаптации к изменившимся темпам инфляции, включая те же мероприятия, что</w:t>
      </w:r>
      <w:r>
        <w:rPr>
          <w:rFonts w:ascii="Times New Roman" w:hAnsi="Times New Roman" w:cs="Times New Roman"/>
          <w:b/>
          <w:i/>
        </w:rPr>
        <w:t xml:space="preserve"> </w:t>
      </w:r>
      <w:r w:rsidRPr="009719F3">
        <w:rPr>
          <w:rFonts w:ascii="Times New Roman" w:hAnsi="Times New Roman" w:cs="Times New Roman"/>
          <w:b/>
          <w:i/>
        </w:rPr>
        <w:t>и для нивелирования отрицательного влияния валютного риска и изменения процентных ставок.</w:t>
      </w:r>
    </w:p>
    <w:p w14:paraId="063DC666" w14:textId="77777777" w:rsidR="009719F3" w:rsidRDefault="009719F3" w:rsidP="009719F3">
      <w:pPr>
        <w:autoSpaceDE w:val="0"/>
        <w:autoSpaceDN w:val="0"/>
        <w:adjustRightInd w:val="0"/>
        <w:spacing w:after="0" w:line="240" w:lineRule="auto"/>
        <w:ind w:firstLine="567"/>
        <w:jc w:val="both"/>
        <w:rPr>
          <w:rFonts w:ascii="Times New Roman" w:hAnsi="Times New Roman" w:cs="Times New Roman"/>
          <w:b/>
          <w:i/>
        </w:rPr>
      </w:pPr>
    </w:p>
    <w:p w14:paraId="5DAEF478" w14:textId="3DE88BD4" w:rsidR="009719F3" w:rsidRPr="009719F3" w:rsidRDefault="009719F3" w:rsidP="009719F3">
      <w:pPr>
        <w:autoSpaceDE w:val="0"/>
        <w:autoSpaceDN w:val="0"/>
        <w:adjustRightInd w:val="0"/>
        <w:spacing w:after="0" w:line="240" w:lineRule="auto"/>
        <w:ind w:firstLine="567"/>
        <w:jc w:val="both"/>
        <w:rPr>
          <w:rFonts w:ascii="Times New Roman" w:hAnsi="Times New Roman" w:cs="Times New Roman"/>
        </w:rPr>
      </w:pPr>
      <w:r w:rsidRPr="009719F3">
        <w:rPr>
          <w:rFonts w:ascii="Times New Roman" w:hAnsi="Times New Roman" w:cs="Times New Roman"/>
        </w:rPr>
        <w:t>Указывается, какие из показателей финансовой отчетности поручителя наиболее подвержены изменению в результате влияния указанных финансовых рисков. В том числе указываются риски, вероятность их возникновения и характер изменений в отчетности:</w:t>
      </w:r>
    </w:p>
    <w:p w14:paraId="1D1D03A2" w14:textId="7CCCBD23" w:rsidR="009719F3" w:rsidRPr="009719F3" w:rsidRDefault="009719F3" w:rsidP="009719F3">
      <w:pPr>
        <w:autoSpaceDE w:val="0"/>
        <w:autoSpaceDN w:val="0"/>
        <w:adjustRightInd w:val="0"/>
        <w:spacing w:after="0" w:line="240" w:lineRule="auto"/>
        <w:ind w:firstLine="567"/>
        <w:jc w:val="both"/>
        <w:rPr>
          <w:rFonts w:ascii="Times New Roman" w:hAnsi="Times New Roman" w:cs="Times New Roman"/>
          <w:b/>
          <w:i/>
        </w:rPr>
      </w:pPr>
      <w:r w:rsidRPr="009719F3">
        <w:rPr>
          <w:rFonts w:ascii="Times New Roman" w:hAnsi="Times New Roman" w:cs="Times New Roman"/>
          <w:b/>
          <w:i/>
        </w:rPr>
        <w:t>Вышеперечисленные финансовые риски в наибольшей степени могут влиять на следующие показатели</w:t>
      </w:r>
      <w:r>
        <w:rPr>
          <w:rFonts w:ascii="Times New Roman" w:hAnsi="Times New Roman" w:cs="Times New Roman"/>
          <w:b/>
          <w:i/>
        </w:rPr>
        <w:t xml:space="preserve"> </w:t>
      </w:r>
      <w:r w:rsidRPr="009719F3">
        <w:rPr>
          <w:rFonts w:ascii="Times New Roman" w:hAnsi="Times New Roman" w:cs="Times New Roman"/>
          <w:b/>
          <w:i/>
        </w:rPr>
        <w:t xml:space="preserve">финансовой отчетности </w:t>
      </w:r>
      <w:r>
        <w:rPr>
          <w:rFonts w:ascii="Times New Roman" w:hAnsi="Times New Roman" w:cs="Times New Roman"/>
          <w:b/>
          <w:i/>
        </w:rPr>
        <w:t>Поручителя</w:t>
      </w:r>
      <w:r w:rsidRPr="009719F3">
        <w:rPr>
          <w:rFonts w:ascii="Times New Roman" w:hAnsi="Times New Roman" w:cs="Times New Roman"/>
          <w:b/>
          <w:i/>
        </w:rPr>
        <w:t>: дебиторская и кредиторская задолженность (Бухгалтерский баланс),</w:t>
      </w:r>
      <w:r>
        <w:rPr>
          <w:rFonts w:ascii="Times New Roman" w:hAnsi="Times New Roman" w:cs="Times New Roman"/>
          <w:b/>
          <w:i/>
        </w:rPr>
        <w:t xml:space="preserve"> </w:t>
      </w:r>
      <w:r w:rsidRPr="009719F3">
        <w:rPr>
          <w:rFonts w:ascii="Times New Roman" w:hAnsi="Times New Roman" w:cs="Times New Roman"/>
          <w:b/>
          <w:i/>
        </w:rPr>
        <w:t>выручка от продажи услуг, операционные расходы (Отчет о прибылях и убытках). При возникновении</w:t>
      </w:r>
      <w:r>
        <w:rPr>
          <w:rFonts w:ascii="Times New Roman" w:hAnsi="Times New Roman" w:cs="Times New Roman"/>
          <w:b/>
          <w:i/>
        </w:rPr>
        <w:t xml:space="preserve"> </w:t>
      </w:r>
      <w:r w:rsidRPr="009719F3">
        <w:rPr>
          <w:rFonts w:ascii="Times New Roman" w:hAnsi="Times New Roman" w:cs="Times New Roman"/>
          <w:b/>
          <w:i/>
        </w:rPr>
        <w:t>инфляционного риска и риска роста процентных ставок возможно снижение выручки и чистой прибыли, а</w:t>
      </w:r>
      <w:r>
        <w:rPr>
          <w:rFonts w:ascii="Times New Roman" w:hAnsi="Times New Roman" w:cs="Times New Roman"/>
          <w:b/>
          <w:i/>
        </w:rPr>
        <w:t xml:space="preserve"> </w:t>
      </w:r>
      <w:r w:rsidRPr="009719F3">
        <w:rPr>
          <w:rFonts w:ascii="Times New Roman" w:hAnsi="Times New Roman" w:cs="Times New Roman"/>
          <w:b/>
          <w:i/>
        </w:rPr>
        <w:t>также рост затрат по основной деятельности и операционных расходов.</w:t>
      </w:r>
    </w:p>
    <w:p w14:paraId="26FF257E" w14:textId="0FD4B2CD" w:rsidR="009719F3" w:rsidRPr="009719F3" w:rsidRDefault="009719F3" w:rsidP="009719F3">
      <w:pPr>
        <w:autoSpaceDE w:val="0"/>
        <w:autoSpaceDN w:val="0"/>
        <w:adjustRightInd w:val="0"/>
        <w:spacing w:after="0" w:line="240" w:lineRule="auto"/>
        <w:ind w:firstLine="567"/>
        <w:jc w:val="both"/>
        <w:rPr>
          <w:rFonts w:ascii="Times New Roman" w:hAnsi="Times New Roman" w:cs="Times New Roman"/>
          <w:b/>
          <w:i/>
        </w:rPr>
      </w:pPr>
      <w:r w:rsidRPr="009719F3">
        <w:rPr>
          <w:rFonts w:ascii="Times New Roman" w:hAnsi="Times New Roman" w:cs="Times New Roman"/>
          <w:b/>
          <w:i/>
        </w:rPr>
        <w:t xml:space="preserve">Риски, влияющие на показатели финансовой отчетности </w:t>
      </w:r>
      <w:r>
        <w:rPr>
          <w:rFonts w:ascii="Times New Roman" w:hAnsi="Times New Roman" w:cs="Times New Roman"/>
          <w:b/>
          <w:i/>
        </w:rPr>
        <w:t>Поручителя</w:t>
      </w:r>
      <w:r w:rsidRPr="009719F3">
        <w:rPr>
          <w:rFonts w:ascii="Times New Roman" w:hAnsi="Times New Roman" w:cs="Times New Roman"/>
          <w:b/>
          <w:i/>
        </w:rPr>
        <w:t>:</w:t>
      </w:r>
    </w:p>
    <w:p w14:paraId="254E2007" w14:textId="77777777" w:rsidR="009719F3" w:rsidRPr="009719F3" w:rsidRDefault="009719F3" w:rsidP="009719F3">
      <w:pPr>
        <w:autoSpaceDE w:val="0"/>
        <w:autoSpaceDN w:val="0"/>
        <w:adjustRightInd w:val="0"/>
        <w:spacing w:after="0" w:line="240" w:lineRule="auto"/>
        <w:ind w:firstLine="567"/>
        <w:jc w:val="both"/>
        <w:rPr>
          <w:rFonts w:ascii="Times New Roman" w:hAnsi="Times New Roman" w:cs="Times New Roman"/>
          <w:b/>
          <w:i/>
        </w:rPr>
      </w:pPr>
      <w:r w:rsidRPr="009719F3">
        <w:rPr>
          <w:rFonts w:ascii="Times New Roman" w:hAnsi="Times New Roman" w:cs="Times New Roman"/>
          <w:b/>
          <w:i/>
        </w:rPr>
        <w:t>1) Изменение процентных ставок:</w:t>
      </w:r>
    </w:p>
    <w:p w14:paraId="412F6A6F" w14:textId="77777777" w:rsidR="009719F3" w:rsidRPr="009719F3" w:rsidRDefault="009719F3" w:rsidP="009719F3">
      <w:pPr>
        <w:autoSpaceDE w:val="0"/>
        <w:autoSpaceDN w:val="0"/>
        <w:adjustRightInd w:val="0"/>
        <w:spacing w:after="0" w:line="240" w:lineRule="auto"/>
        <w:ind w:firstLine="567"/>
        <w:jc w:val="both"/>
        <w:rPr>
          <w:rFonts w:ascii="Times New Roman" w:hAnsi="Times New Roman" w:cs="Times New Roman"/>
          <w:b/>
          <w:i/>
        </w:rPr>
      </w:pPr>
      <w:r w:rsidRPr="009719F3">
        <w:rPr>
          <w:rFonts w:ascii="Times New Roman" w:hAnsi="Times New Roman" w:cs="Times New Roman"/>
          <w:b/>
          <w:i/>
        </w:rPr>
        <w:t>- вероятность их возникновения: средняя,</w:t>
      </w:r>
    </w:p>
    <w:p w14:paraId="1AE1209B" w14:textId="137FBE86" w:rsidR="009719F3" w:rsidRPr="009719F3" w:rsidRDefault="009719F3" w:rsidP="009719F3">
      <w:pPr>
        <w:autoSpaceDE w:val="0"/>
        <w:autoSpaceDN w:val="0"/>
        <w:adjustRightInd w:val="0"/>
        <w:spacing w:after="0" w:line="240" w:lineRule="auto"/>
        <w:ind w:firstLine="567"/>
        <w:jc w:val="both"/>
        <w:rPr>
          <w:rFonts w:ascii="Times New Roman" w:hAnsi="Times New Roman" w:cs="Times New Roman"/>
          <w:b/>
          <w:i/>
        </w:rPr>
      </w:pPr>
      <w:r w:rsidRPr="009719F3">
        <w:rPr>
          <w:rFonts w:ascii="Times New Roman" w:hAnsi="Times New Roman" w:cs="Times New Roman"/>
          <w:b/>
          <w:i/>
        </w:rPr>
        <w:t xml:space="preserve">- характер изменений в отчетности: изменение процентных ставок может повлиять на политику </w:t>
      </w:r>
      <w:r w:rsidR="001C1D3C">
        <w:rPr>
          <w:rFonts w:ascii="Times New Roman" w:hAnsi="Times New Roman" w:cs="Times New Roman"/>
          <w:b/>
          <w:i/>
        </w:rPr>
        <w:t>Поручителя</w:t>
      </w:r>
      <w:r w:rsidRPr="009719F3">
        <w:rPr>
          <w:rFonts w:ascii="Times New Roman" w:hAnsi="Times New Roman" w:cs="Times New Roman"/>
          <w:b/>
          <w:i/>
        </w:rPr>
        <w:t xml:space="preserve"> в</w:t>
      </w:r>
      <w:r w:rsidR="001C1D3C">
        <w:rPr>
          <w:rFonts w:ascii="Times New Roman" w:hAnsi="Times New Roman" w:cs="Times New Roman"/>
          <w:b/>
          <w:i/>
        </w:rPr>
        <w:t xml:space="preserve"> </w:t>
      </w:r>
      <w:r w:rsidRPr="009719F3">
        <w:rPr>
          <w:rFonts w:ascii="Times New Roman" w:hAnsi="Times New Roman" w:cs="Times New Roman"/>
          <w:b/>
          <w:i/>
        </w:rPr>
        <w:t>области управления долгом, вызвать рост себестоимости производимой продукции и снижение прибыли.</w:t>
      </w:r>
    </w:p>
    <w:p w14:paraId="49AC8FE2" w14:textId="77777777" w:rsidR="009719F3" w:rsidRPr="009719F3" w:rsidRDefault="009719F3" w:rsidP="009719F3">
      <w:pPr>
        <w:autoSpaceDE w:val="0"/>
        <w:autoSpaceDN w:val="0"/>
        <w:adjustRightInd w:val="0"/>
        <w:spacing w:after="0" w:line="240" w:lineRule="auto"/>
        <w:ind w:firstLine="567"/>
        <w:jc w:val="both"/>
        <w:rPr>
          <w:rFonts w:ascii="Times New Roman" w:hAnsi="Times New Roman" w:cs="Times New Roman"/>
          <w:b/>
          <w:i/>
        </w:rPr>
      </w:pPr>
      <w:r w:rsidRPr="009719F3">
        <w:rPr>
          <w:rFonts w:ascii="Times New Roman" w:hAnsi="Times New Roman" w:cs="Times New Roman"/>
          <w:b/>
          <w:i/>
        </w:rPr>
        <w:t>2) Изменения в валютном курсе:</w:t>
      </w:r>
    </w:p>
    <w:p w14:paraId="7C18A611" w14:textId="77777777" w:rsidR="009719F3" w:rsidRPr="009719F3" w:rsidRDefault="009719F3" w:rsidP="009719F3">
      <w:pPr>
        <w:autoSpaceDE w:val="0"/>
        <w:autoSpaceDN w:val="0"/>
        <w:adjustRightInd w:val="0"/>
        <w:spacing w:after="0" w:line="240" w:lineRule="auto"/>
        <w:ind w:firstLine="567"/>
        <w:jc w:val="both"/>
        <w:rPr>
          <w:rFonts w:ascii="Times New Roman" w:hAnsi="Times New Roman" w:cs="Times New Roman"/>
          <w:b/>
          <w:i/>
        </w:rPr>
      </w:pPr>
      <w:r w:rsidRPr="009719F3">
        <w:rPr>
          <w:rFonts w:ascii="Times New Roman" w:hAnsi="Times New Roman" w:cs="Times New Roman"/>
          <w:b/>
          <w:i/>
        </w:rPr>
        <w:t>- вероятность их возникновения: средняя,</w:t>
      </w:r>
    </w:p>
    <w:p w14:paraId="0C883AA8" w14:textId="57A26ED3" w:rsidR="009719F3" w:rsidRDefault="009719F3" w:rsidP="009719F3">
      <w:pPr>
        <w:autoSpaceDE w:val="0"/>
        <w:autoSpaceDN w:val="0"/>
        <w:adjustRightInd w:val="0"/>
        <w:spacing w:after="0" w:line="240" w:lineRule="auto"/>
        <w:ind w:firstLine="567"/>
        <w:jc w:val="both"/>
        <w:rPr>
          <w:rFonts w:ascii="Times New Roman" w:hAnsi="Times New Roman" w:cs="Times New Roman"/>
          <w:b/>
          <w:i/>
        </w:rPr>
      </w:pPr>
      <w:r w:rsidRPr="009719F3">
        <w:rPr>
          <w:rFonts w:ascii="Times New Roman" w:hAnsi="Times New Roman" w:cs="Times New Roman"/>
          <w:b/>
          <w:i/>
        </w:rPr>
        <w:t>- характер изменений в отчетности: изменения в валютном курсе могут повлечь за собой увеличение издержек</w:t>
      </w:r>
      <w:r w:rsidR="001C1D3C">
        <w:rPr>
          <w:rFonts w:ascii="Times New Roman" w:hAnsi="Times New Roman" w:cs="Times New Roman"/>
          <w:b/>
          <w:i/>
        </w:rPr>
        <w:t xml:space="preserve"> Поручителя</w:t>
      </w:r>
      <w:r w:rsidRPr="009719F3">
        <w:rPr>
          <w:rFonts w:ascii="Times New Roman" w:hAnsi="Times New Roman" w:cs="Times New Roman"/>
          <w:b/>
          <w:i/>
        </w:rPr>
        <w:t xml:space="preserve"> или создать трудности с исполнением обязательств.</w:t>
      </w:r>
    </w:p>
    <w:p w14:paraId="1F6CF365" w14:textId="77777777" w:rsidR="001C1D3C" w:rsidRPr="001C1D3C" w:rsidRDefault="001C1D3C" w:rsidP="001C1D3C">
      <w:pPr>
        <w:autoSpaceDE w:val="0"/>
        <w:autoSpaceDN w:val="0"/>
        <w:adjustRightInd w:val="0"/>
        <w:spacing w:after="0" w:line="240" w:lineRule="auto"/>
        <w:ind w:firstLine="567"/>
        <w:jc w:val="both"/>
        <w:rPr>
          <w:rFonts w:ascii="Times New Roman" w:hAnsi="Times New Roman" w:cs="Times New Roman"/>
          <w:b/>
          <w:i/>
        </w:rPr>
      </w:pPr>
      <w:r w:rsidRPr="001C1D3C">
        <w:rPr>
          <w:rFonts w:ascii="Times New Roman" w:hAnsi="Times New Roman" w:cs="Times New Roman"/>
          <w:b/>
          <w:i/>
        </w:rPr>
        <w:t>3) Инфляция:</w:t>
      </w:r>
    </w:p>
    <w:p w14:paraId="31C2349F" w14:textId="77777777" w:rsidR="001C1D3C" w:rsidRPr="001C1D3C" w:rsidRDefault="001C1D3C" w:rsidP="001C1D3C">
      <w:pPr>
        <w:autoSpaceDE w:val="0"/>
        <w:autoSpaceDN w:val="0"/>
        <w:adjustRightInd w:val="0"/>
        <w:spacing w:after="0" w:line="240" w:lineRule="auto"/>
        <w:ind w:firstLine="567"/>
        <w:jc w:val="both"/>
        <w:rPr>
          <w:rFonts w:ascii="Times New Roman" w:hAnsi="Times New Roman" w:cs="Times New Roman"/>
          <w:b/>
          <w:i/>
        </w:rPr>
      </w:pPr>
      <w:r w:rsidRPr="001C1D3C">
        <w:rPr>
          <w:rFonts w:ascii="Times New Roman" w:hAnsi="Times New Roman" w:cs="Times New Roman"/>
          <w:b/>
          <w:i/>
        </w:rPr>
        <w:t>- вероятность их возникновения: низкая,</w:t>
      </w:r>
    </w:p>
    <w:p w14:paraId="4C7A27B4" w14:textId="77444674" w:rsidR="009719F3" w:rsidRDefault="001C1D3C" w:rsidP="001C1D3C">
      <w:pPr>
        <w:autoSpaceDE w:val="0"/>
        <w:autoSpaceDN w:val="0"/>
        <w:adjustRightInd w:val="0"/>
        <w:spacing w:after="0" w:line="240" w:lineRule="auto"/>
        <w:ind w:firstLine="567"/>
        <w:jc w:val="both"/>
        <w:rPr>
          <w:rFonts w:ascii="Times New Roman" w:hAnsi="Times New Roman" w:cs="Times New Roman"/>
          <w:b/>
          <w:i/>
        </w:rPr>
      </w:pPr>
      <w:r w:rsidRPr="001C1D3C">
        <w:rPr>
          <w:rFonts w:ascii="Times New Roman" w:hAnsi="Times New Roman" w:cs="Times New Roman"/>
          <w:b/>
          <w:i/>
        </w:rPr>
        <w:t xml:space="preserve">- характер изменений в отчетности: инфляция может привести к увеличению затрат </w:t>
      </w:r>
      <w:r>
        <w:rPr>
          <w:rFonts w:ascii="Times New Roman" w:hAnsi="Times New Roman" w:cs="Times New Roman"/>
          <w:b/>
          <w:i/>
        </w:rPr>
        <w:t>Поручителя</w:t>
      </w:r>
      <w:r w:rsidRPr="001C1D3C">
        <w:rPr>
          <w:rFonts w:ascii="Times New Roman" w:hAnsi="Times New Roman" w:cs="Times New Roman"/>
          <w:b/>
          <w:i/>
        </w:rPr>
        <w:t>, и как</w:t>
      </w:r>
      <w:r>
        <w:rPr>
          <w:rFonts w:ascii="Times New Roman" w:hAnsi="Times New Roman" w:cs="Times New Roman"/>
          <w:b/>
          <w:i/>
        </w:rPr>
        <w:t xml:space="preserve"> </w:t>
      </w:r>
      <w:r w:rsidRPr="001C1D3C">
        <w:rPr>
          <w:rFonts w:ascii="Times New Roman" w:hAnsi="Times New Roman" w:cs="Times New Roman"/>
          <w:b/>
          <w:i/>
        </w:rPr>
        <w:t xml:space="preserve">следствие, к падению прибыли </w:t>
      </w:r>
      <w:r>
        <w:rPr>
          <w:rFonts w:ascii="Times New Roman" w:hAnsi="Times New Roman" w:cs="Times New Roman"/>
          <w:b/>
          <w:i/>
        </w:rPr>
        <w:t>Поручителя</w:t>
      </w:r>
      <w:r w:rsidRPr="001C1D3C">
        <w:rPr>
          <w:rFonts w:ascii="Times New Roman" w:hAnsi="Times New Roman" w:cs="Times New Roman"/>
          <w:b/>
          <w:i/>
        </w:rPr>
        <w:t xml:space="preserve"> и рентабельности его деятельности. Кроме того, рост инфляции,</w:t>
      </w:r>
      <w:r>
        <w:rPr>
          <w:rFonts w:ascii="Times New Roman" w:hAnsi="Times New Roman" w:cs="Times New Roman"/>
          <w:b/>
          <w:i/>
        </w:rPr>
        <w:t xml:space="preserve"> </w:t>
      </w:r>
      <w:r w:rsidRPr="001C1D3C">
        <w:rPr>
          <w:rFonts w:ascii="Times New Roman" w:hAnsi="Times New Roman" w:cs="Times New Roman"/>
          <w:b/>
          <w:i/>
        </w:rPr>
        <w:t xml:space="preserve">вероятно, приведет к удорожанию заемных средств для </w:t>
      </w:r>
      <w:r>
        <w:rPr>
          <w:rFonts w:ascii="Times New Roman" w:hAnsi="Times New Roman" w:cs="Times New Roman"/>
          <w:b/>
          <w:i/>
        </w:rPr>
        <w:t>Поручителя</w:t>
      </w:r>
      <w:r w:rsidRPr="001C1D3C">
        <w:rPr>
          <w:rFonts w:ascii="Times New Roman" w:hAnsi="Times New Roman" w:cs="Times New Roman"/>
          <w:b/>
          <w:i/>
        </w:rPr>
        <w:t>.</w:t>
      </w:r>
    </w:p>
    <w:p w14:paraId="45BD322A" w14:textId="77777777" w:rsidR="009719F3" w:rsidRPr="00253E9D" w:rsidRDefault="009719F3" w:rsidP="00EA0388">
      <w:pPr>
        <w:autoSpaceDE w:val="0"/>
        <w:autoSpaceDN w:val="0"/>
        <w:adjustRightInd w:val="0"/>
        <w:spacing w:after="0" w:line="240" w:lineRule="auto"/>
        <w:ind w:firstLine="567"/>
        <w:jc w:val="both"/>
        <w:rPr>
          <w:rFonts w:ascii="Times New Roman" w:hAnsi="Times New Roman" w:cs="Times New Roman"/>
          <w:b/>
          <w:i/>
        </w:rPr>
      </w:pPr>
    </w:p>
    <w:p w14:paraId="066B9E1F" w14:textId="77777777" w:rsidR="007C77EE" w:rsidRPr="00253E9D" w:rsidRDefault="007C77EE" w:rsidP="00EA0388">
      <w:pPr>
        <w:autoSpaceDE w:val="0"/>
        <w:autoSpaceDN w:val="0"/>
        <w:adjustRightInd w:val="0"/>
        <w:spacing w:after="0" w:line="240" w:lineRule="auto"/>
        <w:ind w:firstLine="540"/>
        <w:jc w:val="both"/>
        <w:outlineLvl w:val="2"/>
        <w:rPr>
          <w:rFonts w:ascii="Times New Roman" w:hAnsi="Times New Roman" w:cs="Times New Roman"/>
          <w:b/>
        </w:rPr>
      </w:pPr>
      <w:bookmarkStart w:id="23" w:name="_Toc59114165"/>
      <w:r w:rsidRPr="00F06F76">
        <w:rPr>
          <w:rFonts w:ascii="Times New Roman" w:hAnsi="Times New Roman" w:cs="Times New Roman"/>
          <w:b/>
        </w:rPr>
        <w:t>2.5.4. Правовые риски</w:t>
      </w:r>
      <w:bookmarkEnd w:id="23"/>
    </w:p>
    <w:p w14:paraId="5CFBB0CC" w14:textId="14A82BE9" w:rsidR="00F06F76" w:rsidRPr="00F06F76" w:rsidRDefault="00F06F76" w:rsidP="00F06F76">
      <w:pPr>
        <w:autoSpaceDE w:val="0"/>
        <w:autoSpaceDN w:val="0"/>
        <w:adjustRightInd w:val="0"/>
        <w:spacing w:after="0" w:line="240" w:lineRule="auto"/>
        <w:ind w:firstLine="540"/>
        <w:jc w:val="both"/>
        <w:rPr>
          <w:rFonts w:ascii="Times New Roman" w:hAnsi="Times New Roman" w:cs="Times New Roman"/>
          <w:b/>
          <w:i/>
        </w:rPr>
      </w:pPr>
      <w:r w:rsidRPr="00F06F76">
        <w:rPr>
          <w:rFonts w:ascii="Times New Roman" w:hAnsi="Times New Roman" w:cs="Times New Roman"/>
          <w:b/>
          <w:i/>
        </w:rPr>
        <w:t>Недостатки российской правовой системы и российского законодательства в некоторых случаях создают</w:t>
      </w:r>
      <w:r>
        <w:rPr>
          <w:rFonts w:ascii="Times New Roman" w:hAnsi="Times New Roman" w:cs="Times New Roman"/>
          <w:b/>
          <w:i/>
        </w:rPr>
        <w:t xml:space="preserve"> </w:t>
      </w:r>
      <w:r w:rsidRPr="00F06F76">
        <w:rPr>
          <w:rFonts w:ascii="Times New Roman" w:hAnsi="Times New Roman" w:cs="Times New Roman"/>
          <w:b/>
          <w:i/>
        </w:rPr>
        <w:t>неблагоприятную среду для коммерческой деятельности и могут негативно отразиться на деятельности</w:t>
      </w:r>
      <w:r>
        <w:rPr>
          <w:rFonts w:ascii="Times New Roman" w:hAnsi="Times New Roman" w:cs="Times New Roman"/>
          <w:b/>
          <w:i/>
        </w:rPr>
        <w:t xml:space="preserve"> Поручителя</w:t>
      </w:r>
      <w:r w:rsidRPr="00F06F76">
        <w:rPr>
          <w:rFonts w:ascii="Times New Roman" w:hAnsi="Times New Roman" w:cs="Times New Roman"/>
          <w:b/>
          <w:i/>
        </w:rPr>
        <w:t>.</w:t>
      </w:r>
    </w:p>
    <w:p w14:paraId="3EBA6B4F" w14:textId="77777777" w:rsidR="00F06F76" w:rsidRPr="00F06F76" w:rsidRDefault="00F06F76" w:rsidP="00F06F76">
      <w:pPr>
        <w:autoSpaceDE w:val="0"/>
        <w:autoSpaceDN w:val="0"/>
        <w:adjustRightInd w:val="0"/>
        <w:spacing w:after="0" w:line="240" w:lineRule="auto"/>
        <w:ind w:firstLine="540"/>
        <w:jc w:val="both"/>
        <w:rPr>
          <w:rFonts w:ascii="Times New Roman" w:hAnsi="Times New Roman" w:cs="Times New Roman"/>
          <w:b/>
          <w:i/>
        </w:rPr>
      </w:pPr>
      <w:r w:rsidRPr="00F06F76">
        <w:rPr>
          <w:rFonts w:ascii="Times New Roman" w:hAnsi="Times New Roman" w:cs="Times New Roman"/>
          <w:b/>
          <w:i/>
        </w:rPr>
        <w:t>Среди рисков, связанных с состоянием российской правовой системы, необходимо учитывать следующие:</w:t>
      </w:r>
    </w:p>
    <w:p w14:paraId="10B39071" w14:textId="77777777" w:rsidR="00F06F76" w:rsidRPr="00F06F76" w:rsidRDefault="00F06F76" w:rsidP="00F06F76">
      <w:pPr>
        <w:autoSpaceDE w:val="0"/>
        <w:autoSpaceDN w:val="0"/>
        <w:adjustRightInd w:val="0"/>
        <w:spacing w:after="0" w:line="240" w:lineRule="auto"/>
        <w:ind w:firstLine="540"/>
        <w:jc w:val="both"/>
        <w:rPr>
          <w:rFonts w:ascii="Times New Roman" w:hAnsi="Times New Roman" w:cs="Times New Roman"/>
          <w:b/>
          <w:i/>
        </w:rPr>
      </w:pPr>
      <w:r w:rsidRPr="00F06F76">
        <w:rPr>
          <w:rFonts w:ascii="Times New Roman" w:hAnsi="Times New Roman" w:cs="Times New Roman"/>
          <w:b/>
          <w:i/>
        </w:rPr>
        <w:t>- правовые нормы зачастую не соответствуют друг другу;</w:t>
      </w:r>
    </w:p>
    <w:p w14:paraId="60249BBA" w14:textId="56581CE2" w:rsidR="00F06F76" w:rsidRPr="00F06F76" w:rsidRDefault="00F06F76" w:rsidP="00F06F76">
      <w:pPr>
        <w:autoSpaceDE w:val="0"/>
        <w:autoSpaceDN w:val="0"/>
        <w:adjustRightInd w:val="0"/>
        <w:spacing w:after="0" w:line="240" w:lineRule="auto"/>
        <w:ind w:firstLine="540"/>
        <w:jc w:val="both"/>
        <w:rPr>
          <w:rFonts w:ascii="Times New Roman" w:hAnsi="Times New Roman" w:cs="Times New Roman"/>
          <w:b/>
          <w:i/>
        </w:rPr>
      </w:pPr>
      <w:r w:rsidRPr="00F06F76">
        <w:rPr>
          <w:rFonts w:ascii="Times New Roman" w:hAnsi="Times New Roman" w:cs="Times New Roman"/>
          <w:b/>
          <w:i/>
        </w:rPr>
        <w:t>- недостаточность судебных и административных документов, обеспечивающих однозначное толкование</w:t>
      </w:r>
      <w:r>
        <w:rPr>
          <w:rFonts w:ascii="Times New Roman" w:hAnsi="Times New Roman" w:cs="Times New Roman"/>
          <w:b/>
          <w:i/>
        </w:rPr>
        <w:t xml:space="preserve"> </w:t>
      </w:r>
      <w:r w:rsidRPr="00F06F76">
        <w:rPr>
          <w:rFonts w:ascii="Times New Roman" w:hAnsi="Times New Roman" w:cs="Times New Roman"/>
          <w:b/>
          <w:i/>
        </w:rPr>
        <w:t>российского законодательства, отсутствие достаточного количества комментариев судебных решений и</w:t>
      </w:r>
      <w:r>
        <w:rPr>
          <w:rFonts w:ascii="Times New Roman" w:hAnsi="Times New Roman" w:cs="Times New Roman"/>
          <w:b/>
          <w:i/>
        </w:rPr>
        <w:t xml:space="preserve"> законодательства.</w:t>
      </w:r>
    </w:p>
    <w:p w14:paraId="2F9852A4" w14:textId="7671D1E9" w:rsidR="00F06F76" w:rsidRPr="00F06F76" w:rsidRDefault="00F06F76" w:rsidP="00F06F76">
      <w:pPr>
        <w:autoSpaceDE w:val="0"/>
        <w:autoSpaceDN w:val="0"/>
        <w:adjustRightInd w:val="0"/>
        <w:spacing w:after="0" w:line="240" w:lineRule="auto"/>
        <w:ind w:firstLine="540"/>
        <w:jc w:val="both"/>
        <w:rPr>
          <w:rFonts w:ascii="Times New Roman" w:hAnsi="Times New Roman" w:cs="Times New Roman"/>
          <w:b/>
          <w:i/>
        </w:rPr>
      </w:pPr>
      <w:r w:rsidRPr="00F06F76">
        <w:rPr>
          <w:rFonts w:ascii="Times New Roman" w:hAnsi="Times New Roman" w:cs="Times New Roman"/>
          <w:b/>
          <w:i/>
        </w:rPr>
        <w:t>Принципиальная новизна большей части российского законодательства, быстрое развитие российской правовой</w:t>
      </w:r>
      <w:r>
        <w:rPr>
          <w:rFonts w:ascii="Times New Roman" w:hAnsi="Times New Roman" w:cs="Times New Roman"/>
          <w:b/>
          <w:i/>
        </w:rPr>
        <w:t xml:space="preserve"> </w:t>
      </w:r>
      <w:r w:rsidRPr="00F06F76">
        <w:rPr>
          <w:rFonts w:ascii="Times New Roman" w:hAnsi="Times New Roman" w:cs="Times New Roman"/>
          <w:b/>
          <w:i/>
        </w:rPr>
        <w:t>системы приводят к неясностям и противоречиям.</w:t>
      </w:r>
    </w:p>
    <w:p w14:paraId="0DF61393" w14:textId="0E341120" w:rsidR="00F06F76" w:rsidRPr="00F06F76" w:rsidRDefault="00F06F76" w:rsidP="00F06F76">
      <w:pPr>
        <w:autoSpaceDE w:val="0"/>
        <w:autoSpaceDN w:val="0"/>
        <w:adjustRightInd w:val="0"/>
        <w:spacing w:after="0" w:line="240" w:lineRule="auto"/>
        <w:ind w:firstLine="540"/>
        <w:jc w:val="both"/>
        <w:rPr>
          <w:rFonts w:ascii="Times New Roman" w:hAnsi="Times New Roman" w:cs="Times New Roman"/>
          <w:b/>
          <w:i/>
        </w:rPr>
      </w:pPr>
      <w:r w:rsidRPr="00F06F76">
        <w:rPr>
          <w:rFonts w:ascii="Times New Roman" w:hAnsi="Times New Roman" w:cs="Times New Roman"/>
          <w:b/>
          <w:i/>
        </w:rPr>
        <w:t>Все вышеуказанные недостатки правовой системы Российской Федерации могут негативно отразиться на</w:t>
      </w:r>
      <w:r>
        <w:rPr>
          <w:rFonts w:ascii="Times New Roman" w:hAnsi="Times New Roman" w:cs="Times New Roman"/>
          <w:b/>
          <w:i/>
        </w:rPr>
        <w:t xml:space="preserve"> </w:t>
      </w:r>
      <w:r w:rsidRPr="00F06F76">
        <w:rPr>
          <w:rFonts w:ascii="Times New Roman" w:hAnsi="Times New Roman" w:cs="Times New Roman"/>
          <w:b/>
          <w:i/>
        </w:rPr>
        <w:t xml:space="preserve">способности </w:t>
      </w:r>
      <w:r>
        <w:rPr>
          <w:rFonts w:ascii="Times New Roman" w:hAnsi="Times New Roman" w:cs="Times New Roman"/>
          <w:b/>
          <w:i/>
        </w:rPr>
        <w:t>Поручителя</w:t>
      </w:r>
      <w:r w:rsidRPr="00F06F76">
        <w:rPr>
          <w:rFonts w:ascii="Times New Roman" w:hAnsi="Times New Roman" w:cs="Times New Roman"/>
          <w:b/>
          <w:i/>
        </w:rPr>
        <w:t xml:space="preserve"> осуществлять свои права по договорам или защитить себя от незаконных требований</w:t>
      </w:r>
      <w:r>
        <w:rPr>
          <w:rFonts w:ascii="Times New Roman" w:hAnsi="Times New Roman" w:cs="Times New Roman"/>
          <w:b/>
          <w:i/>
        </w:rPr>
        <w:t xml:space="preserve"> </w:t>
      </w:r>
      <w:r w:rsidRPr="00F06F76">
        <w:rPr>
          <w:rFonts w:ascii="Times New Roman" w:hAnsi="Times New Roman" w:cs="Times New Roman"/>
          <w:b/>
          <w:i/>
        </w:rPr>
        <w:t>других лиц.</w:t>
      </w:r>
    </w:p>
    <w:p w14:paraId="752E1BF2" w14:textId="44D4DA0A" w:rsidR="000053F3" w:rsidRDefault="00F06F76" w:rsidP="00F06F76">
      <w:pPr>
        <w:autoSpaceDE w:val="0"/>
        <w:autoSpaceDN w:val="0"/>
        <w:adjustRightInd w:val="0"/>
        <w:spacing w:after="0" w:line="240" w:lineRule="auto"/>
        <w:ind w:firstLine="540"/>
        <w:jc w:val="both"/>
        <w:rPr>
          <w:rFonts w:ascii="Times New Roman" w:hAnsi="Times New Roman" w:cs="Times New Roman"/>
          <w:b/>
          <w:i/>
        </w:rPr>
      </w:pPr>
      <w:r w:rsidRPr="00F06F76">
        <w:rPr>
          <w:rFonts w:ascii="Times New Roman" w:hAnsi="Times New Roman" w:cs="Times New Roman"/>
          <w:b/>
          <w:i/>
        </w:rPr>
        <w:t xml:space="preserve">Все вышеуказанные риски находятся вне сферы влияния </w:t>
      </w:r>
      <w:r>
        <w:rPr>
          <w:rFonts w:ascii="Times New Roman" w:hAnsi="Times New Roman" w:cs="Times New Roman"/>
          <w:b/>
          <w:i/>
        </w:rPr>
        <w:t>Поручителя</w:t>
      </w:r>
      <w:r w:rsidRPr="00F06F76">
        <w:rPr>
          <w:rFonts w:ascii="Times New Roman" w:hAnsi="Times New Roman" w:cs="Times New Roman"/>
          <w:b/>
          <w:i/>
        </w:rPr>
        <w:t xml:space="preserve">, однако </w:t>
      </w:r>
      <w:r>
        <w:rPr>
          <w:rFonts w:ascii="Times New Roman" w:hAnsi="Times New Roman" w:cs="Times New Roman"/>
          <w:b/>
          <w:i/>
        </w:rPr>
        <w:t>Поручитель</w:t>
      </w:r>
      <w:r w:rsidRPr="00F06F76">
        <w:rPr>
          <w:rFonts w:ascii="Times New Roman" w:hAnsi="Times New Roman" w:cs="Times New Roman"/>
          <w:b/>
          <w:i/>
        </w:rPr>
        <w:t xml:space="preserve"> будет делать все</w:t>
      </w:r>
      <w:r>
        <w:rPr>
          <w:rFonts w:ascii="Times New Roman" w:hAnsi="Times New Roman" w:cs="Times New Roman"/>
          <w:b/>
          <w:i/>
        </w:rPr>
        <w:t xml:space="preserve"> </w:t>
      </w:r>
      <w:r w:rsidRPr="00F06F76">
        <w:rPr>
          <w:rFonts w:ascii="Times New Roman" w:hAnsi="Times New Roman" w:cs="Times New Roman"/>
          <w:b/>
          <w:i/>
        </w:rPr>
        <w:t>необходимое для ограничения воздействия этих рисков на его деятельность.</w:t>
      </w:r>
    </w:p>
    <w:p w14:paraId="70E131DA" w14:textId="5D2366DE" w:rsidR="00F06F76" w:rsidRDefault="00F06F76" w:rsidP="00EA0388">
      <w:pPr>
        <w:autoSpaceDE w:val="0"/>
        <w:autoSpaceDN w:val="0"/>
        <w:adjustRightInd w:val="0"/>
        <w:spacing w:after="0" w:line="240" w:lineRule="auto"/>
        <w:ind w:firstLine="540"/>
        <w:jc w:val="both"/>
        <w:rPr>
          <w:rFonts w:ascii="Times New Roman" w:hAnsi="Times New Roman" w:cs="Times New Roman"/>
          <w:b/>
          <w:i/>
        </w:rPr>
      </w:pPr>
    </w:p>
    <w:p w14:paraId="79032314" w14:textId="54904405" w:rsidR="00F06F76" w:rsidRPr="004450E0" w:rsidRDefault="00F06F76" w:rsidP="00F06F76">
      <w:pPr>
        <w:autoSpaceDE w:val="0"/>
        <w:autoSpaceDN w:val="0"/>
        <w:adjustRightInd w:val="0"/>
        <w:spacing w:after="0" w:line="240" w:lineRule="auto"/>
        <w:ind w:firstLine="540"/>
        <w:jc w:val="both"/>
        <w:rPr>
          <w:rFonts w:ascii="Times New Roman" w:hAnsi="Times New Roman" w:cs="Times New Roman"/>
        </w:rPr>
      </w:pPr>
      <w:r w:rsidRPr="004450E0">
        <w:rPr>
          <w:rFonts w:ascii="Times New Roman" w:hAnsi="Times New Roman" w:cs="Times New Roman"/>
        </w:rPr>
        <w:t xml:space="preserve">Правовые риски, связанные с деятельностью </w:t>
      </w:r>
      <w:r w:rsidR="004450E0" w:rsidRPr="004450E0">
        <w:rPr>
          <w:rFonts w:ascii="Times New Roman" w:hAnsi="Times New Roman" w:cs="Times New Roman"/>
        </w:rPr>
        <w:t>поручителя</w:t>
      </w:r>
      <w:r w:rsidRPr="004450E0">
        <w:rPr>
          <w:rFonts w:ascii="Times New Roman" w:hAnsi="Times New Roman" w:cs="Times New Roman"/>
        </w:rPr>
        <w:t xml:space="preserve"> (отдельно для внутреннего и внешнего рынков), в том</w:t>
      </w:r>
      <w:r w:rsidR="004450E0" w:rsidRPr="004450E0">
        <w:rPr>
          <w:rFonts w:ascii="Times New Roman" w:hAnsi="Times New Roman" w:cs="Times New Roman"/>
        </w:rPr>
        <w:t xml:space="preserve"> числе риски, связанные с </w:t>
      </w:r>
      <w:r w:rsidRPr="004450E0">
        <w:rPr>
          <w:rFonts w:ascii="Times New Roman" w:hAnsi="Times New Roman" w:cs="Times New Roman"/>
        </w:rPr>
        <w:t>изменением валютного регулирования, изменением налогового законодательства:</w:t>
      </w:r>
    </w:p>
    <w:p w14:paraId="677E057D" w14:textId="56D8E4ED" w:rsidR="00F06F76" w:rsidRPr="004450E0" w:rsidRDefault="00F06F76" w:rsidP="00F06F76">
      <w:pPr>
        <w:autoSpaceDE w:val="0"/>
        <w:autoSpaceDN w:val="0"/>
        <w:adjustRightInd w:val="0"/>
        <w:spacing w:after="0" w:line="240" w:lineRule="auto"/>
        <w:ind w:firstLine="540"/>
        <w:jc w:val="both"/>
        <w:rPr>
          <w:rFonts w:ascii="Times New Roman" w:hAnsi="Times New Roman" w:cs="Times New Roman"/>
        </w:rPr>
      </w:pPr>
      <w:r w:rsidRPr="004450E0">
        <w:rPr>
          <w:rFonts w:ascii="Times New Roman" w:hAnsi="Times New Roman" w:cs="Times New Roman"/>
        </w:rPr>
        <w:t>Внутренний рынок</w:t>
      </w:r>
      <w:r w:rsidR="004450E0">
        <w:rPr>
          <w:rFonts w:ascii="Times New Roman" w:hAnsi="Times New Roman" w:cs="Times New Roman"/>
        </w:rPr>
        <w:t>:</w:t>
      </w:r>
    </w:p>
    <w:p w14:paraId="7DE53D66" w14:textId="32A7FF7D" w:rsidR="00F06F76" w:rsidRPr="00F06F76" w:rsidRDefault="00F06F76" w:rsidP="00F06F76">
      <w:pPr>
        <w:autoSpaceDE w:val="0"/>
        <w:autoSpaceDN w:val="0"/>
        <w:adjustRightInd w:val="0"/>
        <w:spacing w:after="0" w:line="240" w:lineRule="auto"/>
        <w:ind w:firstLine="540"/>
        <w:jc w:val="both"/>
        <w:rPr>
          <w:rFonts w:ascii="Times New Roman" w:hAnsi="Times New Roman" w:cs="Times New Roman"/>
          <w:b/>
          <w:i/>
        </w:rPr>
      </w:pPr>
      <w:r w:rsidRPr="00F06F76">
        <w:rPr>
          <w:rFonts w:ascii="Times New Roman" w:hAnsi="Times New Roman" w:cs="Times New Roman"/>
          <w:b/>
          <w:i/>
        </w:rPr>
        <w:t>Российское налоговое и валютное законодательство допускает различные толкования и подвержено частым</w:t>
      </w:r>
      <w:r w:rsidR="004450E0">
        <w:rPr>
          <w:rFonts w:ascii="Times New Roman" w:hAnsi="Times New Roman" w:cs="Times New Roman"/>
          <w:b/>
          <w:i/>
        </w:rPr>
        <w:t xml:space="preserve"> </w:t>
      </w:r>
      <w:r w:rsidRPr="00F06F76">
        <w:rPr>
          <w:rFonts w:ascii="Times New Roman" w:hAnsi="Times New Roman" w:cs="Times New Roman"/>
          <w:b/>
          <w:i/>
        </w:rPr>
        <w:t xml:space="preserve">изменениям. Интерпретация руководством </w:t>
      </w:r>
      <w:r w:rsidR="004450E0">
        <w:rPr>
          <w:rFonts w:ascii="Times New Roman" w:hAnsi="Times New Roman" w:cs="Times New Roman"/>
          <w:b/>
          <w:i/>
        </w:rPr>
        <w:t>Поручителя</w:t>
      </w:r>
      <w:r w:rsidRPr="00F06F76">
        <w:rPr>
          <w:rFonts w:ascii="Times New Roman" w:hAnsi="Times New Roman" w:cs="Times New Roman"/>
          <w:b/>
          <w:i/>
        </w:rPr>
        <w:t xml:space="preserve"> данного законодательства применительно к операциям и</w:t>
      </w:r>
      <w:r w:rsidR="004450E0">
        <w:rPr>
          <w:rFonts w:ascii="Times New Roman" w:hAnsi="Times New Roman" w:cs="Times New Roman"/>
          <w:b/>
          <w:i/>
        </w:rPr>
        <w:t xml:space="preserve"> </w:t>
      </w:r>
      <w:r w:rsidRPr="00F06F76">
        <w:rPr>
          <w:rFonts w:ascii="Times New Roman" w:hAnsi="Times New Roman" w:cs="Times New Roman"/>
          <w:b/>
          <w:i/>
        </w:rPr>
        <w:t>деятельности Общества может быть оспорена соответствующими региональными или федеральными</w:t>
      </w:r>
      <w:r w:rsidR="004450E0">
        <w:rPr>
          <w:rFonts w:ascii="Times New Roman" w:hAnsi="Times New Roman" w:cs="Times New Roman"/>
          <w:b/>
          <w:i/>
        </w:rPr>
        <w:t xml:space="preserve"> </w:t>
      </w:r>
      <w:r w:rsidRPr="00F06F76">
        <w:rPr>
          <w:rFonts w:ascii="Times New Roman" w:hAnsi="Times New Roman" w:cs="Times New Roman"/>
          <w:b/>
          <w:i/>
        </w:rPr>
        <w:t xml:space="preserve">органами. Определение сумм претензий по </w:t>
      </w:r>
      <w:r w:rsidRPr="00F06F76">
        <w:rPr>
          <w:rFonts w:ascii="Times New Roman" w:hAnsi="Times New Roman" w:cs="Times New Roman"/>
          <w:b/>
          <w:i/>
        </w:rPr>
        <w:lastRenderedPageBreak/>
        <w:t>возможным, но не предъявленным искам, а также оценка</w:t>
      </w:r>
      <w:r w:rsidR="004450E0">
        <w:rPr>
          <w:rFonts w:ascii="Times New Roman" w:hAnsi="Times New Roman" w:cs="Times New Roman"/>
          <w:b/>
          <w:i/>
        </w:rPr>
        <w:t xml:space="preserve"> </w:t>
      </w:r>
      <w:r w:rsidRPr="00F06F76">
        <w:rPr>
          <w:rFonts w:ascii="Times New Roman" w:hAnsi="Times New Roman" w:cs="Times New Roman"/>
          <w:b/>
          <w:i/>
        </w:rPr>
        <w:t>вероятности неблагоприятного исхода, не представляются возможными.</w:t>
      </w:r>
    </w:p>
    <w:p w14:paraId="4018FE5B" w14:textId="4D2BEB67" w:rsidR="00F06F76" w:rsidRPr="004450E0" w:rsidRDefault="00F06F76" w:rsidP="00F06F76">
      <w:pPr>
        <w:autoSpaceDE w:val="0"/>
        <w:autoSpaceDN w:val="0"/>
        <w:adjustRightInd w:val="0"/>
        <w:spacing w:after="0" w:line="240" w:lineRule="auto"/>
        <w:ind w:firstLine="540"/>
        <w:jc w:val="both"/>
        <w:rPr>
          <w:rFonts w:ascii="Times New Roman" w:hAnsi="Times New Roman" w:cs="Times New Roman"/>
        </w:rPr>
      </w:pPr>
      <w:r w:rsidRPr="004450E0">
        <w:rPr>
          <w:rFonts w:ascii="Times New Roman" w:hAnsi="Times New Roman" w:cs="Times New Roman"/>
        </w:rPr>
        <w:t>Внешний рынок</w:t>
      </w:r>
      <w:r w:rsidR="004450E0">
        <w:rPr>
          <w:rFonts w:ascii="Times New Roman" w:hAnsi="Times New Roman" w:cs="Times New Roman"/>
        </w:rPr>
        <w:t>:</w:t>
      </w:r>
    </w:p>
    <w:p w14:paraId="322E35A1" w14:textId="2CE7B11F" w:rsidR="00F06F76" w:rsidRDefault="004450E0" w:rsidP="00F06F76">
      <w:pPr>
        <w:autoSpaceDE w:val="0"/>
        <w:autoSpaceDN w:val="0"/>
        <w:adjustRightInd w:val="0"/>
        <w:spacing w:after="0" w:line="240" w:lineRule="auto"/>
        <w:ind w:firstLine="540"/>
        <w:jc w:val="both"/>
        <w:rPr>
          <w:rFonts w:ascii="Times New Roman" w:hAnsi="Times New Roman" w:cs="Times New Roman"/>
          <w:b/>
          <w:i/>
        </w:rPr>
      </w:pPr>
      <w:r>
        <w:rPr>
          <w:rFonts w:ascii="Times New Roman" w:hAnsi="Times New Roman" w:cs="Times New Roman"/>
          <w:b/>
          <w:i/>
        </w:rPr>
        <w:t>Р</w:t>
      </w:r>
      <w:r w:rsidR="00F06F76" w:rsidRPr="00F06F76">
        <w:rPr>
          <w:rFonts w:ascii="Times New Roman" w:hAnsi="Times New Roman" w:cs="Times New Roman"/>
          <w:b/>
          <w:i/>
        </w:rPr>
        <w:t xml:space="preserve">иски на внешних рынках, по мнению </w:t>
      </w:r>
      <w:r>
        <w:rPr>
          <w:rFonts w:ascii="Times New Roman" w:hAnsi="Times New Roman" w:cs="Times New Roman"/>
          <w:b/>
          <w:i/>
        </w:rPr>
        <w:t>Поручителя</w:t>
      </w:r>
      <w:r w:rsidR="00F06F76" w:rsidRPr="00F06F76">
        <w:rPr>
          <w:rFonts w:ascii="Times New Roman" w:hAnsi="Times New Roman" w:cs="Times New Roman"/>
          <w:b/>
          <w:i/>
        </w:rPr>
        <w:t>, не существенны.</w:t>
      </w:r>
    </w:p>
    <w:p w14:paraId="0BE4137A" w14:textId="77777777" w:rsidR="004450E0" w:rsidRDefault="004450E0" w:rsidP="004450E0">
      <w:pPr>
        <w:autoSpaceDE w:val="0"/>
        <w:autoSpaceDN w:val="0"/>
        <w:adjustRightInd w:val="0"/>
        <w:spacing w:after="0" w:line="240" w:lineRule="auto"/>
        <w:ind w:firstLine="540"/>
        <w:jc w:val="both"/>
        <w:rPr>
          <w:rFonts w:ascii="Times New Roman" w:hAnsi="Times New Roman" w:cs="Times New Roman"/>
        </w:rPr>
      </w:pPr>
    </w:p>
    <w:p w14:paraId="684ADFCB" w14:textId="27D75BA8" w:rsidR="004450E0" w:rsidRPr="004450E0" w:rsidRDefault="004450E0" w:rsidP="004450E0">
      <w:pPr>
        <w:autoSpaceDE w:val="0"/>
        <w:autoSpaceDN w:val="0"/>
        <w:adjustRightInd w:val="0"/>
        <w:spacing w:after="0" w:line="240" w:lineRule="auto"/>
        <w:ind w:firstLine="540"/>
        <w:jc w:val="both"/>
        <w:rPr>
          <w:rFonts w:ascii="Times New Roman" w:hAnsi="Times New Roman" w:cs="Times New Roman"/>
        </w:rPr>
      </w:pPr>
      <w:r w:rsidRPr="004450E0">
        <w:rPr>
          <w:rFonts w:ascii="Times New Roman" w:hAnsi="Times New Roman" w:cs="Times New Roman"/>
        </w:rPr>
        <w:t>Изменение правил таможенного контроля и пошлин:</w:t>
      </w:r>
    </w:p>
    <w:p w14:paraId="631F7098" w14:textId="77777777" w:rsidR="004450E0" w:rsidRPr="004450E0" w:rsidRDefault="004450E0" w:rsidP="004450E0">
      <w:pPr>
        <w:autoSpaceDE w:val="0"/>
        <w:autoSpaceDN w:val="0"/>
        <w:adjustRightInd w:val="0"/>
        <w:spacing w:after="0" w:line="240" w:lineRule="auto"/>
        <w:ind w:firstLine="540"/>
        <w:jc w:val="both"/>
        <w:rPr>
          <w:rFonts w:ascii="Times New Roman" w:hAnsi="Times New Roman" w:cs="Times New Roman"/>
        </w:rPr>
      </w:pPr>
      <w:r w:rsidRPr="004450E0">
        <w:rPr>
          <w:rFonts w:ascii="Times New Roman" w:hAnsi="Times New Roman" w:cs="Times New Roman"/>
        </w:rPr>
        <w:t>Внутренний рынок</w:t>
      </w:r>
    </w:p>
    <w:p w14:paraId="6FA4C34A" w14:textId="6CEE6DD5" w:rsidR="004450E0" w:rsidRPr="004450E0" w:rsidRDefault="004450E0" w:rsidP="004450E0">
      <w:pPr>
        <w:autoSpaceDE w:val="0"/>
        <w:autoSpaceDN w:val="0"/>
        <w:adjustRightInd w:val="0"/>
        <w:spacing w:after="0" w:line="240" w:lineRule="auto"/>
        <w:ind w:firstLine="540"/>
        <w:jc w:val="both"/>
        <w:rPr>
          <w:rFonts w:ascii="Times New Roman" w:hAnsi="Times New Roman" w:cs="Times New Roman"/>
          <w:b/>
          <w:i/>
        </w:rPr>
      </w:pPr>
      <w:r w:rsidRPr="004450E0">
        <w:rPr>
          <w:rFonts w:ascii="Times New Roman" w:hAnsi="Times New Roman" w:cs="Times New Roman"/>
          <w:b/>
          <w:i/>
        </w:rPr>
        <w:t>Действующей редакцией Таможенного кодекса предусмотрен ряд жестких требований к законодательным и</w:t>
      </w:r>
      <w:r>
        <w:rPr>
          <w:rFonts w:ascii="Times New Roman" w:hAnsi="Times New Roman" w:cs="Times New Roman"/>
          <w:b/>
          <w:i/>
        </w:rPr>
        <w:t xml:space="preserve"> </w:t>
      </w:r>
      <w:r w:rsidRPr="004450E0">
        <w:rPr>
          <w:rFonts w:ascii="Times New Roman" w:hAnsi="Times New Roman" w:cs="Times New Roman"/>
          <w:b/>
          <w:i/>
        </w:rPr>
        <w:t>иным нормативным актам в области таможенного дела, правовые риски, связанные с изменением</w:t>
      </w:r>
      <w:r>
        <w:rPr>
          <w:rFonts w:ascii="Times New Roman" w:hAnsi="Times New Roman" w:cs="Times New Roman"/>
          <w:b/>
          <w:i/>
        </w:rPr>
        <w:t xml:space="preserve"> </w:t>
      </w:r>
      <w:r w:rsidRPr="004450E0">
        <w:rPr>
          <w:rFonts w:ascii="Times New Roman" w:hAnsi="Times New Roman" w:cs="Times New Roman"/>
          <w:b/>
          <w:i/>
        </w:rPr>
        <w:t>нормативно-правовой базы в части таможенного контроля, незначительны, а сами изменения в случае их</w:t>
      </w:r>
      <w:r>
        <w:rPr>
          <w:rFonts w:ascii="Times New Roman" w:hAnsi="Times New Roman" w:cs="Times New Roman"/>
          <w:b/>
          <w:i/>
        </w:rPr>
        <w:t xml:space="preserve"> </w:t>
      </w:r>
      <w:r w:rsidRPr="004450E0">
        <w:rPr>
          <w:rFonts w:ascii="Times New Roman" w:hAnsi="Times New Roman" w:cs="Times New Roman"/>
          <w:b/>
          <w:i/>
        </w:rPr>
        <w:t>внесения не будут носить неожиданный характер.</w:t>
      </w:r>
    </w:p>
    <w:p w14:paraId="25044EAC" w14:textId="77777777" w:rsidR="004450E0" w:rsidRPr="004450E0" w:rsidRDefault="004450E0" w:rsidP="004450E0">
      <w:pPr>
        <w:autoSpaceDE w:val="0"/>
        <w:autoSpaceDN w:val="0"/>
        <w:adjustRightInd w:val="0"/>
        <w:spacing w:after="0" w:line="240" w:lineRule="auto"/>
        <w:ind w:firstLine="540"/>
        <w:jc w:val="both"/>
        <w:rPr>
          <w:rFonts w:ascii="Times New Roman" w:hAnsi="Times New Roman" w:cs="Times New Roman"/>
        </w:rPr>
      </w:pPr>
      <w:r w:rsidRPr="004450E0">
        <w:rPr>
          <w:rFonts w:ascii="Times New Roman" w:hAnsi="Times New Roman" w:cs="Times New Roman"/>
        </w:rPr>
        <w:t>Внешний рынок</w:t>
      </w:r>
      <w:r>
        <w:rPr>
          <w:rFonts w:ascii="Times New Roman" w:hAnsi="Times New Roman" w:cs="Times New Roman"/>
        </w:rPr>
        <w:t>:</w:t>
      </w:r>
    </w:p>
    <w:p w14:paraId="314ADA74" w14:textId="77777777" w:rsidR="004450E0" w:rsidRDefault="004450E0" w:rsidP="004450E0">
      <w:pPr>
        <w:autoSpaceDE w:val="0"/>
        <w:autoSpaceDN w:val="0"/>
        <w:adjustRightInd w:val="0"/>
        <w:spacing w:after="0" w:line="240" w:lineRule="auto"/>
        <w:ind w:firstLine="540"/>
        <w:jc w:val="both"/>
        <w:rPr>
          <w:rFonts w:ascii="Times New Roman" w:hAnsi="Times New Roman" w:cs="Times New Roman"/>
          <w:b/>
          <w:i/>
        </w:rPr>
      </w:pPr>
      <w:r>
        <w:rPr>
          <w:rFonts w:ascii="Times New Roman" w:hAnsi="Times New Roman" w:cs="Times New Roman"/>
          <w:b/>
          <w:i/>
        </w:rPr>
        <w:t>Р</w:t>
      </w:r>
      <w:r w:rsidRPr="00F06F76">
        <w:rPr>
          <w:rFonts w:ascii="Times New Roman" w:hAnsi="Times New Roman" w:cs="Times New Roman"/>
          <w:b/>
          <w:i/>
        </w:rPr>
        <w:t xml:space="preserve">иски на внешних рынках, по мнению </w:t>
      </w:r>
      <w:r>
        <w:rPr>
          <w:rFonts w:ascii="Times New Roman" w:hAnsi="Times New Roman" w:cs="Times New Roman"/>
          <w:b/>
          <w:i/>
        </w:rPr>
        <w:t>Поручителя</w:t>
      </w:r>
      <w:r w:rsidRPr="00F06F76">
        <w:rPr>
          <w:rFonts w:ascii="Times New Roman" w:hAnsi="Times New Roman" w:cs="Times New Roman"/>
          <w:b/>
          <w:i/>
        </w:rPr>
        <w:t>, не существенны.</w:t>
      </w:r>
    </w:p>
    <w:p w14:paraId="2E7F94E6" w14:textId="77777777" w:rsidR="004450E0" w:rsidRDefault="004450E0" w:rsidP="004450E0">
      <w:pPr>
        <w:autoSpaceDE w:val="0"/>
        <w:autoSpaceDN w:val="0"/>
        <w:adjustRightInd w:val="0"/>
        <w:spacing w:after="0" w:line="240" w:lineRule="auto"/>
        <w:ind w:firstLine="540"/>
        <w:jc w:val="both"/>
        <w:rPr>
          <w:rFonts w:ascii="Times New Roman" w:hAnsi="Times New Roman" w:cs="Times New Roman"/>
          <w:b/>
          <w:i/>
        </w:rPr>
      </w:pPr>
    </w:p>
    <w:p w14:paraId="4AEE4905" w14:textId="0C8EFA98" w:rsidR="004450E0" w:rsidRPr="00F84833" w:rsidRDefault="00F84833" w:rsidP="004450E0">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И</w:t>
      </w:r>
      <w:r w:rsidR="004450E0" w:rsidRPr="00F84833">
        <w:rPr>
          <w:rFonts w:ascii="Times New Roman" w:hAnsi="Times New Roman" w:cs="Times New Roman"/>
        </w:rPr>
        <w:t xml:space="preserve">зменение требований по лицензированию основной деятельности </w:t>
      </w:r>
      <w:r>
        <w:rPr>
          <w:rFonts w:ascii="Times New Roman" w:hAnsi="Times New Roman" w:cs="Times New Roman"/>
        </w:rPr>
        <w:t>поручителя</w:t>
      </w:r>
      <w:r w:rsidR="004450E0" w:rsidRPr="00F84833">
        <w:rPr>
          <w:rFonts w:ascii="Times New Roman" w:hAnsi="Times New Roman" w:cs="Times New Roman"/>
        </w:rPr>
        <w:t xml:space="preserve"> либо лицензированию прав</w:t>
      </w:r>
      <w:r>
        <w:rPr>
          <w:rFonts w:ascii="Times New Roman" w:hAnsi="Times New Roman" w:cs="Times New Roman"/>
        </w:rPr>
        <w:t xml:space="preserve"> </w:t>
      </w:r>
      <w:r w:rsidR="004450E0" w:rsidRPr="00F84833">
        <w:rPr>
          <w:rFonts w:ascii="Times New Roman" w:hAnsi="Times New Roman" w:cs="Times New Roman"/>
        </w:rPr>
        <w:t>пользования объектами, нахождение которых в обороте ограничено (включая природные ресурсы):</w:t>
      </w:r>
    </w:p>
    <w:p w14:paraId="117495F8" w14:textId="77C8E7DD" w:rsidR="00F06F76" w:rsidRPr="00F84833" w:rsidRDefault="004450E0" w:rsidP="004450E0">
      <w:pPr>
        <w:autoSpaceDE w:val="0"/>
        <w:autoSpaceDN w:val="0"/>
        <w:adjustRightInd w:val="0"/>
        <w:spacing w:after="0" w:line="240" w:lineRule="auto"/>
        <w:ind w:firstLine="540"/>
        <w:jc w:val="both"/>
        <w:rPr>
          <w:rFonts w:ascii="Times New Roman" w:hAnsi="Times New Roman" w:cs="Times New Roman"/>
        </w:rPr>
      </w:pPr>
      <w:r w:rsidRPr="00F84833">
        <w:rPr>
          <w:rFonts w:ascii="Times New Roman" w:hAnsi="Times New Roman" w:cs="Times New Roman"/>
        </w:rPr>
        <w:t>Внутренний рынок</w:t>
      </w:r>
      <w:r w:rsidR="00F84833">
        <w:rPr>
          <w:rFonts w:ascii="Times New Roman" w:hAnsi="Times New Roman" w:cs="Times New Roman"/>
        </w:rPr>
        <w:t>:</w:t>
      </w:r>
    </w:p>
    <w:p w14:paraId="75A1BD76" w14:textId="6C9C6EE3" w:rsidR="004450E0" w:rsidRPr="004450E0" w:rsidRDefault="004450E0" w:rsidP="004450E0">
      <w:pPr>
        <w:autoSpaceDE w:val="0"/>
        <w:autoSpaceDN w:val="0"/>
        <w:adjustRightInd w:val="0"/>
        <w:spacing w:after="0" w:line="240" w:lineRule="auto"/>
        <w:ind w:firstLine="540"/>
        <w:jc w:val="both"/>
        <w:rPr>
          <w:rFonts w:ascii="Times New Roman" w:hAnsi="Times New Roman" w:cs="Times New Roman"/>
          <w:b/>
          <w:i/>
        </w:rPr>
      </w:pPr>
      <w:r w:rsidRPr="004450E0">
        <w:rPr>
          <w:rFonts w:ascii="Times New Roman" w:hAnsi="Times New Roman" w:cs="Times New Roman"/>
          <w:b/>
          <w:i/>
        </w:rPr>
        <w:t>Изменение требований по лицензированию может существенно повлиять на результаты</w:t>
      </w:r>
      <w:r w:rsidR="00F84833">
        <w:rPr>
          <w:rFonts w:ascii="Times New Roman" w:hAnsi="Times New Roman" w:cs="Times New Roman"/>
          <w:b/>
          <w:i/>
        </w:rPr>
        <w:t xml:space="preserve"> </w:t>
      </w:r>
      <w:r w:rsidRPr="004450E0">
        <w:rPr>
          <w:rFonts w:ascii="Times New Roman" w:hAnsi="Times New Roman" w:cs="Times New Roman"/>
          <w:b/>
          <w:i/>
        </w:rPr>
        <w:t xml:space="preserve">финансово-хозяйственной деятельности </w:t>
      </w:r>
      <w:r w:rsidR="00F84833">
        <w:rPr>
          <w:rFonts w:ascii="Times New Roman" w:hAnsi="Times New Roman" w:cs="Times New Roman"/>
          <w:b/>
          <w:i/>
        </w:rPr>
        <w:t>Поручителя</w:t>
      </w:r>
      <w:r w:rsidRPr="004450E0">
        <w:rPr>
          <w:rFonts w:ascii="Times New Roman" w:hAnsi="Times New Roman" w:cs="Times New Roman"/>
          <w:b/>
          <w:i/>
        </w:rPr>
        <w:t>. В случае изменения и/или предъявления</w:t>
      </w:r>
      <w:r w:rsidR="00F84833">
        <w:rPr>
          <w:rFonts w:ascii="Times New Roman" w:hAnsi="Times New Roman" w:cs="Times New Roman"/>
          <w:b/>
          <w:i/>
        </w:rPr>
        <w:t xml:space="preserve"> </w:t>
      </w:r>
      <w:r w:rsidRPr="004450E0">
        <w:rPr>
          <w:rFonts w:ascii="Times New Roman" w:hAnsi="Times New Roman" w:cs="Times New Roman"/>
          <w:b/>
          <w:i/>
        </w:rPr>
        <w:t xml:space="preserve">требований по лицензированию основной деятельности </w:t>
      </w:r>
      <w:r w:rsidR="00F84833">
        <w:rPr>
          <w:rFonts w:ascii="Times New Roman" w:hAnsi="Times New Roman" w:cs="Times New Roman"/>
          <w:b/>
          <w:i/>
        </w:rPr>
        <w:t>Поручителя</w:t>
      </w:r>
      <w:r w:rsidRPr="004450E0">
        <w:rPr>
          <w:rFonts w:ascii="Times New Roman" w:hAnsi="Times New Roman" w:cs="Times New Roman"/>
          <w:b/>
          <w:i/>
        </w:rPr>
        <w:t xml:space="preserve">, </w:t>
      </w:r>
      <w:r w:rsidR="00F84833">
        <w:rPr>
          <w:rFonts w:ascii="Times New Roman" w:hAnsi="Times New Roman" w:cs="Times New Roman"/>
          <w:b/>
          <w:i/>
        </w:rPr>
        <w:t>Поручитель</w:t>
      </w:r>
      <w:r w:rsidRPr="004450E0">
        <w:rPr>
          <w:rFonts w:ascii="Times New Roman" w:hAnsi="Times New Roman" w:cs="Times New Roman"/>
          <w:b/>
          <w:i/>
        </w:rPr>
        <w:t xml:space="preserve"> примет необходимые меры для</w:t>
      </w:r>
      <w:r w:rsidR="00F84833">
        <w:rPr>
          <w:rFonts w:ascii="Times New Roman" w:hAnsi="Times New Roman" w:cs="Times New Roman"/>
          <w:b/>
          <w:i/>
        </w:rPr>
        <w:t xml:space="preserve"> </w:t>
      </w:r>
      <w:r w:rsidRPr="004450E0">
        <w:rPr>
          <w:rFonts w:ascii="Times New Roman" w:hAnsi="Times New Roman" w:cs="Times New Roman"/>
          <w:b/>
          <w:i/>
        </w:rPr>
        <w:t xml:space="preserve">получения соответствующих лицензий и разрешений. </w:t>
      </w:r>
      <w:r w:rsidR="00F84833">
        <w:rPr>
          <w:rFonts w:ascii="Times New Roman" w:hAnsi="Times New Roman" w:cs="Times New Roman"/>
          <w:b/>
          <w:i/>
        </w:rPr>
        <w:t>Поручителю</w:t>
      </w:r>
      <w:r w:rsidRPr="004450E0">
        <w:rPr>
          <w:rFonts w:ascii="Times New Roman" w:hAnsi="Times New Roman" w:cs="Times New Roman"/>
          <w:b/>
          <w:i/>
        </w:rPr>
        <w:t xml:space="preserve"> не свойственны риски, связанные с изменением</w:t>
      </w:r>
      <w:r w:rsidR="00F84833">
        <w:rPr>
          <w:rFonts w:ascii="Times New Roman" w:hAnsi="Times New Roman" w:cs="Times New Roman"/>
          <w:b/>
          <w:i/>
        </w:rPr>
        <w:t xml:space="preserve"> </w:t>
      </w:r>
      <w:r w:rsidRPr="004450E0">
        <w:rPr>
          <w:rFonts w:ascii="Times New Roman" w:hAnsi="Times New Roman" w:cs="Times New Roman"/>
          <w:b/>
          <w:i/>
        </w:rPr>
        <w:t>требований по лицензированию прав пользования объектами, нахожден</w:t>
      </w:r>
      <w:r w:rsidR="00F84833">
        <w:rPr>
          <w:rFonts w:ascii="Times New Roman" w:hAnsi="Times New Roman" w:cs="Times New Roman"/>
          <w:b/>
          <w:i/>
        </w:rPr>
        <w:t>ие которых в обороте ограничено</w:t>
      </w:r>
      <w:r w:rsidRPr="004450E0">
        <w:rPr>
          <w:rFonts w:ascii="Times New Roman" w:hAnsi="Times New Roman" w:cs="Times New Roman"/>
          <w:b/>
          <w:i/>
        </w:rPr>
        <w:t>.</w:t>
      </w:r>
    </w:p>
    <w:p w14:paraId="7063857D" w14:textId="77777777" w:rsidR="00F84833" w:rsidRPr="004450E0" w:rsidRDefault="00F84833" w:rsidP="00F84833">
      <w:pPr>
        <w:autoSpaceDE w:val="0"/>
        <w:autoSpaceDN w:val="0"/>
        <w:adjustRightInd w:val="0"/>
        <w:spacing w:after="0" w:line="240" w:lineRule="auto"/>
        <w:ind w:firstLine="540"/>
        <w:jc w:val="both"/>
        <w:rPr>
          <w:rFonts w:ascii="Times New Roman" w:hAnsi="Times New Roman" w:cs="Times New Roman"/>
        </w:rPr>
      </w:pPr>
      <w:r w:rsidRPr="004450E0">
        <w:rPr>
          <w:rFonts w:ascii="Times New Roman" w:hAnsi="Times New Roman" w:cs="Times New Roman"/>
        </w:rPr>
        <w:t>Внешний рынок</w:t>
      </w:r>
      <w:r>
        <w:rPr>
          <w:rFonts w:ascii="Times New Roman" w:hAnsi="Times New Roman" w:cs="Times New Roman"/>
        </w:rPr>
        <w:t>:</w:t>
      </w:r>
    </w:p>
    <w:p w14:paraId="3504F5D6" w14:textId="77777777" w:rsidR="00F84833" w:rsidRDefault="00F84833" w:rsidP="00F84833">
      <w:pPr>
        <w:autoSpaceDE w:val="0"/>
        <w:autoSpaceDN w:val="0"/>
        <w:adjustRightInd w:val="0"/>
        <w:spacing w:after="0" w:line="240" w:lineRule="auto"/>
        <w:ind w:firstLine="540"/>
        <w:jc w:val="both"/>
        <w:rPr>
          <w:rFonts w:ascii="Times New Roman" w:hAnsi="Times New Roman" w:cs="Times New Roman"/>
          <w:b/>
          <w:i/>
        </w:rPr>
      </w:pPr>
      <w:r>
        <w:rPr>
          <w:rFonts w:ascii="Times New Roman" w:hAnsi="Times New Roman" w:cs="Times New Roman"/>
          <w:b/>
          <w:i/>
        </w:rPr>
        <w:t>Р</w:t>
      </w:r>
      <w:r w:rsidRPr="00F06F76">
        <w:rPr>
          <w:rFonts w:ascii="Times New Roman" w:hAnsi="Times New Roman" w:cs="Times New Roman"/>
          <w:b/>
          <w:i/>
        </w:rPr>
        <w:t xml:space="preserve">иски на внешних рынках, по мнению </w:t>
      </w:r>
      <w:r>
        <w:rPr>
          <w:rFonts w:ascii="Times New Roman" w:hAnsi="Times New Roman" w:cs="Times New Roman"/>
          <w:b/>
          <w:i/>
        </w:rPr>
        <w:t>Поручителя</w:t>
      </w:r>
      <w:r w:rsidRPr="00F06F76">
        <w:rPr>
          <w:rFonts w:ascii="Times New Roman" w:hAnsi="Times New Roman" w:cs="Times New Roman"/>
          <w:b/>
          <w:i/>
        </w:rPr>
        <w:t>, не существенны.</w:t>
      </w:r>
    </w:p>
    <w:p w14:paraId="6A7C9D3D" w14:textId="77777777" w:rsidR="00F84833" w:rsidRDefault="00F84833" w:rsidP="004450E0">
      <w:pPr>
        <w:autoSpaceDE w:val="0"/>
        <w:autoSpaceDN w:val="0"/>
        <w:adjustRightInd w:val="0"/>
        <w:spacing w:after="0" w:line="240" w:lineRule="auto"/>
        <w:ind w:firstLine="540"/>
        <w:jc w:val="both"/>
        <w:rPr>
          <w:rFonts w:ascii="Times New Roman" w:hAnsi="Times New Roman" w:cs="Times New Roman"/>
          <w:b/>
          <w:i/>
        </w:rPr>
      </w:pPr>
    </w:p>
    <w:p w14:paraId="1DF560DB" w14:textId="43B7A454" w:rsidR="004450E0" w:rsidRPr="00F84833" w:rsidRDefault="00F84833" w:rsidP="004450E0">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И</w:t>
      </w:r>
      <w:r w:rsidR="004450E0" w:rsidRPr="00F84833">
        <w:rPr>
          <w:rFonts w:ascii="Times New Roman" w:hAnsi="Times New Roman" w:cs="Times New Roman"/>
        </w:rPr>
        <w:t xml:space="preserve">зменение судебной практики по вопросам, связанным с деятельностью </w:t>
      </w:r>
      <w:r>
        <w:rPr>
          <w:rFonts w:ascii="Times New Roman" w:hAnsi="Times New Roman" w:cs="Times New Roman"/>
        </w:rPr>
        <w:t>поручителя</w:t>
      </w:r>
      <w:r w:rsidR="004450E0" w:rsidRPr="00F84833">
        <w:rPr>
          <w:rFonts w:ascii="Times New Roman" w:hAnsi="Times New Roman" w:cs="Times New Roman"/>
        </w:rPr>
        <w:t xml:space="preserve"> (в том числе по вопросам</w:t>
      </w:r>
      <w:r>
        <w:rPr>
          <w:rFonts w:ascii="Times New Roman" w:hAnsi="Times New Roman" w:cs="Times New Roman"/>
        </w:rPr>
        <w:t xml:space="preserve"> </w:t>
      </w:r>
      <w:r w:rsidR="004450E0" w:rsidRPr="00F84833">
        <w:rPr>
          <w:rFonts w:ascii="Times New Roman" w:hAnsi="Times New Roman" w:cs="Times New Roman"/>
        </w:rPr>
        <w:t>лицензирования), которые могут негативно сказаться на результатах его деятельности, а также на</w:t>
      </w:r>
      <w:r>
        <w:rPr>
          <w:rFonts w:ascii="Times New Roman" w:hAnsi="Times New Roman" w:cs="Times New Roman"/>
        </w:rPr>
        <w:t xml:space="preserve"> </w:t>
      </w:r>
      <w:r w:rsidR="004450E0" w:rsidRPr="00F84833">
        <w:rPr>
          <w:rFonts w:ascii="Times New Roman" w:hAnsi="Times New Roman" w:cs="Times New Roman"/>
        </w:rPr>
        <w:t xml:space="preserve">результаты текущих судебных процессов, в которых участвует </w:t>
      </w:r>
      <w:r>
        <w:rPr>
          <w:rFonts w:ascii="Times New Roman" w:hAnsi="Times New Roman" w:cs="Times New Roman"/>
        </w:rPr>
        <w:t>поручитель</w:t>
      </w:r>
      <w:r w:rsidR="004450E0" w:rsidRPr="00F84833">
        <w:rPr>
          <w:rFonts w:ascii="Times New Roman" w:hAnsi="Times New Roman" w:cs="Times New Roman"/>
        </w:rPr>
        <w:t>:</w:t>
      </w:r>
    </w:p>
    <w:p w14:paraId="088670FD" w14:textId="5A534B8F" w:rsidR="004450E0" w:rsidRDefault="004450E0" w:rsidP="00F84833">
      <w:pPr>
        <w:autoSpaceDE w:val="0"/>
        <w:autoSpaceDN w:val="0"/>
        <w:adjustRightInd w:val="0"/>
        <w:spacing w:after="0" w:line="240" w:lineRule="auto"/>
        <w:ind w:firstLine="540"/>
        <w:jc w:val="both"/>
        <w:rPr>
          <w:rFonts w:ascii="Times New Roman" w:hAnsi="Times New Roman" w:cs="Times New Roman"/>
          <w:b/>
          <w:i/>
        </w:rPr>
      </w:pPr>
      <w:r w:rsidRPr="004450E0">
        <w:rPr>
          <w:rFonts w:ascii="Times New Roman" w:hAnsi="Times New Roman" w:cs="Times New Roman"/>
          <w:b/>
          <w:i/>
        </w:rPr>
        <w:t xml:space="preserve">Правовые риски, связанные с изменением судебной практики по вопросам, связанным с деятельностью </w:t>
      </w:r>
      <w:r w:rsidR="00F84833">
        <w:rPr>
          <w:rFonts w:ascii="Times New Roman" w:hAnsi="Times New Roman" w:cs="Times New Roman"/>
          <w:b/>
          <w:i/>
        </w:rPr>
        <w:t xml:space="preserve">Поручителя </w:t>
      </w:r>
      <w:r w:rsidRPr="004450E0">
        <w:rPr>
          <w:rFonts w:ascii="Times New Roman" w:hAnsi="Times New Roman" w:cs="Times New Roman"/>
          <w:b/>
          <w:i/>
        </w:rPr>
        <w:t>(в том числе по вопросам лицензирования), которые могут негативно сказаться на результатах его</w:t>
      </w:r>
      <w:r w:rsidR="00F84833">
        <w:rPr>
          <w:rFonts w:ascii="Times New Roman" w:hAnsi="Times New Roman" w:cs="Times New Roman"/>
          <w:b/>
          <w:i/>
        </w:rPr>
        <w:t xml:space="preserve"> </w:t>
      </w:r>
      <w:r w:rsidRPr="004450E0">
        <w:rPr>
          <w:rFonts w:ascii="Times New Roman" w:hAnsi="Times New Roman" w:cs="Times New Roman"/>
          <w:b/>
          <w:i/>
        </w:rPr>
        <w:t xml:space="preserve">деятельности, отсутствуют. </w:t>
      </w:r>
      <w:r w:rsidR="00F84833">
        <w:rPr>
          <w:rFonts w:ascii="Times New Roman" w:hAnsi="Times New Roman" w:cs="Times New Roman"/>
          <w:b/>
          <w:i/>
        </w:rPr>
        <w:t>Поручитель</w:t>
      </w:r>
      <w:r w:rsidRPr="004450E0">
        <w:rPr>
          <w:rFonts w:ascii="Times New Roman" w:hAnsi="Times New Roman" w:cs="Times New Roman"/>
          <w:b/>
          <w:i/>
        </w:rPr>
        <w:t xml:space="preserve"> не прогнозирует изменения судебной практики по вопросам, связанным</w:t>
      </w:r>
      <w:r w:rsidR="00F84833">
        <w:rPr>
          <w:rFonts w:ascii="Times New Roman" w:hAnsi="Times New Roman" w:cs="Times New Roman"/>
          <w:b/>
          <w:i/>
        </w:rPr>
        <w:t xml:space="preserve"> </w:t>
      </w:r>
      <w:r w:rsidRPr="004450E0">
        <w:rPr>
          <w:rFonts w:ascii="Times New Roman" w:hAnsi="Times New Roman" w:cs="Times New Roman"/>
          <w:b/>
          <w:i/>
        </w:rPr>
        <w:t xml:space="preserve">с его деятельностью, которые могут негативно сказаться на результатах их деятельности. </w:t>
      </w:r>
    </w:p>
    <w:p w14:paraId="00707CA6" w14:textId="77777777" w:rsidR="004450E0" w:rsidRPr="00253E9D" w:rsidRDefault="004450E0" w:rsidP="00EA0388">
      <w:pPr>
        <w:autoSpaceDE w:val="0"/>
        <w:autoSpaceDN w:val="0"/>
        <w:adjustRightInd w:val="0"/>
        <w:spacing w:after="0" w:line="240" w:lineRule="auto"/>
        <w:ind w:firstLine="540"/>
        <w:jc w:val="both"/>
        <w:rPr>
          <w:rFonts w:ascii="Times New Roman" w:hAnsi="Times New Roman" w:cs="Times New Roman"/>
          <w:b/>
          <w:i/>
        </w:rPr>
      </w:pPr>
    </w:p>
    <w:p w14:paraId="04F315F8" w14:textId="77777777" w:rsidR="00B87487" w:rsidRPr="00253E9D" w:rsidRDefault="00B87487" w:rsidP="00EA0388">
      <w:pPr>
        <w:autoSpaceDE w:val="0"/>
        <w:autoSpaceDN w:val="0"/>
        <w:adjustRightInd w:val="0"/>
        <w:spacing w:after="0" w:line="240" w:lineRule="auto"/>
        <w:ind w:firstLine="540"/>
        <w:jc w:val="both"/>
        <w:outlineLvl w:val="2"/>
        <w:rPr>
          <w:rFonts w:ascii="Times New Roman" w:hAnsi="Times New Roman" w:cs="Times New Roman"/>
          <w:b/>
        </w:rPr>
      </w:pPr>
      <w:bookmarkStart w:id="24" w:name="Par304"/>
      <w:bookmarkStart w:id="25" w:name="_Toc59114166"/>
      <w:bookmarkEnd w:id="24"/>
      <w:r w:rsidRPr="00253E9D">
        <w:rPr>
          <w:rFonts w:ascii="Times New Roman" w:hAnsi="Times New Roman" w:cs="Times New Roman"/>
          <w:b/>
        </w:rPr>
        <w:t>2.5.5. Риск потери деловой репутации (репутационный риск)</w:t>
      </w:r>
      <w:bookmarkEnd w:id="25"/>
    </w:p>
    <w:p w14:paraId="7C9E72BA" w14:textId="77777777" w:rsidR="00B0387E" w:rsidRPr="00253E9D" w:rsidRDefault="00B0387E" w:rsidP="00EA0388">
      <w:pPr>
        <w:autoSpaceDE w:val="0"/>
        <w:autoSpaceDN w:val="0"/>
        <w:adjustRightInd w:val="0"/>
        <w:spacing w:after="0" w:line="240" w:lineRule="auto"/>
        <w:ind w:firstLine="567"/>
        <w:jc w:val="both"/>
        <w:rPr>
          <w:rFonts w:ascii="Times New Roman" w:hAnsi="Times New Roman" w:cs="Times New Roman"/>
          <w:b/>
          <w:i/>
        </w:rPr>
      </w:pPr>
    </w:p>
    <w:p w14:paraId="6F25612C" w14:textId="1AC2A17F" w:rsidR="0093215C" w:rsidRPr="0093215C" w:rsidRDefault="0093215C" w:rsidP="0093215C">
      <w:pPr>
        <w:autoSpaceDE w:val="0"/>
        <w:autoSpaceDN w:val="0"/>
        <w:adjustRightInd w:val="0"/>
        <w:spacing w:after="0" w:line="240" w:lineRule="auto"/>
        <w:ind w:firstLine="567"/>
        <w:jc w:val="both"/>
        <w:rPr>
          <w:rFonts w:ascii="Times New Roman" w:hAnsi="Times New Roman" w:cs="Times New Roman"/>
          <w:b/>
          <w:i/>
        </w:rPr>
      </w:pPr>
      <w:r w:rsidRPr="0093215C">
        <w:rPr>
          <w:rFonts w:ascii="Times New Roman" w:hAnsi="Times New Roman" w:cs="Times New Roman"/>
          <w:b/>
          <w:i/>
        </w:rPr>
        <w:t xml:space="preserve">Репутационный риск – риск возникновения у </w:t>
      </w:r>
      <w:r>
        <w:rPr>
          <w:rFonts w:ascii="Times New Roman" w:hAnsi="Times New Roman" w:cs="Times New Roman"/>
          <w:b/>
          <w:i/>
        </w:rPr>
        <w:t>Поручителя</w:t>
      </w:r>
      <w:r w:rsidRPr="0093215C">
        <w:rPr>
          <w:rFonts w:ascii="Times New Roman" w:hAnsi="Times New Roman" w:cs="Times New Roman"/>
          <w:b/>
          <w:i/>
        </w:rPr>
        <w:t xml:space="preserve"> убытков в результате уменьшения числа клиентов (контрагентов) вследствие формирования в обществе негативного представления о финансовой устойчивости </w:t>
      </w:r>
      <w:r>
        <w:rPr>
          <w:rFonts w:ascii="Times New Roman" w:hAnsi="Times New Roman" w:cs="Times New Roman"/>
          <w:b/>
          <w:i/>
        </w:rPr>
        <w:t>Поручителя</w:t>
      </w:r>
      <w:r w:rsidRPr="0093215C">
        <w:rPr>
          <w:rFonts w:ascii="Times New Roman" w:hAnsi="Times New Roman" w:cs="Times New Roman"/>
          <w:b/>
          <w:i/>
        </w:rPr>
        <w:t>, качестве оказываемых им услуг или характере деятельности в целом.</w:t>
      </w:r>
    </w:p>
    <w:p w14:paraId="080DC6A8" w14:textId="43227857" w:rsidR="0093215C" w:rsidRPr="0093215C" w:rsidRDefault="0093215C" w:rsidP="0093215C">
      <w:pPr>
        <w:autoSpaceDE w:val="0"/>
        <w:autoSpaceDN w:val="0"/>
        <w:adjustRightInd w:val="0"/>
        <w:spacing w:after="0" w:line="240" w:lineRule="auto"/>
        <w:ind w:firstLine="567"/>
        <w:jc w:val="both"/>
        <w:rPr>
          <w:rFonts w:ascii="Times New Roman" w:hAnsi="Times New Roman" w:cs="Times New Roman"/>
          <w:b/>
          <w:i/>
        </w:rPr>
      </w:pPr>
      <w:r>
        <w:rPr>
          <w:rFonts w:ascii="Times New Roman" w:hAnsi="Times New Roman" w:cs="Times New Roman"/>
          <w:b/>
          <w:i/>
        </w:rPr>
        <w:t>Поручитель</w:t>
      </w:r>
      <w:r w:rsidRPr="0093215C">
        <w:rPr>
          <w:rFonts w:ascii="Times New Roman" w:hAnsi="Times New Roman" w:cs="Times New Roman"/>
          <w:b/>
          <w:i/>
        </w:rPr>
        <w:t xml:space="preserve"> прилагает значительные усилия по формированию положительного имиджа у клиентов и общественности путем повышения информационной прозрачности. </w:t>
      </w:r>
    </w:p>
    <w:p w14:paraId="0B2ECEB2" w14:textId="0C79D1B3" w:rsidR="007746A9" w:rsidRPr="00253E9D" w:rsidRDefault="0093215C" w:rsidP="0093215C">
      <w:pPr>
        <w:autoSpaceDE w:val="0"/>
        <w:autoSpaceDN w:val="0"/>
        <w:adjustRightInd w:val="0"/>
        <w:spacing w:after="0" w:line="240" w:lineRule="auto"/>
        <w:ind w:firstLine="567"/>
        <w:jc w:val="both"/>
        <w:rPr>
          <w:rFonts w:ascii="Times New Roman" w:hAnsi="Times New Roman" w:cs="Times New Roman"/>
          <w:b/>
          <w:i/>
        </w:rPr>
      </w:pPr>
      <w:r>
        <w:rPr>
          <w:rFonts w:ascii="Times New Roman" w:hAnsi="Times New Roman" w:cs="Times New Roman"/>
          <w:b/>
          <w:i/>
        </w:rPr>
        <w:t>Поручитель</w:t>
      </w:r>
      <w:r w:rsidRPr="0093215C">
        <w:rPr>
          <w:rFonts w:ascii="Times New Roman" w:hAnsi="Times New Roman" w:cs="Times New Roman"/>
          <w:b/>
          <w:i/>
        </w:rPr>
        <w:t xml:space="preserve"> осуществляется управление риском потери деловой репутации в целях снижения возможных убытков, сохранения и поддержания деловой репутации перед клиентами и контрагентами, учредителями (участниками), участниками финансового рынка, органами государственной в</w:t>
      </w:r>
      <w:r>
        <w:rPr>
          <w:rFonts w:ascii="Times New Roman" w:hAnsi="Times New Roman" w:cs="Times New Roman"/>
          <w:b/>
          <w:i/>
        </w:rPr>
        <w:t>ласти и местного самоуправления</w:t>
      </w:r>
      <w:r w:rsidRPr="0093215C">
        <w:rPr>
          <w:rFonts w:ascii="Times New Roman" w:hAnsi="Times New Roman" w:cs="Times New Roman"/>
          <w:b/>
          <w:i/>
        </w:rPr>
        <w:t xml:space="preserve">. Для выявления и оценки факторов возникновения риска потери деловой репутации, эффективной оценки самого риска, а также изучения степени подверженности </w:t>
      </w:r>
      <w:r>
        <w:rPr>
          <w:rFonts w:ascii="Times New Roman" w:hAnsi="Times New Roman" w:cs="Times New Roman"/>
          <w:b/>
          <w:i/>
        </w:rPr>
        <w:t>Поручителя</w:t>
      </w:r>
      <w:r w:rsidRPr="0093215C">
        <w:rPr>
          <w:rFonts w:ascii="Times New Roman" w:hAnsi="Times New Roman" w:cs="Times New Roman"/>
          <w:b/>
          <w:i/>
        </w:rPr>
        <w:t xml:space="preserve"> воздействию указанного риска используются различные критерии, предусмотренные внутренними документами </w:t>
      </w:r>
      <w:r>
        <w:rPr>
          <w:rFonts w:ascii="Times New Roman" w:hAnsi="Times New Roman" w:cs="Times New Roman"/>
          <w:b/>
          <w:i/>
        </w:rPr>
        <w:t>Поручителя</w:t>
      </w:r>
      <w:r w:rsidRPr="0093215C">
        <w:rPr>
          <w:rFonts w:ascii="Times New Roman" w:hAnsi="Times New Roman" w:cs="Times New Roman"/>
          <w:b/>
          <w:i/>
        </w:rPr>
        <w:t xml:space="preserve">. </w:t>
      </w:r>
      <w:r>
        <w:rPr>
          <w:rFonts w:ascii="Times New Roman" w:hAnsi="Times New Roman" w:cs="Times New Roman"/>
          <w:b/>
          <w:i/>
        </w:rPr>
        <w:t>Поручителем</w:t>
      </w:r>
      <w:r w:rsidRPr="0093215C">
        <w:rPr>
          <w:rFonts w:ascii="Times New Roman" w:hAnsi="Times New Roman" w:cs="Times New Roman"/>
          <w:b/>
          <w:i/>
        </w:rPr>
        <w:t xml:space="preserve"> оценивается риск потери деловой репутации как невысокий.</w:t>
      </w:r>
    </w:p>
    <w:p w14:paraId="1DBC3FE2" w14:textId="77777777" w:rsidR="00E73DF7" w:rsidRPr="00253E9D" w:rsidRDefault="00E73DF7" w:rsidP="00EA0388">
      <w:pPr>
        <w:autoSpaceDE w:val="0"/>
        <w:autoSpaceDN w:val="0"/>
        <w:adjustRightInd w:val="0"/>
        <w:spacing w:after="0" w:line="240" w:lineRule="auto"/>
        <w:ind w:firstLine="567"/>
        <w:jc w:val="both"/>
        <w:rPr>
          <w:rFonts w:ascii="Times New Roman" w:hAnsi="Times New Roman" w:cs="Times New Roman"/>
          <w:b/>
          <w:i/>
        </w:rPr>
      </w:pPr>
    </w:p>
    <w:p w14:paraId="59EB83F0" w14:textId="17092C4C" w:rsidR="00B87487" w:rsidRPr="00253E9D" w:rsidRDefault="00B87487" w:rsidP="00EA0388">
      <w:pPr>
        <w:autoSpaceDE w:val="0"/>
        <w:autoSpaceDN w:val="0"/>
        <w:adjustRightInd w:val="0"/>
        <w:spacing w:after="0" w:line="240" w:lineRule="auto"/>
        <w:ind w:firstLine="540"/>
        <w:jc w:val="both"/>
        <w:outlineLvl w:val="2"/>
        <w:rPr>
          <w:rFonts w:ascii="Times New Roman" w:hAnsi="Times New Roman" w:cs="Times New Roman"/>
          <w:b/>
        </w:rPr>
      </w:pPr>
      <w:bookmarkStart w:id="26" w:name="_Toc59114167"/>
      <w:r w:rsidRPr="00253E9D">
        <w:rPr>
          <w:rFonts w:ascii="Times New Roman" w:hAnsi="Times New Roman" w:cs="Times New Roman"/>
          <w:b/>
        </w:rPr>
        <w:t>2.5.6. Стратегический риск</w:t>
      </w:r>
      <w:bookmarkEnd w:id="26"/>
    </w:p>
    <w:p w14:paraId="55F52C7C" w14:textId="77777777" w:rsidR="00632B82" w:rsidRPr="00253E9D" w:rsidRDefault="00632B82" w:rsidP="00EA0388">
      <w:pPr>
        <w:autoSpaceDE w:val="0"/>
        <w:autoSpaceDN w:val="0"/>
        <w:adjustRightInd w:val="0"/>
        <w:spacing w:after="0" w:line="240" w:lineRule="auto"/>
        <w:ind w:firstLine="540"/>
        <w:jc w:val="both"/>
        <w:outlineLvl w:val="2"/>
        <w:rPr>
          <w:rFonts w:ascii="Times New Roman" w:hAnsi="Times New Roman" w:cs="Times New Roman"/>
          <w:b/>
        </w:rPr>
      </w:pPr>
    </w:p>
    <w:p w14:paraId="301D2EB9" w14:textId="19B28C4A" w:rsidR="0093215C" w:rsidRPr="0093215C" w:rsidRDefault="0093215C" w:rsidP="0093215C">
      <w:pPr>
        <w:autoSpaceDE w:val="0"/>
        <w:autoSpaceDN w:val="0"/>
        <w:adjustRightInd w:val="0"/>
        <w:spacing w:after="0" w:line="240" w:lineRule="auto"/>
        <w:ind w:firstLine="567"/>
        <w:jc w:val="both"/>
        <w:rPr>
          <w:rFonts w:ascii="Times New Roman" w:eastAsia="Times New Roman" w:hAnsi="Times New Roman" w:cs="Times New Roman"/>
          <w:b/>
          <w:i/>
          <w:lang w:eastAsia="ru-RU"/>
        </w:rPr>
      </w:pPr>
      <w:r w:rsidRPr="0093215C">
        <w:rPr>
          <w:rFonts w:ascii="Times New Roman" w:eastAsia="Times New Roman" w:hAnsi="Times New Roman" w:cs="Times New Roman"/>
          <w:b/>
          <w:i/>
          <w:lang w:eastAsia="ru-RU"/>
        </w:rPr>
        <w:t xml:space="preserve">Стратегический риск определяется как риск возникновения у </w:t>
      </w:r>
      <w:r>
        <w:rPr>
          <w:rFonts w:ascii="Times New Roman" w:eastAsia="Times New Roman" w:hAnsi="Times New Roman" w:cs="Times New Roman"/>
          <w:b/>
          <w:i/>
          <w:lang w:eastAsia="ru-RU"/>
        </w:rPr>
        <w:t>Поручителя</w:t>
      </w:r>
      <w:r w:rsidRPr="0093215C">
        <w:rPr>
          <w:rFonts w:ascii="Times New Roman" w:eastAsia="Times New Roman" w:hAnsi="Times New Roman" w:cs="Times New Roman"/>
          <w:b/>
          <w:i/>
          <w:lang w:eastAsia="ru-RU"/>
        </w:rPr>
        <w:t xml:space="preserve"> убытков в результате ошибок (недостатков), допущенных при принятии решений, определяющих стратегию деятельности и развития </w:t>
      </w:r>
      <w:r>
        <w:rPr>
          <w:rFonts w:ascii="Times New Roman" w:eastAsia="Times New Roman" w:hAnsi="Times New Roman" w:cs="Times New Roman"/>
          <w:b/>
          <w:i/>
          <w:lang w:eastAsia="ru-RU"/>
        </w:rPr>
        <w:t>Поручителя</w:t>
      </w:r>
      <w:r w:rsidRPr="0093215C">
        <w:rPr>
          <w:rFonts w:ascii="Times New Roman" w:eastAsia="Times New Roman" w:hAnsi="Times New Roman" w:cs="Times New Roman"/>
          <w:b/>
          <w:i/>
          <w:lang w:eastAsia="ru-RU"/>
        </w:rPr>
        <w:t xml:space="preserve"> (стратегическое управление) и выражающихся в неучете или </w:t>
      </w:r>
      <w:r w:rsidRPr="0093215C">
        <w:rPr>
          <w:rFonts w:ascii="Times New Roman" w:eastAsia="Times New Roman" w:hAnsi="Times New Roman" w:cs="Times New Roman"/>
          <w:b/>
          <w:i/>
          <w:lang w:eastAsia="ru-RU"/>
        </w:rPr>
        <w:lastRenderedPageBreak/>
        <w:t xml:space="preserve">недостаточном учете возможных опасностей, которые могут угрожать деятельности </w:t>
      </w:r>
      <w:r>
        <w:rPr>
          <w:rFonts w:ascii="Times New Roman" w:eastAsia="Times New Roman" w:hAnsi="Times New Roman" w:cs="Times New Roman"/>
          <w:b/>
          <w:i/>
          <w:lang w:eastAsia="ru-RU"/>
        </w:rPr>
        <w:t>Поручителя</w:t>
      </w:r>
      <w:r w:rsidRPr="0093215C">
        <w:rPr>
          <w:rFonts w:ascii="Times New Roman" w:eastAsia="Times New Roman" w:hAnsi="Times New Roman" w:cs="Times New Roman"/>
          <w:b/>
          <w:i/>
          <w:lang w:eastAsia="ru-RU"/>
        </w:rPr>
        <w:t xml:space="preserve">, неправильном или недостаточно обоснованном определении перспективных направлений деятельности, в которых </w:t>
      </w:r>
      <w:r>
        <w:rPr>
          <w:rFonts w:ascii="Times New Roman" w:eastAsia="Times New Roman" w:hAnsi="Times New Roman" w:cs="Times New Roman"/>
          <w:b/>
          <w:i/>
          <w:lang w:eastAsia="ru-RU"/>
        </w:rPr>
        <w:t>Поручитель</w:t>
      </w:r>
      <w:r w:rsidRPr="0093215C">
        <w:rPr>
          <w:rFonts w:ascii="Times New Roman" w:eastAsia="Times New Roman" w:hAnsi="Times New Roman" w:cs="Times New Roman"/>
          <w:b/>
          <w:i/>
          <w:lang w:eastAsia="ru-RU"/>
        </w:rPr>
        <w:t xml:space="preserve"> может достичь преимущества перед конкурентами, отсутствии или обеспечении в неполном объеме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стратегических целей деятельности </w:t>
      </w:r>
      <w:r>
        <w:rPr>
          <w:rFonts w:ascii="Times New Roman" w:eastAsia="Times New Roman" w:hAnsi="Times New Roman" w:cs="Times New Roman"/>
          <w:b/>
          <w:i/>
          <w:lang w:eastAsia="ru-RU"/>
        </w:rPr>
        <w:t>Поручителя</w:t>
      </w:r>
      <w:r w:rsidRPr="0093215C">
        <w:rPr>
          <w:rFonts w:ascii="Times New Roman" w:eastAsia="Times New Roman" w:hAnsi="Times New Roman" w:cs="Times New Roman"/>
          <w:b/>
          <w:i/>
          <w:lang w:eastAsia="ru-RU"/>
        </w:rPr>
        <w:t xml:space="preserve">. </w:t>
      </w:r>
    </w:p>
    <w:p w14:paraId="6A964479" w14:textId="65965FCC" w:rsidR="0093215C" w:rsidRPr="0093215C" w:rsidRDefault="0093215C" w:rsidP="0093215C">
      <w:pPr>
        <w:autoSpaceDE w:val="0"/>
        <w:autoSpaceDN w:val="0"/>
        <w:adjustRightInd w:val="0"/>
        <w:spacing w:after="0" w:line="240" w:lineRule="auto"/>
        <w:ind w:firstLine="567"/>
        <w:jc w:val="both"/>
        <w:rPr>
          <w:rFonts w:ascii="Times New Roman" w:eastAsia="Times New Roman" w:hAnsi="Times New Roman" w:cs="Times New Roman"/>
          <w:b/>
          <w:i/>
          <w:lang w:eastAsia="ru-RU"/>
        </w:rPr>
      </w:pPr>
      <w:r w:rsidRPr="0093215C">
        <w:rPr>
          <w:rFonts w:ascii="Times New Roman" w:eastAsia="Times New Roman" w:hAnsi="Times New Roman" w:cs="Times New Roman"/>
          <w:b/>
          <w:i/>
          <w:lang w:eastAsia="ru-RU"/>
        </w:rPr>
        <w:t xml:space="preserve">Существующий риск возникновения у </w:t>
      </w:r>
      <w:r>
        <w:rPr>
          <w:rFonts w:ascii="Times New Roman" w:eastAsia="Times New Roman" w:hAnsi="Times New Roman" w:cs="Times New Roman"/>
          <w:b/>
          <w:i/>
          <w:lang w:eastAsia="ru-RU"/>
        </w:rPr>
        <w:t>Поручителя</w:t>
      </w:r>
      <w:r w:rsidRPr="0093215C">
        <w:rPr>
          <w:rFonts w:ascii="Times New Roman" w:eastAsia="Times New Roman" w:hAnsi="Times New Roman" w:cs="Times New Roman"/>
          <w:b/>
          <w:i/>
          <w:lang w:eastAsia="ru-RU"/>
        </w:rPr>
        <w:t xml:space="preserve"> убытков в результате недостатков, допущенных при принятии решений, определяющих стратегию деятельности и развития </w:t>
      </w:r>
      <w:r>
        <w:rPr>
          <w:rFonts w:ascii="Times New Roman" w:eastAsia="Times New Roman" w:hAnsi="Times New Roman" w:cs="Times New Roman"/>
          <w:b/>
          <w:i/>
          <w:lang w:eastAsia="ru-RU"/>
        </w:rPr>
        <w:t>Поручителя</w:t>
      </w:r>
      <w:r w:rsidRPr="0093215C">
        <w:rPr>
          <w:rFonts w:ascii="Times New Roman" w:eastAsia="Times New Roman" w:hAnsi="Times New Roman" w:cs="Times New Roman"/>
          <w:b/>
          <w:i/>
          <w:lang w:eastAsia="ru-RU"/>
        </w:rPr>
        <w:t xml:space="preserve"> и выражающихся в неучете или недостаточном учете возможных опасностей, которые могут угрожать деятельности, неправильном или недостаточно обоснованном определении перспективных направлений деятельности, в которых организация может достичь преимущества перед конкурентами, отсутствии или обеспечении в неполном объеме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стратегических целей деятельности </w:t>
      </w:r>
      <w:r>
        <w:rPr>
          <w:rFonts w:ascii="Times New Roman" w:eastAsia="Times New Roman" w:hAnsi="Times New Roman" w:cs="Times New Roman"/>
          <w:b/>
          <w:i/>
          <w:lang w:eastAsia="ru-RU"/>
        </w:rPr>
        <w:t>Поручителя</w:t>
      </w:r>
      <w:r w:rsidRPr="0093215C">
        <w:rPr>
          <w:rFonts w:ascii="Times New Roman" w:eastAsia="Times New Roman" w:hAnsi="Times New Roman" w:cs="Times New Roman"/>
          <w:b/>
          <w:i/>
          <w:lang w:eastAsia="ru-RU"/>
        </w:rPr>
        <w:t xml:space="preserve"> (стратегический риск) представляется несущественным. </w:t>
      </w:r>
    </w:p>
    <w:p w14:paraId="21CDCAEC" w14:textId="77777777" w:rsidR="0093215C" w:rsidRPr="0093215C" w:rsidRDefault="0093215C" w:rsidP="0093215C">
      <w:pPr>
        <w:autoSpaceDE w:val="0"/>
        <w:autoSpaceDN w:val="0"/>
        <w:adjustRightInd w:val="0"/>
        <w:spacing w:after="0" w:line="240" w:lineRule="auto"/>
        <w:ind w:firstLine="567"/>
        <w:jc w:val="both"/>
        <w:rPr>
          <w:rFonts w:ascii="Times New Roman" w:eastAsia="Times New Roman" w:hAnsi="Times New Roman" w:cs="Times New Roman"/>
          <w:b/>
          <w:i/>
          <w:lang w:eastAsia="ru-RU"/>
        </w:rPr>
      </w:pPr>
      <w:r w:rsidRPr="0093215C">
        <w:rPr>
          <w:rFonts w:ascii="Times New Roman" w:eastAsia="Times New Roman" w:hAnsi="Times New Roman" w:cs="Times New Roman"/>
          <w:b/>
          <w:i/>
          <w:lang w:eastAsia="ru-RU"/>
        </w:rPr>
        <w:t>Для целей снижения стратегического риска:</w:t>
      </w:r>
    </w:p>
    <w:p w14:paraId="6EEE87F6" w14:textId="45F5A227" w:rsidR="0093215C" w:rsidRPr="0093215C" w:rsidRDefault="0093215C" w:rsidP="0093215C">
      <w:pPr>
        <w:autoSpaceDE w:val="0"/>
        <w:autoSpaceDN w:val="0"/>
        <w:adjustRightInd w:val="0"/>
        <w:spacing w:after="0" w:line="240" w:lineRule="auto"/>
        <w:ind w:firstLine="567"/>
        <w:jc w:val="both"/>
        <w:rPr>
          <w:rFonts w:ascii="Times New Roman" w:eastAsia="Times New Roman" w:hAnsi="Times New Roman" w:cs="Times New Roman"/>
          <w:b/>
          <w:i/>
          <w:lang w:eastAsia="ru-RU"/>
        </w:rPr>
      </w:pPr>
      <w:r>
        <w:rPr>
          <w:rFonts w:ascii="Times New Roman" w:eastAsia="Times New Roman" w:hAnsi="Times New Roman" w:cs="Times New Roman"/>
          <w:b/>
          <w:i/>
          <w:lang w:eastAsia="ru-RU"/>
        </w:rPr>
        <w:t xml:space="preserve">– </w:t>
      </w:r>
      <w:r w:rsidRPr="0093215C">
        <w:rPr>
          <w:rFonts w:ascii="Times New Roman" w:eastAsia="Times New Roman" w:hAnsi="Times New Roman" w:cs="Times New Roman"/>
          <w:b/>
          <w:i/>
          <w:lang w:eastAsia="ru-RU"/>
        </w:rPr>
        <w:t>используется система анализа, позволяющая вести стратегическое планирование и управление бизнес процессами с учетом особенностей конкурентной среды, специализации и рыночного позиционирования;</w:t>
      </w:r>
    </w:p>
    <w:p w14:paraId="2CF2DC53" w14:textId="04ADE6FD" w:rsidR="006677F8" w:rsidRPr="0093215C" w:rsidRDefault="0093215C" w:rsidP="0093215C">
      <w:pPr>
        <w:autoSpaceDE w:val="0"/>
        <w:autoSpaceDN w:val="0"/>
        <w:adjustRightInd w:val="0"/>
        <w:spacing w:after="0" w:line="240" w:lineRule="auto"/>
        <w:ind w:firstLine="567"/>
        <w:jc w:val="both"/>
        <w:rPr>
          <w:rFonts w:ascii="Times New Roman" w:hAnsi="Times New Roman" w:cs="Times New Roman"/>
          <w:b/>
          <w:i/>
        </w:rPr>
      </w:pPr>
      <w:r>
        <w:rPr>
          <w:rFonts w:ascii="Times New Roman" w:eastAsia="Times New Roman" w:hAnsi="Times New Roman" w:cs="Times New Roman"/>
          <w:b/>
          <w:i/>
          <w:lang w:eastAsia="ru-RU"/>
        </w:rPr>
        <w:t>– д</w:t>
      </w:r>
      <w:r w:rsidRPr="0093215C">
        <w:rPr>
          <w:rFonts w:ascii="Times New Roman" w:eastAsia="Times New Roman" w:hAnsi="Times New Roman" w:cs="Times New Roman"/>
          <w:b/>
          <w:i/>
          <w:lang w:eastAsia="ru-RU"/>
        </w:rPr>
        <w:t xml:space="preserve">о принятия решения о начале реализации инвестиционного проекта используется несколько уровневая система одобрения с утвержденными формами необходимой аналитики и бизнес планов. </w:t>
      </w:r>
      <w:r>
        <w:rPr>
          <w:rFonts w:ascii="Times New Roman" w:eastAsia="Times New Roman" w:hAnsi="Times New Roman" w:cs="Times New Roman"/>
          <w:b/>
          <w:i/>
          <w:lang w:eastAsia="ru-RU"/>
        </w:rPr>
        <w:t>Поручитель</w:t>
      </w:r>
      <w:r w:rsidRPr="0093215C">
        <w:rPr>
          <w:rFonts w:ascii="Times New Roman" w:eastAsia="Times New Roman" w:hAnsi="Times New Roman" w:cs="Times New Roman"/>
          <w:b/>
          <w:i/>
          <w:lang w:eastAsia="ru-RU"/>
        </w:rPr>
        <w:t xml:space="preserve"> планирует развивать формирование консультативных органов для п</w:t>
      </w:r>
      <w:r>
        <w:rPr>
          <w:rFonts w:ascii="Times New Roman" w:eastAsia="Times New Roman" w:hAnsi="Times New Roman" w:cs="Times New Roman"/>
          <w:b/>
          <w:i/>
          <w:lang w:eastAsia="ru-RU"/>
        </w:rPr>
        <w:t>ринятия решений</w:t>
      </w:r>
      <w:r w:rsidRPr="0093215C">
        <w:rPr>
          <w:rFonts w:ascii="Times New Roman" w:eastAsia="Times New Roman" w:hAnsi="Times New Roman" w:cs="Times New Roman"/>
          <w:b/>
          <w:i/>
          <w:lang w:eastAsia="ru-RU"/>
        </w:rPr>
        <w:t xml:space="preserve"> в соответствии с лучшими практиками корпоративного управления.</w:t>
      </w:r>
    </w:p>
    <w:p w14:paraId="507205B6" w14:textId="77777777" w:rsidR="00E73DF7" w:rsidRPr="00253E9D" w:rsidRDefault="00E73DF7" w:rsidP="00EA0388">
      <w:pPr>
        <w:autoSpaceDE w:val="0"/>
        <w:autoSpaceDN w:val="0"/>
        <w:adjustRightInd w:val="0"/>
        <w:spacing w:after="0" w:line="240" w:lineRule="auto"/>
        <w:ind w:firstLine="567"/>
        <w:jc w:val="both"/>
        <w:rPr>
          <w:rFonts w:ascii="Times New Roman" w:hAnsi="Times New Roman" w:cs="Times New Roman"/>
          <w:b/>
          <w:i/>
        </w:rPr>
      </w:pPr>
    </w:p>
    <w:p w14:paraId="4151F441" w14:textId="04E37721" w:rsidR="00B87487" w:rsidRPr="00253E9D" w:rsidRDefault="00B87487" w:rsidP="00EA0388">
      <w:pPr>
        <w:autoSpaceDE w:val="0"/>
        <w:autoSpaceDN w:val="0"/>
        <w:adjustRightInd w:val="0"/>
        <w:spacing w:after="0" w:line="240" w:lineRule="auto"/>
        <w:ind w:firstLine="540"/>
        <w:jc w:val="both"/>
        <w:outlineLvl w:val="2"/>
        <w:rPr>
          <w:rFonts w:ascii="Times New Roman" w:hAnsi="Times New Roman" w:cs="Times New Roman"/>
          <w:b/>
        </w:rPr>
      </w:pPr>
      <w:bookmarkStart w:id="27" w:name="_Toc59114168"/>
      <w:r w:rsidRPr="00253E9D">
        <w:rPr>
          <w:rFonts w:ascii="Times New Roman" w:hAnsi="Times New Roman" w:cs="Times New Roman"/>
          <w:b/>
        </w:rPr>
        <w:t xml:space="preserve">2.5.7. Риски, связанные с деятельностью </w:t>
      </w:r>
      <w:r w:rsidR="0093215C">
        <w:rPr>
          <w:rFonts w:ascii="Times New Roman" w:hAnsi="Times New Roman" w:cs="Times New Roman"/>
          <w:b/>
        </w:rPr>
        <w:t>поручителя</w:t>
      </w:r>
      <w:bookmarkEnd w:id="27"/>
    </w:p>
    <w:p w14:paraId="001432FD" w14:textId="77777777" w:rsidR="00B0387E" w:rsidRPr="00253E9D" w:rsidRDefault="00B0387E" w:rsidP="00EA0388">
      <w:pPr>
        <w:autoSpaceDE w:val="0"/>
        <w:autoSpaceDN w:val="0"/>
        <w:adjustRightInd w:val="0"/>
        <w:spacing w:after="0" w:line="240" w:lineRule="auto"/>
        <w:ind w:firstLine="567"/>
        <w:jc w:val="both"/>
        <w:rPr>
          <w:rFonts w:ascii="Times New Roman" w:hAnsi="Times New Roman" w:cs="Times New Roman"/>
          <w:b/>
          <w:i/>
        </w:rPr>
      </w:pPr>
    </w:p>
    <w:p w14:paraId="09866EDB" w14:textId="08489629" w:rsidR="0093215C" w:rsidRPr="0093215C" w:rsidRDefault="0093215C" w:rsidP="0093215C">
      <w:pPr>
        <w:widowControl w:val="0"/>
        <w:autoSpaceDE w:val="0"/>
        <w:autoSpaceDN w:val="0"/>
        <w:adjustRightInd w:val="0"/>
        <w:spacing w:before="20" w:after="40" w:line="240" w:lineRule="auto"/>
        <w:ind w:firstLine="567"/>
        <w:jc w:val="both"/>
        <w:rPr>
          <w:rFonts w:ascii="Times New Roman" w:eastAsia="Times New Roman" w:hAnsi="Times New Roman" w:cs="Times New Roman"/>
          <w:iCs/>
          <w:color w:val="000000"/>
          <w:lang w:eastAsia="ru-RU"/>
        </w:rPr>
      </w:pPr>
      <w:r w:rsidRPr="0093215C">
        <w:rPr>
          <w:rFonts w:ascii="Times New Roman" w:eastAsia="Times New Roman" w:hAnsi="Times New Roman" w:cs="Times New Roman"/>
          <w:iCs/>
          <w:color w:val="000000"/>
          <w:lang w:eastAsia="ru-RU"/>
        </w:rPr>
        <w:t xml:space="preserve">Риски, свойственные исключительно </w:t>
      </w:r>
      <w:r>
        <w:rPr>
          <w:rFonts w:ascii="Times New Roman" w:eastAsia="Times New Roman" w:hAnsi="Times New Roman" w:cs="Times New Roman"/>
          <w:iCs/>
          <w:color w:val="000000"/>
          <w:lang w:eastAsia="ru-RU"/>
        </w:rPr>
        <w:t>поручителю</w:t>
      </w:r>
      <w:r w:rsidRPr="0093215C">
        <w:rPr>
          <w:rFonts w:ascii="Times New Roman" w:eastAsia="Times New Roman" w:hAnsi="Times New Roman" w:cs="Times New Roman"/>
          <w:iCs/>
          <w:color w:val="000000"/>
          <w:lang w:eastAsia="ru-RU"/>
        </w:rPr>
        <w:t xml:space="preserve"> или связанные с осуществляемой </w:t>
      </w:r>
      <w:r>
        <w:rPr>
          <w:rFonts w:ascii="Times New Roman" w:eastAsia="Times New Roman" w:hAnsi="Times New Roman" w:cs="Times New Roman"/>
          <w:iCs/>
          <w:color w:val="000000"/>
          <w:lang w:eastAsia="ru-RU"/>
        </w:rPr>
        <w:t>поручителем</w:t>
      </w:r>
      <w:r w:rsidRPr="0093215C">
        <w:rPr>
          <w:rFonts w:ascii="Times New Roman" w:eastAsia="Times New Roman" w:hAnsi="Times New Roman" w:cs="Times New Roman"/>
          <w:iCs/>
          <w:color w:val="000000"/>
          <w:lang w:eastAsia="ru-RU"/>
        </w:rPr>
        <w:t xml:space="preserve"> основной финансово-хозяйственной деятельностью:</w:t>
      </w:r>
    </w:p>
    <w:p w14:paraId="055789E0" w14:textId="7C14E7AA" w:rsidR="0093215C" w:rsidRPr="0093215C" w:rsidRDefault="0093215C" w:rsidP="0093215C">
      <w:pPr>
        <w:widowControl w:val="0"/>
        <w:autoSpaceDE w:val="0"/>
        <w:autoSpaceDN w:val="0"/>
        <w:adjustRightInd w:val="0"/>
        <w:spacing w:before="20" w:after="40" w:line="240" w:lineRule="auto"/>
        <w:ind w:firstLine="567"/>
        <w:jc w:val="both"/>
        <w:rPr>
          <w:rFonts w:ascii="Times New Roman" w:eastAsia="Times New Roman" w:hAnsi="Times New Roman" w:cs="Times New Roman"/>
          <w:iCs/>
          <w:color w:val="000000"/>
          <w:lang w:eastAsia="ru-RU"/>
        </w:rPr>
      </w:pPr>
      <w:r w:rsidRPr="0093215C">
        <w:rPr>
          <w:rFonts w:ascii="Times New Roman" w:eastAsia="Times New Roman" w:hAnsi="Times New Roman" w:cs="Times New Roman"/>
          <w:iCs/>
          <w:color w:val="000000"/>
          <w:lang w:eastAsia="ru-RU"/>
        </w:rPr>
        <w:t xml:space="preserve">Риски, связанные с текущими судебными процессами, в которых участвует </w:t>
      </w:r>
      <w:r>
        <w:rPr>
          <w:rFonts w:ascii="Times New Roman" w:eastAsia="Times New Roman" w:hAnsi="Times New Roman" w:cs="Times New Roman"/>
          <w:iCs/>
          <w:color w:val="000000"/>
          <w:lang w:eastAsia="ru-RU"/>
        </w:rPr>
        <w:t>поручитель</w:t>
      </w:r>
      <w:r w:rsidRPr="0093215C">
        <w:rPr>
          <w:rFonts w:ascii="Times New Roman" w:eastAsia="Times New Roman" w:hAnsi="Times New Roman" w:cs="Times New Roman"/>
          <w:iCs/>
          <w:color w:val="000000"/>
          <w:lang w:eastAsia="ru-RU"/>
        </w:rPr>
        <w:t>:</w:t>
      </w:r>
    </w:p>
    <w:p w14:paraId="0A510057" w14:textId="3FAD595F" w:rsidR="0093215C" w:rsidRPr="0093215C" w:rsidRDefault="0093215C" w:rsidP="0093215C">
      <w:pPr>
        <w:widowControl w:val="0"/>
        <w:autoSpaceDE w:val="0"/>
        <w:autoSpaceDN w:val="0"/>
        <w:adjustRightInd w:val="0"/>
        <w:spacing w:before="20" w:after="40" w:line="240" w:lineRule="auto"/>
        <w:ind w:firstLine="567"/>
        <w:jc w:val="both"/>
        <w:rPr>
          <w:rFonts w:ascii="Times New Roman" w:eastAsia="Times New Roman" w:hAnsi="Times New Roman" w:cs="Times New Roman"/>
          <w:b/>
          <w:i/>
          <w:iCs/>
          <w:color w:val="000000"/>
          <w:lang w:eastAsia="ru-RU"/>
        </w:rPr>
      </w:pPr>
      <w:r w:rsidRPr="0093215C">
        <w:rPr>
          <w:rFonts w:ascii="Times New Roman" w:eastAsia="Times New Roman" w:hAnsi="Times New Roman" w:cs="Times New Roman"/>
          <w:b/>
          <w:i/>
          <w:iCs/>
          <w:color w:val="000000"/>
          <w:lang w:eastAsia="ru-RU"/>
        </w:rPr>
        <w:t xml:space="preserve">В настоящее время </w:t>
      </w:r>
      <w:r>
        <w:rPr>
          <w:rFonts w:ascii="Times New Roman" w:eastAsia="Times New Roman" w:hAnsi="Times New Roman" w:cs="Times New Roman"/>
          <w:b/>
          <w:i/>
          <w:iCs/>
          <w:color w:val="000000"/>
          <w:lang w:eastAsia="ru-RU"/>
        </w:rPr>
        <w:t>Поручитель</w:t>
      </w:r>
      <w:r w:rsidRPr="0093215C">
        <w:rPr>
          <w:rFonts w:ascii="Times New Roman" w:eastAsia="Times New Roman" w:hAnsi="Times New Roman" w:cs="Times New Roman"/>
          <w:b/>
          <w:i/>
          <w:iCs/>
          <w:color w:val="000000"/>
          <w:lang w:eastAsia="ru-RU"/>
        </w:rPr>
        <w:t xml:space="preserve"> не участвует в судебных процессах, которые могут негативно сказаться </w:t>
      </w:r>
      <w:r w:rsidR="00547DDD">
        <w:rPr>
          <w:rFonts w:ascii="Times New Roman" w:eastAsia="Times New Roman" w:hAnsi="Times New Roman" w:cs="Times New Roman"/>
          <w:b/>
          <w:i/>
          <w:iCs/>
          <w:color w:val="000000"/>
          <w:lang w:eastAsia="ru-RU"/>
        </w:rPr>
        <w:t>на результатах его деятельности</w:t>
      </w:r>
      <w:r w:rsidRPr="0093215C">
        <w:rPr>
          <w:rFonts w:ascii="Times New Roman" w:eastAsia="Times New Roman" w:hAnsi="Times New Roman" w:cs="Times New Roman"/>
          <w:b/>
          <w:i/>
          <w:iCs/>
          <w:color w:val="000000"/>
          <w:lang w:eastAsia="ru-RU"/>
        </w:rPr>
        <w:t xml:space="preserve">. </w:t>
      </w:r>
    </w:p>
    <w:p w14:paraId="6086B24A" w14:textId="32F8154C" w:rsidR="0093215C" w:rsidRPr="00547DDD" w:rsidRDefault="0093215C" w:rsidP="0093215C">
      <w:pPr>
        <w:widowControl w:val="0"/>
        <w:autoSpaceDE w:val="0"/>
        <w:autoSpaceDN w:val="0"/>
        <w:adjustRightInd w:val="0"/>
        <w:spacing w:before="20" w:after="40" w:line="240" w:lineRule="auto"/>
        <w:ind w:firstLine="567"/>
        <w:jc w:val="both"/>
        <w:rPr>
          <w:rFonts w:ascii="Times New Roman" w:eastAsia="Times New Roman" w:hAnsi="Times New Roman" w:cs="Times New Roman"/>
          <w:b/>
          <w:i/>
          <w:iCs/>
          <w:color w:val="000000"/>
          <w:lang w:eastAsia="ru-RU"/>
        </w:rPr>
      </w:pPr>
      <w:r w:rsidRPr="00547DDD">
        <w:rPr>
          <w:rFonts w:ascii="Times New Roman" w:eastAsia="Times New Roman" w:hAnsi="Times New Roman" w:cs="Times New Roman"/>
          <w:b/>
          <w:i/>
          <w:iCs/>
          <w:color w:val="000000"/>
          <w:lang w:eastAsia="ru-RU"/>
        </w:rPr>
        <w:t xml:space="preserve">Одновременно </w:t>
      </w:r>
      <w:r w:rsidR="00547DDD">
        <w:rPr>
          <w:rFonts w:ascii="Times New Roman" w:eastAsia="Times New Roman" w:hAnsi="Times New Roman" w:cs="Times New Roman"/>
          <w:b/>
          <w:i/>
          <w:iCs/>
          <w:color w:val="000000"/>
          <w:lang w:eastAsia="ru-RU"/>
        </w:rPr>
        <w:t>Поручитель</w:t>
      </w:r>
      <w:r w:rsidRPr="00547DDD">
        <w:rPr>
          <w:rFonts w:ascii="Times New Roman" w:eastAsia="Times New Roman" w:hAnsi="Times New Roman" w:cs="Times New Roman"/>
          <w:b/>
          <w:i/>
          <w:iCs/>
          <w:color w:val="000000"/>
          <w:lang w:eastAsia="ru-RU"/>
        </w:rPr>
        <w:t xml:space="preserve"> не исключает, что в ходе своей обычной деятельности может стать участником разбирательств по спорам в различных сферах (налоговой, гражданской антимонопольной и других). </w:t>
      </w:r>
    </w:p>
    <w:p w14:paraId="2A72B2ED" w14:textId="77777777" w:rsidR="0093215C" w:rsidRPr="0093215C" w:rsidRDefault="0093215C" w:rsidP="0093215C">
      <w:pPr>
        <w:widowControl w:val="0"/>
        <w:autoSpaceDE w:val="0"/>
        <w:autoSpaceDN w:val="0"/>
        <w:adjustRightInd w:val="0"/>
        <w:spacing w:before="20" w:after="40" w:line="240" w:lineRule="auto"/>
        <w:ind w:firstLine="567"/>
        <w:jc w:val="both"/>
        <w:rPr>
          <w:rFonts w:ascii="Times New Roman" w:eastAsia="Times New Roman" w:hAnsi="Times New Roman" w:cs="Times New Roman"/>
          <w:iCs/>
          <w:color w:val="000000"/>
          <w:lang w:eastAsia="ru-RU"/>
        </w:rPr>
      </w:pPr>
    </w:p>
    <w:p w14:paraId="0D46F31C" w14:textId="632A713D" w:rsidR="0093215C" w:rsidRPr="0093215C" w:rsidRDefault="0093215C" w:rsidP="0093215C">
      <w:pPr>
        <w:widowControl w:val="0"/>
        <w:autoSpaceDE w:val="0"/>
        <w:autoSpaceDN w:val="0"/>
        <w:adjustRightInd w:val="0"/>
        <w:spacing w:before="20" w:after="40" w:line="240" w:lineRule="auto"/>
        <w:ind w:firstLine="567"/>
        <w:jc w:val="both"/>
        <w:rPr>
          <w:rFonts w:ascii="Times New Roman" w:eastAsia="Times New Roman" w:hAnsi="Times New Roman" w:cs="Times New Roman"/>
          <w:iCs/>
          <w:color w:val="000000"/>
          <w:lang w:eastAsia="ru-RU"/>
        </w:rPr>
      </w:pPr>
      <w:r w:rsidRPr="0093215C">
        <w:rPr>
          <w:rFonts w:ascii="Times New Roman" w:eastAsia="Times New Roman" w:hAnsi="Times New Roman" w:cs="Times New Roman"/>
          <w:iCs/>
          <w:color w:val="000000"/>
          <w:lang w:eastAsia="ru-RU"/>
        </w:rPr>
        <w:t xml:space="preserve">Риски, связанные с отсутствием возможности продлить действие лицензии </w:t>
      </w:r>
      <w:r w:rsidR="00547DDD">
        <w:rPr>
          <w:rFonts w:ascii="Times New Roman" w:eastAsia="Times New Roman" w:hAnsi="Times New Roman" w:cs="Times New Roman"/>
          <w:iCs/>
          <w:color w:val="000000"/>
          <w:lang w:eastAsia="ru-RU"/>
        </w:rPr>
        <w:t>поручителя</w:t>
      </w:r>
      <w:r w:rsidRPr="0093215C">
        <w:rPr>
          <w:rFonts w:ascii="Times New Roman" w:eastAsia="Times New Roman" w:hAnsi="Times New Roman" w:cs="Times New Roman"/>
          <w:iCs/>
          <w:color w:val="000000"/>
          <w:lang w:eastAsia="ru-RU"/>
        </w:rPr>
        <w:t xml:space="preserve"> на ведение определенного вида деятельности либо на использование объектов, нахождение которых в обороте ограничено (включая природные ресурсы):</w:t>
      </w:r>
    </w:p>
    <w:p w14:paraId="75E937CF" w14:textId="2D213A3C" w:rsidR="0093215C" w:rsidRPr="00547DDD" w:rsidRDefault="0093215C" w:rsidP="0093215C">
      <w:pPr>
        <w:widowControl w:val="0"/>
        <w:autoSpaceDE w:val="0"/>
        <w:autoSpaceDN w:val="0"/>
        <w:adjustRightInd w:val="0"/>
        <w:spacing w:before="20" w:after="40" w:line="240" w:lineRule="auto"/>
        <w:ind w:firstLine="567"/>
        <w:jc w:val="both"/>
        <w:rPr>
          <w:rFonts w:ascii="Times New Roman" w:eastAsia="Times New Roman" w:hAnsi="Times New Roman" w:cs="Times New Roman"/>
          <w:b/>
          <w:i/>
          <w:iCs/>
          <w:color w:val="000000"/>
          <w:lang w:eastAsia="ru-RU"/>
        </w:rPr>
      </w:pPr>
      <w:r w:rsidRPr="00547DDD">
        <w:rPr>
          <w:rFonts w:ascii="Times New Roman" w:eastAsia="Times New Roman" w:hAnsi="Times New Roman" w:cs="Times New Roman"/>
          <w:b/>
          <w:i/>
          <w:iCs/>
          <w:color w:val="000000"/>
          <w:lang w:eastAsia="ru-RU"/>
        </w:rPr>
        <w:t xml:space="preserve">Рисков, связанных с отсутствием возможности продлить действие лицензии </w:t>
      </w:r>
      <w:r w:rsidR="00547DDD">
        <w:rPr>
          <w:rFonts w:ascii="Times New Roman" w:eastAsia="Times New Roman" w:hAnsi="Times New Roman" w:cs="Times New Roman"/>
          <w:b/>
          <w:i/>
          <w:iCs/>
          <w:color w:val="000000"/>
          <w:lang w:eastAsia="ru-RU"/>
        </w:rPr>
        <w:t>Поручителя</w:t>
      </w:r>
      <w:r w:rsidRPr="00547DDD">
        <w:rPr>
          <w:rFonts w:ascii="Times New Roman" w:eastAsia="Times New Roman" w:hAnsi="Times New Roman" w:cs="Times New Roman"/>
          <w:b/>
          <w:i/>
          <w:iCs/>
          <w:color w:val="000000"/>
          <w:lang w:eastAsia="ru-RU"/>
        </w:rPr>
        <w:t xml:space="preserve"> на ведение определенного вида деятельности либо на использование объектов, нахождение которых в обороте ограничено (включая природные ресурсы), не имеется. </w:t>
      </w:r>
    </w:p>
    <w:p w14:paraId="0F0EFAB6" w14:textId="77777777" w:rsidR="0093215C" w:rsidRPr="0093215C" w:rsidRDefault="0093215C" w:rsidP="0093215C">
      <w:pPr>
        <w:widowControl w:val="0"/>
        <w:autoSpaceDE w:val="0"/>
        <w:autoSpaceDN w:val="0"/>
        <w:adjustRightInd w:val="0"/>
        <w:spacing w:before="20" w:after="40" w:line="240" w:lineRule="auto"/>
        <w:ind w:firstLine="567"/>
        <w:jc w:val="both"/>
        <w:rPr>
          <w:rFonts w:ascii="Times New Roman" w:eastAsia="Times New Roman" w:hAnsi="Times New Roman" w:cs="Times New Roman"/>
          <w:iCs/>
          <w:color w:val="000000"/>
          <w:lang w:eastAsia="ru-RU"/>
        </w:rPr>
      </w:pPr>
    </w:p>
    <w:p w14:paraId="4CB4CAFE" w14:textId="04788E09" w:rsidR="0093215C" w:rsidRPr="0093215C" w:rsidRDefault="0093215C" w:rsidP="0093215C">
      <w:pPr>
        <w:widowControl w:val="0"/>
        <w:autoSpaceDE w:val="0"/>
        <w:autoSpaceDN w:val="0"/>
        <w:adjustRightInd w:val="0"/>
        <w:spacing w:before="20" w:after="40" w:line="240" w:lineRule="auto"/>
        <w:ind w:firstLine="567"/>
        <w:jc w:val="both"/>
        <w:rPr>
          <w:rFonts w:ascii="Times New Roman" w:eastAsia="Times New Roman" w:hAnsi="Times New Roman" w:cs="Times New Roman"/>
          <w:iCs/>
          <w:color w:val="000000"/>
          <w:lang w:eastAsia="ru-RU"/>
        </w:rPr>
      </w:pPr>
      <w:r w:rsidRPr="0093215C">
        <w:rPr>
          <w:rFonts w:ascii="Times New Roman" w:eastAsia="Times New Roman" w:hAnsi="Times New Roman" w:cs="Times New Roman"/>
          <w:iCs/>
          <w:color w:val="000000"/>
          <w:lang w:eastAsia="ru-RU"/>
        </w:rPr>
        <w:t xml:space="preserve">Риски, связанные с возможной ответственностью </w:t>
      </w:r>
      <w:r w:rsidR="00547DDD">
        <w:rPr>
          <w:rFonts w:ascii="Times New Roman" w:eastAsia="Times New Roman" w:hAnsi="Times New Roman" w:cs="Times New Roman"/>
          <w:iCs/>
          <w:color w:val="000000"/>
          <w:lang w:eastAsia="ru-RU"/>
        </w:rPr>
        <w:t>поручителя</w:t>
      </w:r>
      <w:r w:rsidRPr="0093215C">
        <w:rPr>
          <w:rFonts w:ascii="Times New Roman" w:eastAsia="Times New Roman" w:hAnsi="Times New Roman" w:cs="Times New Roman"/>
          <w:iCs/>
          <w:color w:val="000000"/>
          <w:lang w:eastAsia="ru-RU"/>
        </w:rPr>
        <w:t xml:space="preserve"> по долгам третьих лиц, в том числе дочерних обществ </w:t>
      </w:r>
      <w:r w:rsidR="00547DDD">
        <w:rPr>
          <w:rFonts w:ascii="Times New Roman" w:eastAsia="Times New Roman" w:hAnsi="Times New Roman" w:cs="Times New Roman"/>
          <w:iCs/>
          <w:color w:val="000000"/>
          <w:lang w:eastAsia="ru-RU"/>
        </w:rPr>
        <w:t>поручителя</w:t>
      </w:r>
      <w:r w:rsidRPr="0093215C">
        <w:rPr>
          <w:rFonts w:ascii="Times New Roman" w:eastAsia="Times New Roman" w:hAnsi="Times New Roman" w:cs="Times New Roman"/>
          <w:iCs/>
          <w:color w:val="000000"/>
          <w:lang w:eastAsia="ru-RU"/>
        </w:rPr>
        <w:t>:</w:t>
      </w:r>
    </w:p>
    <w:p w14:paraId="4EDC58ED" w14:textId="35DD2A61" w:rsidR="0093215C" w:rsidRPr="00547DDD" w:rsidRDefault="00547DDD" w:rsidP="0093215C">
      <w:pPr>
        <w:widowControl w:val="0"/>
        <w:autoSpaceDE w:val="0"/>
        <w:autoSpaceDN w:val="0"/>
        <w:adjustRightInd w:val="0"/>
        <w:spacing w:before="20" w:after="40" w:line="240" w:lineRule="auto"/>
        <w:ind w:firstLine="567"/>
        <w:jc w:val="both"/>
        <w:rPr>
          <w:rFonts w:ascii="Times New Roman" w:eastAsia="Times New Roman" w:hAnsi="Times New Roman" w:cs="Times New Roman"/>
          <w:b/>
          <w:i/>
          <w:iCs/>
          <w:color w:val="000000"/>
          <w:lang w:eastAsia="ru-RU"/>
        </w:rPr>
      </w:pPr>
      <w:r w:rsidRPr="00547DDD">
        <w:rPr>
          <w:rFonts w:ascii="Times New Roman" w:eastAsia="Times New Roman" w:hAnsi="Times New Roman" w:cs="Times New Roman"/>
          <w:b/>
          <w:i/>
          <w:iCs/>
          <w:color w:val="000000"/>
          <w:lang w:eastAsia="ru-RU"/>
        </w:rPr>
        <w:t>Указанные риски оцениваются как низкие.</w:t>
      </w:r>
    </w:p>
    <w:p w14:paraId="764C5017" w14:textId="77777777" w:rsidR="0093215C" w:rsidRPr="0093215C" w:rsidRDefault="0093215C" w:rsidP="0093215C">
      <w:pPr>
        <w:widowControl w:val="0"/>
        <w:autoSpaceDE w:val="0"/>
        <w:autoSpaceDN w:val="0"/>
        <w:adjustRightInd w:val="0"/>
        <w:spacing w:before="20" w:after="40" w:line="240" w:lineRule="auto"/>
        <w:ind w:firstLine="567"/>
        <w:jc w:val="both"/>
        <w:rPr>
          <w:rFonts w:ascii="Times New Roman" w:eastAsia="Times New Roman" w:hAnsi="Times New Roman" w:cs="Times New Roman"/>
          <w:iCs/>
          <w:color w:val="000000"/>
          <w:lang w:eastAsia="ru-RU"/>
        </w:rPr>
      </w:pPr>
    </w:p>
    <w:p w14:paraId="68A973F2" w14:textId="0533153C" w:rsidR="0093215C" w:rsidRPr="0093215C" w:rsidRDefault="0093215C" w:rsidP="0093215C">
      <w:pPr>
        <w:widowControl w:val="0"/>
        <w:autoSpaceDE w:val="0"/>
        <w:autoSpaceDN w:val="0"/>
        <w:adjustRightInd w:val="0"/>
        <w:spacing w:before="20" w:after="40" w:line="240" w:lineRule="auto"/>
        <w:ind w:firstLine="567"/>
        <w:jc w:val="both"/>
        <w:rPr>
          <w:rFonts w:ascii="Times New Roman" w:eastAsia="Times New Roman" w:hAnsi="Times New Roman" w:cs="Times New Roman"/>
          <w:iCs/>
          <w:color w:val="000000"/>
          <w:lang w:eastAsia="ru-RU"/>
        </w:rPr>
      </w:pPr>
      <w:r w:rsidRPr="0093215C">
        <w:rPr>
          <w:rFonts w:ascii="Times New Roman" w:eastAsia="Times New Roman" w:hAnsi="Times New Roman" w:cs="Times New Roman"/>
          <w:iCs/>
          <w:color w:val="000000"/>
          <w:lang w:eastAsia="ru-RU"/>
        </w:rPr>
        <w:t xml:space="preserve">Риски, связанные с возможностью потери потребителей, на оборот с которыми приходится не менее чем 10 процентов общей выручки от продажи продукции (работ, услуг) </w:t>
      </w:r>
      <w:r w:rsidR="00547DDD">
        <w:rPr>
          <w:rFonts w:ascii="Times New Roman" w:eastAsia="Times New Roman" w:hAnsi="Times New Roman" w:cs="Times New Roman"/>
          <w:iCs/>
          <w:color w:val="000000"/>
          <w:lang w:eastAsia="ru-RU"/>
        </w:rPr>
        <w:t>поручителя</w:t>
      </w:r>
      <w:r w:rsidRPr="0093215C">
        <w:rPr>
          <w:rFonts w:ascii="Times New Roman" w:eastAsia="Times New Roman" w:hAnsi="Times New Roman" w:cs="Times New Roman"/>
          <w:iCs/>
          <w:color w:val="000000"/>
          <w:lang w:eastAsia="ru-RU"/>
        </w:rPr>
        <w:t>:</w:t>
      </w:r>
    </w:p>
    <w:p w14:paraId="778D94C4" w14:textId="6560AA5D" w:rsidR="006F763A" w:rsidRPr="00547DDD" w:rsidRDefault="0093215C" w:rsidP="0093215C">
      <w:pPr>
        <w:widowControl w:val="0"/>
        <w:autoSpaceDE w:val="0"/>
        <w:autoSpaceDN w:val="0"/>
        <w:adjustRightInd w:val="0"/>
        <w:spacing w:before="20" w:after="40" w:line="240" w:lineRule="auto"/>
        <w:ind w:firstLine="567"/>
        <w:jc w:val="both"/>
        <w:rPr>
          <w:rFonts w:ascii="Times New Roman" w:eastAsia="Times New Roman" w:hAnsi="Times New Roman" w:cs="Times New Roman"/>
          <w:b/>
          <w:i/>
          <w:lang w:eastAsia="ru-RU"/>
        </w:rPr>
      </w:pPr>
      <w:r w:rsidRPr="00547DDD">
        <w:rPr>
          <w:rFonts w:ascii="Times New Roman" w:eastAsia="Times New Roman" w:hAnsi="Times New Roman" w:cs="Times New Roman"/>
          <w:b/>
          <w:i/>
          <w:iCs/>
          <w:color w:val="000000"/>
          <w:lang w:eastAsia="ru-RU"/>
        </w:rPr>
        <w:t xml:space="preserve">Рисков, связанных с возможностью потери потребителей, на оборот с которыми приходится не менее 10 процентов общей выручки от продаж продукции (работ, услуг) </w:t>
      </w:r>
      <w:r w:rsidR="00547DDD" w:rsidRPr="00547DDD">
        <w:rPr>
          <w:rFonts w:ascii="Times New Roman" w:eastAsia="Times New Roman" w:hAnsi="Times New Roman" w:cs="Times New Roman"/>
          <w:b/>
          <w:i/>
          <w:iCs/>
          <w:color w:val="000000"/>
          <w:lang w:eastAsia="ru-RU"/>
        </w:rPr>
        <w:t>Поручителя</w:t>
      </w:r>
      <w:r w:rsidRPr="00547DDD">
        <w:rPr>
          <w:rFonts w:ascii="Times New Roman" w:eastAsia="Times New Roman" w:hAnsi="Times New Roman" w:cs="Times New Roman"/>
          <w:b/>
          <w:i/>
          <w:iCs/>
          <w:color w:val="000000"/>
          <w:lang w:eastAsia="ru-RU"/>
        </w:rPr>
        <w:t>, нет.</w:t>
      </w:r>
    </w:p>
    <w:p w14:paraId="0D91194B" w14:textId="77777777" w:rsidR="00F860E4" w:rsidRPr="00253E9D" w:rsidRDefault="00F860E4" w:rsidP="00EA0388">
      <w:pPr>
        <w:autoSpaceDE w:val="0"/>
        <w:autoSpaceDN w:val="0"/>
        <w:adjustRightInd w:val="0"/>
        <w:spacing w:after="0" w:line="240" w:lineRule="auto"/>
        <w:ind w:firstLine="567"/>
        <w:jc w:val="both"/>
        <w:rPr>
          <w:rFonts w:ascii="Times New Roman" w:hAnsi="Times New Roman" w:cs="Times New Roman"/>
          <w:b/>
          <w:i/>
        </w:rPr>
      </w:pPr>
    </w:p>
    <w:p w14:paraId="12840FEA" w14:textId="77777777" w:rsidR="00B87487" w:rsidRPr="00253E9D" w:rsidRDefault="00B87487" w:rsidP="00EA0388">
      <w:pPr>
        <w:autoSpaceDE w:val="0"/>
        <w:autoSpaceDN w:val="0"/>
        <w:adjustRightInd w:val="0"/>
        <w:spacing w:after="0" w:line="240" w:lineRule="auto"/>
        <w:ind w:firstLine="540"/>
        <w:jc w:val="both"/>
        <w:outlineLvl w:val="2"/>
        <w:rPr>
          <w:rFonts w:ascii="Times New Roman" w:hAnsi="Times New Roman" w:cs="Times New Roman"/>
          <w:b/>
        </w:rPr>
      </w:pPr>
      <w:bookmarkStart w:id="28" w:name="_Toc59114169"/>
      <w:r w:rsidRPr="00253E9D">
        <w:rPr>
          <w:rFonts w:ascii="Times New Roman" w:hAnsi="Times New Roman" w:cs="Times New Roman"/>
          <w:b/>
        </w:rPr>
        <w:t>2.5.8. Банковские риски</w:t>
      </w:r>
      <w:bookmarkEnd w:id="28"/>
    </w:p>
    <w:p w14:paraId="6F634A4A" w14:textId="77777777" w:rsidR="00B0387E" w:rsidRPr="00253E9D" w:rsidRDefault="00B0387E" w:rsidP="00EA0388">
      <w:pPr>
        <w:autoSpaceDE w:val="0"/>
        <w:autoSpaceDN w:val="0"/>
        <w:adjustRightInd w:val="0"/>
        <w:spacing w:after="0" w:line="240" w:lineRule="auto"/>
        <w:ind w:firstLine="540"/>
        <w:jc w:val="both"/>
        <w:outlineLvl w:val="2"/>
        <w:rPr>
          <w:rFonts w:ascii="Times New Roman" w:hAnsi="Times New Roman" w:cs="Times New Roman"/>
          <w:b/>
        </w:rPr>
      </w:pPr>
    </w:p>
    <w:p w14:paraId="4F25E142" w14:textId="6A65F2AF" w:rsidR="00AE7967" w:rsidRPr="00253E9D" w:rsidRDefault="00547DDD" w:rsidP="00EA0388">
      <w:pPr>
        <w:pStyle w:val="ConsPlusNormal"/>
        <w:ind w:firstLine="540"/>
        <w:jc w:val="both"/>
        <w:outlineLvl w:val="6"/>
        <w:rPr>
          <w:rFonts w:ascii="Times New Roman" w:hAnsi="Times New Roman" w:cs="Times New Roman"/>
          <w:b/>
          <w:i/>
          <w:sz w:val="22"/>
          <w:szCs w:val="22"/>
        </w:rPr>
      </w:pPr>
      <w:r>
        <w:rPr>
          <w:rFonts w:ascii="Times New Roman" w:hAnsi="Times New Roman" w:cs="Times New Roman"/>
          <w:b/>
          <w:i/>
          <w:sz w:val="22"/>
          <w:szCs w:val="22"/>
        </w:rPr>
        <w:t>Поручитель</w:t>
      </w:r>
      <w:r w:rsidR="00AE7967" w:rsidRPr="00253E9D">
        <w:rPr>
          <w:rFonts w:ascii="Times New Roman" w:hAnsi="Times New Roman" w:cs="Times New Roman"/>
          <w:b/>
          <w:i/>
          <w:sz w:val="22"/>
          <w:szCs w:val="22"/>
        </w:rPr>
        <w:t xml:space="preserve"> не является кредитной организацией.</w:t>
      </w:r>
    </w:p>
    <w:p w14:paraId="7B3F7BDC" w14:textId="77777777" w:rsidR="00285B45" w:rsidRPr="00253E9D" w:rsidRDefault="00285B45" w:rsidP="00EA0388">
      <w:pPr>
        <w:autoSpaceDE w:val="0"/>
        <w:autoSpaceDN w:val="0"/>
        <w:adjustRightInd w:val="0"/>
        <w:spacing w:after="0" w:line="240" w:lineRule="auto"/>
        <w:jc w:val="both"/>
        <w:rPr>
          <w:rFonts w:ascii="Times New Roman" w:hAnsi="Times New Roman" w:cs="Times New Roman"/>
        </w:rPr>
      </w:pPr>
      <w:r w:rsidRPr="00253E9D">
        <w:rPr>
          <w:rFonts w:ascii="Times New Roman" w:hAnsi="Times New Roman" w:cs="Times New Roman"/>
        </w:rPr>
        <w:br w:type="page"/>
      </w:r>
    </w:p>
    <w:p w14:paraId="4D7FB3C9" w14:textId="77777777" w:rsidR="00191757" w:rsidRPr="00253E9D" w:rsidRDefault="00191757" w:rsidP="00EA0388">
      <w:pPr>
        <w:autoSpaceDE w:val="0"/>
        <w:autoSpaceDN w:val="0"/>
        <w:adjustRightInd w:val="0"/>
        <w:spacing w:after="0" w:line="240" w:lineRule="auto"/>
        <w:jc w:val="both"/>
        <w:rPr>
          <w:rFonts w:ascii="Times New Roman" w:hAnsi="Times New Roman" w:cs="Times New Roman"/>
        </w:rPr>
      </w:pPr>
    </w:p>
    <w:p w14:paraId="37211271" w14:textId="776A9A2D" w:rsidR="00B87487" w:rsidRPr="00253E9D" w:rsidRDefault="00B87487" w:rsidP="00EA0388">
      <w:pPr>
        <w:autoSpaceDE w:val="0"/>
        <w:autoSpaceDN w:val="0"/>
        <w:adjustRightInd w:val="0"/>
        <w:spacing w:after="0" w:line="240" w:lineRule="auto"/>
        <w:ind w:firstLine="540"/>
        <w:jc w:val="both"/>
        <w:outlineLvl w:val="1"/>
        <w:rPr>
          <w:rFonts w:ascii="Times New Roman" w:hAnsi="Times New Roman" w:cs="Times New Roman"/>
          <w:b/>
        </w:rPr>
      </w:pPr>
      <w:bookmarkStart w:id="29" w:name="_Toc59114170"/>
      <w:r w:rsidRPr="00253E9D">
        <w:rPr>
          <w:rFonts w:ascii="Times New Roman" w:hAnsi="Times New Roman" w:cs="Times New Roman"/>
          <w:b/>
        </w:rPr>
        <w:t>Раздел III. Подробная информация о</w:t>
      </w:r>
      <w:r w:rsidR="00C9402D">
        <w:rPr>
          <w:rFonts w:ascii="Times New Roman" w:hAnsi="Times New Roman" w:cs="Times New Roman"/>
          <w:b/>
        </w:rPr>
        <w:t xml:space="preserve"> поручителе</w:t>
      </w:r>
      <w:bookmarkEnd w:id="29"/>
    </w:p>
    <w:p w14:paraId="0ACD4C86" w14:textId="77777777" w:rsidR="00B87487" w:rsidRPr="00253E9D" w:rsidRDefault="00B87487" w:rsidP="00EA0388">
      <w:pPr>
        <w:autoSpaceDE w:val="0"/>
        <w:autoSpaceDN w:val="0"/>
        <w:adjustRightInd w:val="0"/>
        <w:spacing w:after="0" w:line="240" w:lineRule="auto"/>
        <w:jc w:val="both"/>
        <w:rPr>
          <w:rFonts w:ascii="Times New Roman" w:hAnsi="Times New Roman" w:cs="Times New Roman"/>
        </w:rPr>
      </w:pPr>
    </w:p>
    <w:p w14:paraId="00FD717F" w14:textId="55465ED7" w:rsidR="00B87487" w:rsidRPr="00253E9D" w:rsidRDefault="00B87487" w:rsidP="00EA0388">
      <w:pPr>
        <w:autoSpaceDE w:val="0"/>
        <w:autoSpaceDN w:val="0"/>
        <w:adjustRightInd w:val="0"/>
        <w:spacing w:after="0" w:line="240" w:lineRule="auto"/>
        <w:ind w:firstLine="540"/>
        <w:jc w:val="both"/>
        <w:outlineLvl w:val="2"/>
        <w:rPr>
          <w:rFonts w:ascii="Times New Roman" w:hAnsi="Times New Roman" w:cs="Times New Roman"/>
          <w:b/>
        </w:rPr>
      </w:pPr>
      <w:bookmarkStart w:id="30" w:name="_Toc59114171"/>
      <w:r w:rsidRPr="00253E9D">
        <w:rPr>
          <w:rFonts w:ascii="Times New Roman" w:hAnsi="Times New Roman" w:cs="Times New Roman"/>
          <w:b/>
        </w:rPr>
        <w:t xml:space="preserve">3.1. История создания и развитие </w:t>
      </w:r>
      <w:r w:rsidR="004928AD">
        <w:rPr>
          <w:rFonts w:ascii="Times New Roman" w:hAnsi="Times New Roman" w:cs="Times New Roman"/>
          <w:b/>
        </w:rPr>
        <w:t>поручителя</w:t>
      </w:r>
      <w:bookmarkEnd w:id="30"/>
    </w:p>
    <w:p w14:paraId="15F7CD30" w14:textId="77777777" w:rsidR="00B87487" w:rsidRPr="00253E9D" w:rsidRDefault="00B87487" w:rsidP="00EA0388">
      <w:pPr>
        <w:autoSpaceDE w:val="0"/>
        <w:autoSpaceDN w:val="0"/>
        <w:adjustRightInd w:val="0"/>
        <w:spacing w:after="0" w:line="240" w:lineRule="auto"/>
        <w:jc w:val="both"/>
        <w:rPr>
          <w:rFonts w:ascii="Times New Roman" w:hAnsi="Times New Roman" w:cs="Times New Roman"/>
        </w:rPr>
      </w:pPr>
    </w:p>
    <w:p w14:paraId="5E8758D1" w14:textId="3FEBF754" w:rsidR="00736EB5" w:rsidRPr="00253E9D" w:rsidRDefault="00736EB5" w:rsidP="00EA0388">
      <w:pPr>
        <w:autoSpaceDE w:val="0"/>
        <w:autoSpaceDN w:val="0"/>
        <w:adjustRightInd w:val="0"/>
        <w:spacing w:after="0" w:line="240" w:lineRule="auto"/>
        <w:ind w:firstLine="540"/>
        <w:jc w:val="both"/>
        <w:outlineLvl w:val="2"/>
        <w:rPr>
          <w:rFonts w:ascii="Times New Roman" w:hAnsi="Times New Roman" w:cs="Times New Roman"/>
          <w:b/>
        </w:rPr>
      </w:pPr>
      <w:bookmarkStart w:id="31" w:name="_Toc59114172"/>
      <w:r w:rsidRPr="00253E9D">
        <w:rPr>
          <w:rFonts w:ascii="Times New Roman" w:hAnsi="Times New Roman" w:cs="Times New Roman"/>
          <w:b/>
        </w:rPr>
        <w:t xml:space="preserve">3.1.1. Данные о фирменном наименовании (наименовании) </w:t>
      </w:r>
      <w:r w:rsidR="004928AD">
        <w:rPr>
          <w:rFonts w:ascii="Times New Roman" w:hAnsi="Times New Roman" w:cs="Times New Roman"/>
          <w:b/>
        </w:rPr>
        <w:t>поручителя</w:t>
      </w:r>
      <w:bookmarkEnd w:id="31"/>
    </w:p>
    <w:p w14:paraId="09673FFB" w14:textId="77777777" w:rsidR="00736EB5" w:rsidRPr="00253E9D" w:rsidRDefault="00736EB5" w:rsidP="00EA0388">
      <w:pPr>
        <w:autoSpaceDE w:val="0"/>
        <w:autoSpaceDN w:val="0"/>
        <w:adjustRightInd w:val="0"/>
        <w:spacing w:after="0" w:line="240" w:lineRule="auto"/>
        <w:ind w:firstLine="539"/>
        <w:jc w:val="both"/>
        <w:rPr>
          <w:rFonts w:ascii="Times New Roman" w:hAnsi="Times New Roman" w:cs="Times New Roman"/>
        </w:rPr>
      </w:pPr>
    </w:p>
    <w:p w14:paraId="764B347E" w14:textId="204C7A8A" w:rsidR="00A31CE3" w:rsidRPr="00A31CE3" w:rsidRDefault="00A31CE3" w:rsidP="00EA0388">
      <w:pPr>
        <w:widowControl w:val="0"/>
        <w:autoSpaceDE w:val="0"/>
        <w:autoSpaceDN w:val="0"/>
        <w:adjustRightInd w:val="0"/>
        <w:spacing w:after="0" w:line="240" w:lineRule="auto"/>
        <w:ind w:firstLine="539"/>
        <w:rPr>
          <w:rFonts w:ascii="Times New Roman" w:eastAsia="Times New Roman" w:hAnsi="Times New Roman" w:cs="Times New Roman"/>
          <w:lang w:eastAsia="ru-RU"/>
        </w:rPr>
      </w:pPr>
      <w:r w:rsidRPr="00A31CE3">
        <w:rPr>
          <w:rFonts w:ascii="Times New Roman" w:eastAsia="Times New Roman" w:hAnsi="Times New Roman" w:cs="Times New Roman"/>
          <w:lang w:eastAsia="ru-RU"/>
        </w:rPr>
        <w:t xml:space="preserve">Полное фирменное наименование </w:t>
      </w:r>
      <w:r w:rsidR="004928AD">
        <w:rPr>
          <w:rFonts w:ascii="Times New Roman" w:eastAsia="Times New Roman" w:hAnsi="Times New Roman" w:cs="Times New Roman"/>
          <w:lang w:eastAsia="ru-RU"/>
        </w:rPr>
        <w:t>поручителя</w:t>
      </w:r>
      <w:r w:rsidRPr="00A31CE3">
        <w:rPr>
          <w:rFonts w:ascii="Times New Roman" w:eastAsia="Times New Roman" w:hAnsi="Times New Roman" w:cs="Times New Roman"/>
          <w:lang w:eastAsia="ru-RU"/>
        </w:rPr>
        <w:t>:</w:t>
      </w:r>
      <w:r w:rsidRPr="00A31CE3">
        <w:rPr>
          <w:rFonts w:ascii="Times New Roman" w:eastAsia="Times New Roman" w:hAnsi="Times New Roman" w:cs="Times New Roman"/>
          <w:b/>
          <w:bCs/>
          <w:i/>
          <w:iCs/>
          <w:lang w:eastAsia="ru-RU"/>
        </w:rPr>
        <w:t xml:space="preserve"> Акционерное </w:t>
      </w:r>
      <w:r w:rsidR="006354FA">
        <w:rPr>
          <w:rFonts w:ascii="Times New Roman" w:eastAsia="Times New Roman" w:hAnsi="Times New Roman" w:cs="Times New Roman"/>
          <w:b/>
          <w:bCs/>
          <w:i/>
          <w:iCs/>
          <w:lang w:eastAsia="ru-RU"/>
        </w:rPr>
        <w:t>о</w:t>
      </w:r>
      <w:r w:rsidRPr="00A31CE3">
        <w:rPr>
          <w:rFonts w:ascii="Times New Roman" w:eastAsia="Times New Roman" w:hAnsi="Times New Roman" w:cs="Times New Roman"/>
          <w:b/>
          <w:bCs/>
          <w:i/>
          <w:iCs/>
          <w:lang w:eastAsia="ru-RU"/>
        </w:rPr>
        <w:t xml:space="preserve">бщество </w:t>
      </w:r>
      <w:r w:rsidR="006354FA">
        <w:rPr>
          <w:rFonts w:ascii="Times New Roman" w:eastAsia="Times New Roman" w:hAnsi="Times New Roman" w:cs="Times New Roman"/>
          <w:b/>
          <w:bCs/>
          <w:i/>
          <w:iCs/>
          <w:lang w:eastAsia="ru-RU"/>
        </w:rPr>
        <w:t>«</w:t>
      </w:r>
      <w:r w:rsidRPr="00A31CE3">
        <w:rPr>
          <w:rFonts w:ascii="Times New Roman" w:eastAsia="Times New Roman" w:hAnsi="Times New Roman" w:cs="Times New Roman"/>
          <w:b/>
          <w:bCs/>
          <w:i/>
          <w:iCs/>
          <w:lang w:eastAsia="ru-RU"/>
        </w:rPr>
        <w:t>Биохимик</w:t>
      </w:r>
      <w:r w:rsidR="006354FA">
        <w:rPr>
          <w:rFonts w:ascii="Times New Roman" w:eastAsia="Times New Roman" w:hAnsi="Times New Roman" w:cs="Times New Roman"/>
          <w:b/>
          <w:bCs/>
          <w:i/>
          <w:iCs/>
          <w:lang w:eastAsia="ru-RU"/>
        </w:rPr>
        <w:t>»</w:t>
      </w:r>
    </w:p>
    <w:p w14:paraId="3E29C261" w14:textId="758386EF" w:rsidR="00A31CE3" w:rsidRPr="00A31CE3" w:rsidRDefault="00A31CE3" w:rsidP="00EA0388">
      <w:pPr>
        <w:widowControl w:val="0"/>
        <w:autoSpaceDE w:val="0"/>
        <w:autoSpaceDN w:val="0"/>
        <w:adjustRightInd w:val="0"/>
        <w:spacing w:after="0" w:line="240" w:lineRule="auto"/>
        <w:ind w:firstLine="539"/>
        <w:rPr>
          <w:rFonts w:ascii="Times New Roman" w:eastAsia="Times New Roman" w:hAnsi="Times New Roman" w:cs="Times New Roman"/>
          <w:lang w:eastAsia="ru-RU"/>
        </w:rPr>
      </w:pPr>
      <w:r w:rsidRPr="00A31CE3">
        <w:rPr>
          <w:rFonts w:ascii="Times New Roman" w:eastAsia="Times New Roman" w:hAnsi="Times New Roman" w:cs="Times New Roman"/>
          <w:lang w:eastAsia="ru-RU"/>
        </w:rPr>
        <w:t xml:space="preserve">Сокращенное фирменное наименование </w:t>
      </w:r>
      <w:r w:rsidR="004928AD">
        <w:rPr>
          <w:rFonts w:ascii="Times New Roman" w:eastAsia="Times New Roman" w:hAnsi="Times New Roman" w:cs="Times New Roman"/>
          <w:lang w:eastAsia="ru-RU"/>
        </w:rPr>
        <w:t>поручителя</w:t>
      </w:r>
      <w:r w:rsidRPr="00A31CE3">
        <w:rPr>
          <w:rFonts w:ascii="Times New Roman" w:eastAsia="Times New Roman" w:hAnsi="Times New Roman" w:cs="Times New Roman"/>
          <w:lang w:eastAsia="ru-RU"/>
        </w:rPr>
        <w:t>:</w:t>
      </w:r>
      <w:r w:rsidRPr="00A31CE3">
        <w:rPr>
          <w:rFonts w:ascii="Times New Roman" w:eastAsia="Times New Roman" w:hAnsi="Times New Roman" w:cs="Times New Roman"/>
          <w:b/>
          <w:bCs/>
          <w:i/>
          <w:iCs/>
          <w:lang w:eastAsia="ru-RU"/>
        </w:rPr>
        <w:t xml:space="preserve"> АО </w:t>
      </w:r>
      <w:r w:rsidR="006354FA">
        <w:rPr>
          <w:rFonts w:ascii="Times New Roman" w:eastAsia="Times New Roman" w:hAnsi="Times New Roman" w:cs="Times New Roman"/>
          <w:b/>
          <w:bCs/>
          <w:i/>
          <w:iCs/>
          <w:lang w:eastAsia="ru-RU"/>
        </w:rPr>
        <w:t>«</w:t>
      </w:r>
      <w:r w:rsidRPr="00A31CE3">
        <w:rPr>
          <w:rFonts w:ascii="Times New Roman" w:eastAsia="Times New Roman" w:hAnsi="Times New Roman" w:cs="Times New Roman"/>
          <w:b/>
          <w:bCs/>
          <w:i/>
          <w:iCs/>
          <w:lang w:eastAsia="ru-RU"/>
        </w:rPr>
        <w:t>Биохимик</w:t>
      </w:r>
      <w:r w:rsidR="006354FA">
        <w:rPr>
          <w:rFonts w:ascii="Times New Roman" w:eastAsia="Times New Roman" w:hAnsi="Times New Roman" w:cs="Times New Roman"/>
          <w:b/>
          <w:bCs/>
          <w:i/>
          <w:iCs/>
          <w:lang w:eastAsia="ru-RU"/>
        </w:rPr>
        <w:t>»</w:t>
      </w:r>
    </w:p>
    <w:p w14:paraId="6312DFC6" w14:textId="77777777" w:rsidR="00A31CE3" w:rsidRPr="00A31CE3" w:rsidRDefault="00A31CE3" w:rsidP="00EA0388">
      <w:pPr>
        <w:widowControl w:val="0"/>
        <w:autoSpaceDE w:val="0"/>
        <w:autoSpaceDN w:val="0"/>
        <w:adjustRightInd w:val="0"/>
        <w:spacing w:after="0" w:line="240" w:lineRule="auto"/>
        <w:ind w:firstLine="539"/>
        <w:rPr>
          <w:rFonts w:ascii="Times New Roman" w:eastAsia="Times New Roman" w:hAnsi="Times New Roman" w:cs="Times New Roman"/>
          <w:lang w:eastAsia="ru-RU"/>
        </w:rPr>
      </w:pPr>
      <w:r w:rsidRPr="00A31CE3">
        <w:rPr>
          <w:rFonts w:ascii="Times New Roman" w:eastAsia="Times New Roman" w:hAnsi="Times New Roman" w:cs="Times New Roman"/>
          <w:lang w:eastAsia="ru-RU"/>
        </w:rPr>
        <w:t>Дата введения действующего наименования:</w:t>
      </w:r>
      <w:r w:rsidRPr="00A31CE3">
        <w:rPr>
          <w:rFonts w:ascii="Times New Roman" w:eastAsia="Times New Roman" w:hAnsi="Times New Roman" w:cs="Times New Roman"/>
          <w:b/>
          <w:bCs/>
          <w:i/>
          <w:iCs/>
          <w:lang w:eastAsia="ru-RU"/>
        </w:rPr>
        <w:t xml:space="preserve"> 21.12.2017</w:t>
      </w:r>
    </w:p>
    <w:p w14:paraId="175912E9" w14:textId="77777777" w:rsidR="00890ABD" w:rsidRDefault="00890ABD" w:rsidP="00EA0388">
      <w:pPr>
        <w:widowControl w:val="0"/>
        <w:autoSpaceDE w:val="0"/>
        <w:autoSpaceDN w:val="0"/>
        <w:adjustRightInd w:val="0"/>
        <w:spacing w:after="0" w:line="240" w:lineRule="auto"/>
        <w:ind w:firstLine="539"/>
        <w:rPr>
          <w:rFonts w:ascii="Times New Roman" w:eastAsia="Times New Roman" w:hAnsi="Times New Roman" w:cs="Times New Roman"/>
          <w:lang w:eastAsia="ru-RU"/>
        </w:rPr>
      </w:pPr>
    </w:p>
    <w:p w14:paraId="661F9548" w14:textId="21D4ABED" w:rsidR="00A31CE3" w:rsidRPr="00A31CE3" w:rsidRDefault="00A31CE3" w:rsidP="00EA0388">
      <w:pPr>
        <w:widowControl w:val="0"/>
        <w:autoSpaceDE w:val="0"/>
        <w:autoSpaceDN w:val="0"/>
        <w:adjustRightInd w:val="0"/>
        <w:spacing w:after="0" w:line="240" w:lineRule="auto"/>
        <w:ind w:firstLine="539"/>
        <w:rPr>
          <w:rFonts w:ascii="Times New Roman" w:eastAsia="Times New Roman" w:hAnsi="Times New Roman" w:cs="Times New Roman"/>
          <w:lang w:eastAsia="ru-RU"/>
        </w:rPr>
      </w:pPr>
      <w:r w:rsidRPr="00A31CE3">
        <w:rPr>
          <w:rFonts w:ascii="Times New Roman" w:eastAsia="Times New Roman" w:hAnsi="Times New Roman" w:cs="Times New Roman"/>
          <w:lang w:eastAsia="ru-RU"/>
        </w:rPr>
        <w:t xml:space="preserve">Все предшествующие наименования </w:t>
      </w:r>
      <w:r w:rsidR="004928AD">
        <w:rPr>
          <w:rFonts w:ascii="Times New Roman" w:eastAsia="Times New Roman" w:hAnsi="Times New Roman" w:cs="Times New Roman"/>
          <w:lang w:eastAsia="ru-RU"/>
        </w:rPr>
        <w:t>поручителя</w:t>
      </w:r>
      <w:r w:rsidRPr="00A31CE3">
        <w:rPr>
          <w:rFonts w:ascii="Times New Roman" w:eastAsia="Times New Roman" w:hAnsi="Times New Roman" w:cs="Times New Roman"/>
          <w:lang w:eastAsia="ru-RU"/>
        </w:rPr>
        <w:t xml:space="preserve"> в течение времени его существования</w:t>
      </w:r>
      <w:r w:rsidR="00890ABD">
        <w:rPr>
          <w:rFonts w:ascii="Times New Roman" w:eastAsia="Times New Roman" w:hAnsi="Times New Roman" w:cs="Times New Roman"/>
          <w:lang w:eastAsia="ru-RU"/>
        </w:rPr>
        <w:t>:</w:t>
      </w:r>
    </w:p>
    <w:p w14:paraId="7626B926" w14:textId="0E4158E3" w:rsidR="00A31CE3" w:rsidRPr="00A31CE3" w:rsidRDefault="00A31CE3" w:rsidP="00EA0388">
      <w:pPr>
        <w:widowControl w:val="0"/>
        <w:autoSpaceDE w:val="0"/>
        <w:autoSpaceDN w:val="0"/>
        <w:adjustRightInd w:val="0"/>
        <w:spacing w:after="0" w:line="240" w:lineRule="auto"/>
        <w:ind w:firstLine="539"/>
        <w:rPr>
          <w:rFonts w:ascii="Times New Roman" w:eastAsia="Times New Roman" w:hAnsi="Times New Roman" w:cs="Times New Roman"/>
          <w:lang w:eastAsia="ru-RU"/>
        </w:rPr>
      </w:pPr>
    </w:p>
    <w:p w14:paraId="4699E4C2" w14:textId="77777777" w:rsidR="00A31CE3" w:rsidRPr="00A31CE3" w:rsidRDefault="00A31CE3" w:rsidP="00EA0388">
      <w:pPr>
        <w:widowControl w:val="0"/>
        <w:autoSpaceDE w:val="0"/>
        <w:autoSpaceDN w:val="0"/>
        <w:adjustRightInd w:val="0"/>
        <w:spacing w:after="0" w:line="240" w:lineRule="auto"/>
        <w:ind w:firstLine="539"/>
        <w:rPr>
          <w:rFonts w:ascii="Times New Roman" w:eastAsia="Times New Roman" w:hAnsi="Times New Roman" w:cs="Times New Roman"/>
          <w:lang w:eastAsia="ru-RU"/>
        </w:rPr>
      </w:pPr>
      <w:r w:rsidRPr="00A31CE3">
        <w:rPr>
          <w:rFonts w:ascii="Times New Roman" w:eastAsia="Times New Roman" w:hAnsi="Times New Roman" w:cs="Times New Roman"/>
          <w:lang w:eastAsia="ru-RU"/>
        </w:rPr>
        <w:t>Полное фирменное наименование:</w:t>
      </w:r>
      <w:r w:rsidRPr="00A31CE3">
        <w:rPr>
          <w:rFonts w:ascii="Times New Roman" w:eastAsia="Times New Roman" w:hAnsi="Times New Roman" w:cs="Times New Roman"/>
          <w:b/>
          <w:bCs/>
          <w:i/>
          <w:iCs/>
          <w:lang w:eastAsia="ru-RU"/>
        </w:rPr>
        <w:t xml:space="preserve"> Акционерное общество открытого типа «Биохимик»</w:t>
      </w:r>
    </w:p>
    <w:p w14:paraId="18E9CD5B" w14:textId="77777777" w:rsidR="00A31CE3" w:rsidRPr="00A31CE3" w:rsidRDefault="00A31CE3" w:rsidP="00EA0388">
      <w:pPr>
        <w:widowControl w:val="0"/>
        <w:autoSpaceDE w:val="0"/>
        <w:autoSpaceDN w:val="0"/>
        <w:adjustRightInd w:val="0"/>
        <w:spacing w:after="0" w:line="240" w:lineRule="auto"/>
        <w:ind w:firstLine="539"/>
        <w:rPr>
          <w:rFonts w:ascii="Times New Roman" w:eastAsia="Times New Roman" w:hAnsi="Times New Roman" w:cs="Times New Roman"/>
          <w:lang w:eastAsia="ru-RU"/>
        </w:rPr>
      </w:pPr>
      <w:r w:rsidRPr="00A31CE3">
        <w:rPr>
          <w:rFonts w:ascii="Times New Roman" w:eastAsia="Times New Roman" w:hAnsi="Times New Roman" w:cs="Times New Roman"/>
          <w:lang w:eastAsia="ru-RU"/>
        </w:rPr>
        <w:t>Сокращенное фирменное наименование:</w:t>
      </w:r>
      <w:r w:rsidRPr="00A31CE3">
        <w:rPr>
          <w:rFonts w:ascii="Times New Roman" w:eastAsia="Times New Roman" w:hAnsi="Times New Roman" w:cs="Times New Roman"/>
          <w:b/>
          <w:bCs/>
          <w:i/>
          <w:iCs/>
          <w:lang w:eastAsia="ru-RU"/>
        </w:rPr>
        <w:t xml:space="preserve"> АООТ «Биохимик»</w:t>
      </w:r>
    </w:p>
    <w:p w14:paraId="5C77DE98" w14:textId="77777777" w:rsidR="00A31CE3" w:rsidRPr="00A31CE3" w:rsidRDefault="00A31CE3" w:rsidP="00EA0388">
      <w:pPr>
        <w:widowControl w:val="0"/>
        <w:autoSpaceDE w:val="0"/>
        <w:autoSpaceDN w:val="0"/>
        <w:adjustRightInd w:val="0"/>
        <w:spacing w:after="0" w:line="240" w:lineRule="auto"/>
        <w:ind w:firstLine="539"/>
        <w:rPr>
          <w:rFonts w:ascii="Times New Roman" w:eastAsia="Times New Roman" w:hAnsi="Times New Roman" w:cs="Times New Roman"/>
          <w:lang w:eastAsia="ru-RU"/>
        </w:rPr>
      </w:pPr>
      <w:r w:rsidRPr="00A31CE3">
        <w:rPr>
          <w:rFonts w:ascii="Times New Roman" w:eastAsia="Times New Roman" w:hAnsi="Times New Roman" w:cs="Times New Roman"/>
          <w:lang w:eastAsia="ru-RU"/>
        </w:rPr>
        <w:t>Дата введения наименования:</w:t>
      </w:r>
      <w:r w:rsidRPr="00A31CE3">
        <w:rPr>
          <w:rFonts w:ascii="Times New Roman" w:eastAsia="Times New Roman" w:hAnsi="Times New Roman" w:cs="Times New Roman"/>
          <w:b/>
          <w:bCs/>
          <w:i/>
          <w:iCs/>
          <w:lang w:eastAsia="ru-RU"/>
        </w:rPr>
        <w:t xml:space="preserve"> 10.11.1992</w:t>
      </w:r>
    </w:p>
    <w:p w14:paraId="7DA35272" w14:textId="78BC7CCA" w:rsidR="00A31CE3" w:rsidRPr="00A31CE3" w:rsidRDefault="00A31CE3" w:rsidP="00EA0388">
      <w:pPr>
        <w:widowControl w:val="0"/>
        <w:autoSpaceDE w:val="0"/>
        <w:autoSpaceDN w:val="0"/>
        <w:adjustRightInd w:val="0"/>
        <w:spacing w:after="0" w:line="240" w:lineRule="auto"/>
        <w:ind w:firstLine="539"/>
        <w:rPr>
          <w:rFonts w:ascii="Times New Roman" w:eastAsia="Times New Roman" w:hAnsi="Times New Roman" w:cs="Times New Roman"/>
          <w:lang w:eastAsia="ru-RU"/>
        </w:rPr>
      </w:pPr>
    </w:p>
    <w:p w14:paraId="7D9EC876" w14:textId="77777777" w:rsidR="00A31CE3" w:rsidRPr="00A31CE3" w:rsidRDefault="00A31CE3" w:rsidP="00EA0388">
      <w:pPr>
        <w:widowControl w:val="0"/>
        <w:autoSpaceDE w:val="0"/>
        <w:autoSpaceDN w:val="0"/>
        <w:adjustRightInd w:val="0"/>
        <w:spacing w:after="0" w:line="240" w:lineRule="auto"/>
        <w:ind w:firstLine="539"/>
        <w:rPr>
          <w:rFonts w:ascii="Times New Roman" w:eastAsia="Times New Roman" w:hAnsi="Times New Roman" w:cs="Times New Roman"/>
          <w:lang w:eastAsia="ru-RU"/>
        </w:rPr>
      </w:pPr>
      <w:r w:rsidRPr="00A31CE3">
        <w:rPr>
          <w:rFonts w:ascii="Times New Roman" w:eastAsia="Times New Roman" w:hAnsi="Times New Roman" w:cs="Times New Roman"/>
          <w:lang w:eastAsia="ru-RU"/>
        </w:rPr>
        <w:t>Полное фирменное наименование:</w:t>
      </w:r>
      <w:r w:rsidRPr="00A31CE3">
        <w:rPr>
          <w:rFonts w:ascii="Times New Roman" w:eastAsia="Times New Roman" w:hAnsi="Times New Roman" w:cs="Times New Roman"/>
          <w:b/>
          <w:bCs/>
          <w:i/>
          <w:iCs/>
          <w:lang w:eastAsia="ru-RU"/>
        </w:rPr>
        <w:t xml:space="preserve"> Открытое акционерное общество «Биохимик»</w:t>
      </w:r>
    </w:p>
    <w:p w14:paraId="4F7D4A2E" w14:textId="77777777" w:rsidR="00A31CE3" w:rsidRPr="00A31CE3" w:rsidRDefault="00A31CE3" w:rsidP="00EA0388">
      <w:pPr>
        <w:widowControl w:val="0"/>
        <w:autoSpaceDE w:val="0"/>
        <w:autoSpaceDN w:val="0"/>
        <w:adjustRightInd w:val="0"/>
        <w:spacing w:after="0" w:line="240" w:lineRule="auto"/>
        <w:ind w:firstLine="539"/>
        <w:rPr>
          <w:rFonts w:ascii="Times New Roman" w:eastAsia="Times New Roman" w:hAnsi="Times New Roman" w:cs="Times New Roman"/>
          <w:lang w:eastAsia="ru-RU"/>
        </w:rPr>
      </w:pPr>
      <w:r w:rsidRPr="00A31CE3">
        <w:rPr>
          <w:rFonts w:ascii="Times New Roman" w:eastAsia="Times New Roman" w:hAnsi="Times New Roman" w:cs="Times New Roman"/>
          <w:lang w:eastAsia="ru-RU"/>
        </w:rPr>
        <w:t>Сокращенное фирменное наименование:</w:t>
      </w:r>
      <w:r w:rsidRPr="00A31CE3">
        <w:rPr>
          <w:rFonts w:ascii="Times New Roman" w:eastAsia="Times New Roman" w:hAnsi="Times New Roman" w:cs="Times New Roman"/>
          <w:b/>
          <w:bCs/>
          <w:i/>
          <w:iCs/>
          <w:lang w:eastAsia="ru-RU"/>
        </w:rPr>
        <w:t xml:space="preserve"> ОАО "Биохимик"</w:t>
      </w:r>
    </w:p>
    <w:p w14:paraId="1493B588" w14:textId="77777777" w:rsidR="00A31CE3" w:rsidRPr="00A31CE3" w:rsidRDefault="00A31CE3" w:rsidP="00EA0388">
      <w:pPr>
        <w:widowControl w:val="0"/>
        <w:autoSpaceDE w:val="0"/>
        <w:autoSpaceDN w:val="0"/>
        <w:adjustRightInd w:val="0"/>
        <w:spacing w:after="0" w:line="240" w:lineRule="auto"/>
        <w:ind w:firstLine="539"/>
        <w:rPr>
          <w:rFonts w:ascii="Times New Roman" w:eastAsia="Times New Roman" w:hAnsi="Times New Roman" w:cs="Times New Roman"/>
          <w:lang w:eastAsia="ru-RU"/>
        </w:rPr>
      </w:pPr>
      <w:r w:rsidRPr="00A31CE3">
        <w:rPr>
          <w:rFonts w:ascii="Times New Roman" w:eastAsia="Times New Roman" w:hAnsi="Times New Roman" w:cs="Times New Roman"/>
          <w:lang w:eastAsia="ru-RU"/>
        </w:rPr>
        <w:t>Дата введения наименования:</w:t>
      </w:r>
      <w:r w:rsidRPr="00A31CE3">
        <w:rPr>
          <w:rFonts w:ascii="Times New Roman" w:eastAsia="Times New Roman" w:hAnsi="Times New Roman" w:cs="Times New Roman"/>
          <w:b/>
          <w:bCs/>
          <w:i/>
          <w:iCs/>
          <w:lang w:eastAsia="ru-RU"/>
        </w:rPr>
        <w:t xml:space="preserve"> 25.07.1996</w:t>
      </w:r>
    </w:p>
    <w:p w14:paraId="01A7EEB0" w14:textId="28410204" w:rsidR="00A31CE3" w:rsidRPr="00A31CE3" w:rsidRDefault="00A31CE3" w:rsidP="00EA0388">
      <w:pPr>
        <w:widowControl w:val="0"/>
        <w:autoSpaceDE w:val="0"/>
        <w:autoSpaceDN w:val="0"/>
        <w:adjustRightInd w:val="0"/>
        <w:spacing w:after="0" w:line="240" w:lineRule="auto"/>
        <w:ind w:firstLine="539"/>
        <w:rPr>
          <w:rFonts w:ascii="Times New Roman" w:eastAsia="Times New Roman" w:hAnsi="Times New Roman" w:cs="Times New Roman"/>
          <w:lang w:eastAsia="ru-RU"/>
        </w:rPr>
      </w:pPr>
    </w:p>
    <w:p w14:paraId="227C85F8" w14:textId="77777777" w:rsidR="00A31CE3" w:rsidRPr="00A31CE3" w:rsidRDefault="00A31CE3" w:rsidP="00EA0388">
      <w:pPr>
        <w:widowControl w:val="0"/>
        <w:autoSpaceDE w:val="0"/>
        <w:autoSpaceDN w:val="0"/>
        <w:adjustRightInd w:val="0"/>
        <w:spacing w:after="0" w:line="240" w:lineRule="auto"/>
        <w:ind w:firstLine="539"/>
        <w:rPr>
          <w:rFonts w:ascii="Times New Roman" w:eastAsia="Times New Roman" w:hAnsi="Times New Roman" w:cs="Times New Roman"/>
          <w:lang w:eastAsia="ru-RU"/>
        </w:rPr>
      </w:pPr>
      <w:r w:rsidRPr="00A31CE3">
        <w:rPr>
          <w:rFonts w:ascii="Times New Roman" w:eastAsia="Times New Roman" w:hAnsi="Times New Roman" w:cs="Times New Roman"/>
          <w:lang w:eastAsia="ru-RU"/>
        </w:rPr>
        <w:t>Полное фирменное наименование:</w:t>
      </w:r>
      <w:r w:rsidRPr="00A31CE3">
        <w:rPr>
          <w:rFonts w:ascii="Times New Roman" w:eastAsia="Times New Roman" w:hAnsi="Times New Roman" w:cs="Times New Roman"/>
          <w:b/>
          <w:bCs/>
          <w:i/>
          <w:iCs/>
          <w:lang w:eastAsia="ru-RU"/>
        </w:rPr>
        <w:t xml:space="preserve"> Публичное акционерное общество "Биохимик"</w:t>
      </w:r>
    </w:p>
    <w:p w14:paraId="1E2C3F22" w14:textId="77777777" w:rsidR="00A31CE3" w:rsidRPr="00A31CE3" w:rsidRDefault="00A31CE3" w:rsidP="00EA0388">
      <w:pPr>
        <w:widowControl w:val="0"/>
        <w:autoSpaceDE w:val="0"/>
        <w:autoSpaceDN w:val="0"/>
        <w:adjustRightInd w:val="0"/>
        <w:spacing w:after="0" w:line="240" w:lineRule="auto"/>
        <w:ind w:firstLine="539"/>
        <w:rPr>
          <w:rFonts w:ascii="Times New Roman" w:eastAsia="Times New Roman" w:hAnsi="Times New Roman" w:cs="Times New Roman"/>
          <w:lang w:eastAsia="ru-RU"/>
        </w:rPr>
      </w:pPr>
      <w:r w:rsidRPr="00A31CE3">
        <w:rPr>
          <w:rFonts w:ascii="Times New Roman" w:eastAsia="Times New Roman" w:hAnsi="Times New Roman" w:cs="Times New Roman"/>
          <w:lang w:eastAsia="ru-RU"/>
        </w:rPr>
        <w:t>Сокращенное фирменное наименование:</w:t>
      </w:r>
      <w:r w:rsidRPr="00A31CE3">
        <w:rPr>
          <w:rFonts w:ascii="Times New Roman" w:eastAsia="Times New Roman" w:hAnsi="Times New Roman" w:cs="Times New Roman"/>
          <w:b/>
          <w:bCs/>
          <w:i/>
          <w:iCs/>
          <w:lang w:eastAsia="ru-RU"/>
        </w:rPr>
        <w:t xml:space="preserve"> ПАО "Биохимик"</w:t>
      </w:r>
    </w:p>
    <w:p w14:paraId="227EB7A2" w14:textId="77777777" w:rsidR="00A31CE3" w:rsidRPr="00A31CE3" w:rsidRDefault="00A31CE3" w:rsidP="00EA0388">
      <w:pPr>
        <w:widowControl w:val="0"/>
        <w:autoSpaceDE w:val="0"/>
        <w:autoSpaceDN w:val="0"/>
        <w:adjustRightInd w:val="0"/>
        <w:spacing w:after="0" w:line="240" w:lineRule="auto"/>
        <w:ind w:firstLine="539"/>
        <w:rPr>
          <w:rFonts w:ascii="Times New Roman" w:eastAsia="Times New Roman" w:hAnsi="Times New Roman" w:cs="Times New Roman"/>
          <w:lang w:eastAsia="ru-RU"/>
        </w:rPr>
      </w:pPr>
      <w:r w:rsidRPr="00A31CE3">
        <w:rPr>
          <w:rFonts w:ascii="Times New Roman" w:eastAsia="Times New Roman" w:hAnsi="Times New Roman" w:cs="Times New Roman"/>
          <w:lang w:eastAsia="ru-RU"/>
        </w:rPr>
        <w:t>Дата введения наименования:</w:t>
      </w:r>
      <w:r w:rsidRPr="00A31CE3">
        <w:rPr>
          <w:rFonts w:ascii="Times New Roman" w:eastAsia="Times New Roman" w:hAnsi="Times New Roman" w:cs="Times New Roman"/>
          <w:b/>
          <w:bCs/>
          <w:i/>
          <w:iCs/>
          <w:lang w:eastAsia="ru-RU"/>
        </w:rPr>
        <w:t xml:space="preserve"> 16.08.2016</w:t>
      </w:r>
    </w:p>
    <w:p w14:paraId="28E9DB68" w14:textId="77777777" w:rsidR="00A31CE3" w:rsidRDefault="00A31CE3" w:rsidP="00EA0388">
      <w:pPr>
        <w:pStyle w:val="ConsNormal"/>
        <w:ind w:right="0"/>
        <w:rPr>
          <w:rFonts w:ascii="Times New Roman" w:eastAsiaTheme="minorHAnsi" w:hAnsi="Times New Roman" w:cs="Times New Roman"/>
          <w:b/>
          <w:i/>
          <w:sz w:val="22"/>
          <w:szCs w:val="22"/>
          <w:lang w:val="ru-RU" w:eastAsia="en-US"/>
        </w:rPr>
      </w:pPr>
    </w:p>
    <w:p w14:paraId="73B6F178" w14:textId="376D74EA" w:rsidR="001F37E2" w:rsidRPr="00253E9D" w:rsidRDefault="001F37E2" w:rsidP="00EA0388">
      <w:pPr>
        <w:pStyle w:val="ConsNormal"/>
        <w:ind w:right="0"/>
        <w:rPr>
          <w:rFonts w:ascii="Times New Roman" w:eastAsiaTheme="minorHAnsi" w:hAnsi="Times New Roman" w:cs="Times New Roman"/>
          <w:b/>
          <w:i/>
          <w:sz w:val="22"/>
          <w:szCs w:val="22"/>
          <w:lang w:val="ru-RU" w:eastAsia="en-US"/>
        </w:rPr>
      </w:pPr>
      <w:r w:rsidRPr="00253E9D">
        <w:rPr>
          <w:rFonts w:ascii="Times New Roman" w:eastAsiaTheme="minorHAnsi" w:hAnsi="Times New Roman" w:cs="Times New Roman"/>
          <w:b/>
          <w:i/>
          <w:sz w:val="22"/>
          <w:szCs w:val="22"/>
          <w:lang w:val="ru-RU" w:eastAsia="en-US"/>
        </w:rPr>
        <w:t xml:space="preserve">Полное или сокращенное фирменное наименование </w:t>
      </w:r>
      <w:r w:rsidR="00F144A2">
        <w:rPr>
          <w:rFonts w:ascii="Times New Roman" w:eastAsiaTheme="minorHAnsi" w:hAnsi="Times New Roman" w:cs="Times New Roman"/>
          <w:b/>
          <w:i/>
          <w:sz w:val="22"/>
          <w:szCs w:val="22"/>
          <w:lang w:val="ru-RU" w:eastAsia="en-US"/>
        </w:rPr>
        <w:t>П</w:t>
      </w:r>
      <w:r w:rsidR="004928AD">
        <w:rPr>
          <w:rFonts w:ascii="Times New Roman" w:eastAsiaTheme="minorHAnsi" w:hAnsi="Times New Roman" w:cs="Times New Roman"/>
          <w:b/>
          <w:i/>
          <w:sz w:val="22"/>
          <w:szCs w:val="22"/>
          <w:lang w:val="ru-RU" w:eastAsia="en-US"/>
        </w:rPr>
        <w:t>оручителя</w:t>
      </w:r>
      <w:r w:rsidRPr="00253E9D">
        <w:rPr>
          <w:rFonts w:ascii="Times New Roman" w:eastAsiaTheme="minorHAnsi" w:hAnsi="Times New Roman" w:cs="Times New Roman"/>
          <w:b/>
          <w:i/>
          <w:sz w:val="22"/>
          <w:szCs w:val="22"/>
          <w:lang w:val="ru-RU" w:eastAsia="en-US"/>
        </w:rPr>
        <w:t xml:space="preserve"> (наименование для некоммерческой организации) </w:t>
      </w:r>
      <w:r w:rsidR="008813B4" w:rsidRPr="00253E9D">
        <w:rPr>
          <w:rFonts w:ascii="Times New Roman" w:eastAsiaTheme="minorHAnsi" w:hAnsi="Times New Roman" w:cs="Times New Roman"/>
          <w:b/>
          <w:i/>
          <w:sz w:val="22"/>
          <w:szCs w:val="22"/>
          <w:lang w:val="ru-RU" w:eastAsia="en-US"/>
        </w:rPr>
        <w:t xml:space="preserve">не </w:t>
      </w:r>
      <w:r w:rsidRPr="00253E9D">
        <w:rPr>
          <w:rFonts w:ascii="Times New Roman" w:eastAsiaTheme="minorHAnsi" w:hAnsi="Times New Roman" w:cs="Times New Roman"/>
          <w:b/>
          <w:i/>
          <w:sz w:val="22"/>
          <w:szCs w:val="22"/>
          <w:lang w:val="ru-RU" w:eastAsia="en-US"/>
        </w:rPr>
        <w:t>является схожим с наименованием других юридических лиц.</w:t>
      </w:r>
    </w:p>
    <w:p w14:paraId="4C5A82CD" w14:textId="5707D88E" w:rsidR="001F37E2" w:rsidRPr="00253E9D" w:rsidRDefault="001F37E2" w:rsidP="00EA0388">
      <w:pPr>
        <w:pStyle w:val="ConsNormal"/>
        <w:ind w:right="0"/>
        <w:rPr>
          <w:rFonts w:ascii="Times New Roman" w:eastAsiaTheme="minorHAnsi" w:hAnsi="Times New Roman" w:cs="Times New Roman"/>
          <w:b/>
          <w:i/>
          <w:sz w:val="22"/>
          <w:szCs w:val="22"/>
          <w:lang w:val="ru-RU" w:eastAsia="en-US"/>
        </w:rPr>
      </w:pPr>
      <w:r w:rsidRPr="00253E9D">
        <w:rPr>
          <w:rFonts w:ascii="Times New Roman" w:eastAsiaTheme="minorHAnsi" w:hAnsi="Times New Roman" w:cs="Times New Roman"/>
          <w:b/>
          <w:i/>
          <w:sz w:val="22"/>
          <w:szCs w:val="22"/>
          <w:lang w:val="ru-RU" w:eastAsia="en-US"/>
        </w:rPr>
        <w:t xml:space="preserve">Фирменное наименование </w:t>
      </w:r>
      <w:r w:rsidR="00F144A2">
        <w:rPr>
          <w:rFonts w:ascii="Times New Roman" w:eastAsiaTheme="minorHAnsi" w:hAnsi="Times New Roman" w:cs="Times New Roman"/>
          <w:b/>
          <w:i/>
          <w:sz w:val="22"/>
          <w:szCs w:val="22"/>
          <w:lang w:val="ru-RU" w:eastAsia="en-US"/>
        </w:rPr>
        <w:t>Поручителя</w:t>
      </w:r>
      <w:r w:rsidR="00F144A2" w:rsidRPr="00253E9D">
        <w:rPr>
          <w:rFonts w:ascii="Times New Roman" w:eastAsiaTheme="minorHAnsi" w:hAnsi="Times New Roman" w:cs="Times New Roman"/>
          <w:b/>
          <w:i/>
          <w:sz w:val="22"/>
          <w:szCs w:val="22"/>
          <w:lang w:val="ru-RU" w:eastAsia="en-US"/>
        </w:rPr>
        <w:t xml:space="preserve"> </w:t>
      </w:r>
      <w:r w:rsidR="008813B4" w:rsidRPr="00253E9D">
        <w:rPr>
          <w:rFonts w:ascii="Times New Roman" w:eastAsiaTheme="minorHAnsi" w:hAnsi="Times New Roman" w:cs="Times New Roman"/>
          <w:b/>
          <w:i/>
          <w:sz w:val="22"/>
          <w:szCs w:val="22"/>
          <w:lang w:val="ru-RU" w:eastAsia="en-US"/>
        </w:rPr>
        <w:t xml:space="preserve">не </w:t>
      </w:r>
      <w:r w:rsidRPr="00253E9D">
        <w:rPr>
          <w:rFonts w:ascii="Times New Roman" w:eastAsiaTheme="minorHAnsi" w:hAnsi="Times New Roman" w:cs="Times New Roman"/>
          <w:b/>
          <w:i/>
          <w:sz w:val="22"/>
          <w:szCs w:val="22"/>
          <w:lang w:val="ru-RU" w:eastAsia="en-US"/>
        </w:rPr>
        <w:t>зарегистрировано как товарный знак или знак обслуживания</w:t>
      </w:r>
    </w:p>
    <w:p w14:paraId="4758D634" w14:textId="0B9FE4D5" w:rsidR="00467216" w:rsidRPr="00253E9D" w:rsidRDefault="00467216" w:rsidP="00EA0388">
      <w:pPr>
        <w:pStyle w:val="ConsNormal"/>
        <w:ind w:right="0"/>
        <w:rPr>
          <w:rFonts w:ascii="Times New Roman" w:hAnsi="Times New Roman" w:cs="Times New Roman"/>
          <w:b/>
          <w:i/>
          <w:szCs w:val="22"/>
          <w:lang w:val="ru-RU" w:eastAsia="en-US"/>
        </w:rPr>
      </w:pPr>
      <w:r w:rsidRPr="00253E9D">
        <w:rPr>
          <w:rFonts w:ascii="Times New Roman" w:eastAsiaTheme="minorHAnsi" w:hAnsi="Times New Roman" w:cs="Times New Roman"/>
          <w:b/>
          <w:i/>
          <w:sz w:val="22"/>
          <w:szCs w:val="22"/>
          <w:lang w:val="ru-RU" w:eastAsia="en-US"/>
        </w:rPr>
        <w:t xml:space="preserve">Для собственной идентификации </w:t>
      </w:r>
      <w:r w:rsidR="00F144A2">
        <w:rPr>
          <w:rFonts w:ascii="Times New Roman" w:eastAsiaTheme="minorHAnsi" w:hAnsi="Times New Roman" w:cs="Times New Roman"/>
          <w:b/>
          <w:i/>
          <w:sz w:val="22"/>
          <w:szCs w:val="22"/>
          <w:lang w:val="ru-RU" w:eastAsia="en-US"/>
        </w:rPr>
        <w:t>Поручитель</w:t>
      </w:r>
      <w:r w:rsidRPr="00253E9D">
        <w:rPr>
          <w:rFonts w:ascii="Times New Roman" w:eastAsiaTheme="minorHAnsi" w:hAnsi="Times New Roman" w:cs="Times New Roman"/>
          <w:b/>
          <w:i/>
          <w:sz w:val="22"/>
          <w:szCs w:val="22"/>
          <w:lang w:val="ru-RU" w:eastAsia="en-US"/>
        </w:rPr>
        <w:t xml:space="preserve"> в официальных документах использует ИНН, ОГРН и место нахождения.</w:t>
      </w:r>
    </w:p>
    <w:p w14:paraId="361E59AA" w14:textId="77777777" w:rsidR="00736EB5" w:rsidRPr="00253E9D" w:rsidRDefault="00736EB5" w:rsidP="00EA0388">
      <w:pPr>
        <w:pStyle w:val="ConsNormal"/>
        <w:ind w:right="0" w:firstLine="540"/>
        <w:rPr>
          <w:rFonts w:ascii="Times New Roman" w:eastAsiaTheme="minorHAnsi" w:hAnsi="Times New Roman" w:cs="Times New Roman"/>
          <w:b/>
          <w:i/>
          <w:sz w:val="22"/>
          <w:szCs w:val="22"/>
          <w:lang w:val="ru-RU" w:eastAsia="en-US"/>
        </w:rPr>
      </w:pPr>
    </w:p>
    <w:p w14:paraId="4562A141" w14:textId="7F33CB21" w:rsidR="00736EB5" w:rsidRPr="00253E9D" w:rsidRDefault="00736EB5" w:rsidP="00EA0388">
      <w:pPr>
        <w:autoSpaceDE w:val="0"/>
        <w:autoSpaceDN w:val="0"/>
        <w:adjustRightInd w:val="0"/>
        <w:spacing w:after="0" w:line="240" w:lineRule="auto"/>
        <w:ind w:firstLine="540"/>
        <w:jc w:val="both"/>
        <w:outlineLvl w:val="2"/>
        <w:rPr>
          <w:rFonts w:ascii="Times New Roman" w:hAnsi="Times New Roman" w:cs="Times New Roman"/>
          <w:b/>
        </w:rPr>
      </w:pPr>
      <w:bookmarkStart w:id="32" w:name="_Toc59114173"/>
      <w:r w:rsidRPr="00253E9D">
        <w:rPr>
          <w:rFonts w:ascii="Times New Roman" w:hAnsi="Times New Roman" w:cs="Times New Roman"/>
          <w:b/>
        </w:rPr>
        <w:t xml:space="preserve">3.1.2. Сведения о государственной регистрации </w:t>
      </w:r>
      <w:r w:rsidR="00F144A2">
        <w:rPr>
          <w:rFonts w:ascii="Times New Roman" w:hAnsi="Times New Roman" w:cs="Times New Roman"/>
          <w:b/>
        </w:rPr>
        <w:t>поручителя</w:t>
      </w:r>
      <w:bookmarkEnd w:id="32"/>
    </w:p>
    <w:p w14:paraId="73D113ED" w14:textId="77777777" w:rsidR="00736EB5" w:rsidRPr="00253E9D" w:rsidRDefault="00736EB5" w:rsidP="00EA0388">
      <w:pPr>
        <w:autoSpaceDE w:val="0"/>
        <w:autoSpaceDN w:val="0"/>
        <w:adjustRightInd w:val="0"/>
        <w:spacing w:after="0" w:line="240" w:lineRule="auto"/>
        <w:ind w:firstLine="540"/>
        <w:jc w:val="both"/>
        <w:rPr>
          <w:rFonts w:ascii="Times New Roman" w:hAnsi="Times New Roman" w:cs="Times New Roman"/>
        </w:rPr>
      </w:pPr>
    </w:p>
    <w:p w14:paraId="36F658B8" w14:textId="3495DF75" w:rsidR="00736EB5" w:rsidRPr="00253E9D" w:rsidRDefault="00F144A2" w:rsidP="00EA0388">
      <w:pPr>
        <w:autoSpaceDE w:val="0"/>
        <w:autoSpaceDN w:val="0"/>
        <w:adjustRightInd w:val="0"/>
        <w:spacing w:after="0" w:line="240" w:lineRule="auto"/>
        <w:ind w:firstLine="539"/>
        <w:jc w:val="both"/>
        <w:rPr>
          <w:rFonts w:ascii="Times New Roman" w:hAnsi="Times New Roman" w:cs="Times New Roman"/>
          <w:b/>
          <w:i/>
        </w:rPr>
      </w:pPr>
      <w:r>
        <w:rPr>
          <w:rFonts w:ascii="Times New Roman" w:hAnsi="Times New Roman" w:cs="Times New Roman"/>
          <w:b/>
          <w:i/>
        </w:rPr>
        <w:t>Поручитель</w:t>
      </w:r>
      <w:r w:rsidR="00736EB5" w:rsidRPr="00253E9D">
        <w:rPr>
          <w:rFonts w:ascii="Times New Roman" w:hAnsi="Times New Roman" w:cs="Times New Roman"/>
          <w:b/>
          <w:i/>
        </w:rPr>
        <w:t xml:space="preserve"> зарегистрирован как юридическое лицо </w:t>
      </w:r>
      <w:r w:rsidR="00890ABD">
        <w:rPr>
          <w:rFonts w:ascii="Times New Roman" w:hAnsi="Times New Roman" w:cs="Times New Roman"/>
          <w:b/>
          <w:i/>
        </w:rPr>
        <w:t>до</w:t>
      </w:r>
      <w:r w:rsidR="00736EB5" w:rsidRPr="00253E9D">
        <w:rPr>
          <w:rFonts w:ascii="Times New Roman" w:hAnsi="Times New Roman" w:cs="Times New Roman"/>
          <w:b/>
          <w:i/>
        </w:rPr>
        <w:t xml:space="preserve"> 1 июля 2002 года.</w:t>
      </w:r>
    </w:p>
    <w:p w14:paraId="2F3FEF98" w14:textId="1AB1BCB7" w:rsidR="006C35D2" w:rsidRPr="006C35D2" w:rsidRDefault="006C35D2" w:rsidP="00EA0388">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6C35D2">
        <w:rPr>
          <w:rFonts w:ascii="Times New Roman" w:eastAsia="Times New Roman" w:hAnsi="Times New Roman" w:cs="Times New Roman"/>
          <w:lang w:eastAsia="ru-RU"/>
        </w:rPr>
        <w:t>Данные о первичной государственной регистрации</w:t>
      </w:r>
      <w:r w:rsidR="00EA0388">
        <w:rPr>
          <w:rFonts w:ascii="Times New Roman" w:eastAsia="Times New Roman" w:hAnsi="Times New Roman" w:cs="Times New Roman"/>
          <w:lang w:eastAsia="ru-RU"/>
        </w:rPr>
        <w:t>:</w:t>
      </w:r>
    </w:p>
    <w:p w14:paraId="42D7588F" w14:textId="77777777" w:rsidR="006C35D2" w:rsidRPr="006C35D2" w:rsidRDefault="006C35D2" w:rsidP="00EA0388">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6C35D2">
        <w:rPr>
          <w:rFonts w:ascii="Times New Roman" w:eastAsia="Times New Roman" w:hAnsi="Times New Roman" w:cs="Times New Roman"/>
          <w:lang w:eastAsia="ru-RU"/>
        </w:rPr>
        <w:t>Номер государственной регистрации:</w:t>
      </w:r>
      <w:r w:rsidRPr="006C35D2">
        <w:rPr>
          <w:rFonts w:ascii="Times New Roman" w:eastAsia="Times New Roman" w:hAnsi="Times New Roman" w:cs="Times New Roman"/>
          <w:b/>
          <w:bCs/>
          <w:i/>
          <w:iCs/>
          <w:lang w:eastAsia="ru-RU"/>
        </w:rPr>
        <w:t xml:space="preserve"> 1465</w:t>
      </w:r>
    </w:p>
    <w:p w14:paraId="5A6D4495" w14:textId="77777777" w:rsidR="006C35D2" w:rsidRPr="006C35D2" w:rsidRDefault="006C35D2" w:rsidP="00EA0388">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6C35D2">
        <w:rPr>
          <w:rFonts w:ascii="Times New Roman" w:eastAsia="Times New Roman" w:hAnsi="Times New Roman" w:cs="Times New Roman"/>
          <w:lang w:eastAsia="ru-RU"/>
        </w:rPr>
        <w:t>Дата государственной регистрации:</w:t>
      </w:r>
      <w:r w:rsidRPr="006C35D2">
        <w:rPr>
          <w:rFonts w:ascii="Times New Roman" w:eastAsia="Times New Roman" w:hAnsi="Times New Roman" w:cs="Times New Roman"/>
          <w:b/>
          <w:bCs/>
          <w:i/>
          <w:iCs/>
          <w:lang w:eastAsia="ru-RU"/>
        </w:rPr>
        <w:t xml:space="preserve"> 10.11.1992</w:t>
      </w:r>
    </w:p>
    <w:p w14:paraId="2CECF1C7" w14:textId="77777777" w:rsidR="006C35D2" w:rsidRPr="006C35D2" w:rsidRDefault="006C35D2" w:rsidP="00EA0388">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6C35D2">
        <w:rPr>
          <w:rFonts w:ascii="Times New Roman" w:eastAsia="Times New Roman" w:hAnsi="Times New Roman" w:cs="Times New Roman"/>
          <w:lang w:eastAsia="ru-RU"/>
        </w:rPr>
        <w:t>Наименование органа, осуществившего государственную регистрацию:</w:t>
      </w:r>
      <w:r w:rsidRPr="006C35D2">
        <w:rPr>
          <w:rFonts w:ascii="Times New Roman" w:eastAsia="Times New Roman" w:hAnsi="Times New Roman" w:cs="Times New Roman"/>
          <w:b/>
          <w:bCs/>
          <w:i/>
          <w:iCs/>
          <w:lang w:eastAsia="ru-RU"/>
        </w:rPr>
        <w:t xml:space="preserve"> Исполком Саранского городского Совета народных депутатов</w:t>
      </w:r>
    </w:p>
    <w:p w14:paraId="19043D7B" w14:textId="77777777" w:rsidR="006C35D2" w:rsidRPr="006C35D2" w:rsidRDefault="006C35D2" w:rsidP="00EA0388">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6C35D2">
        <w:rPr>
          <w:rFonts w:ascii="Times New Roman" w:eastAsia="Times New Roman" w:hAnsi="Times New Roman" w:cs="Times New Roman"/>
          <w:lang w:eastAsia="ru-RU"/>
        </w:rPr>
        <w:t>Данные о регистрации юридического лица:</w:t>
      </w:r>
    </w:p>
    <w:p w14:paraId="52B75786" w14:textId="77777777" w:rsidR="006C35D2" w:rsidRPr="006C35D2" w:rsidRDefault="006C35D2" w:rsidP="00EA0388">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6C35D2">
        <w:rPr>
          <w:rFonts w:ascii="Times New Roman" w:eastAsia="Times New Roman" w:hAnsi="Times New Roman" w:cs="Times New Roman"/>
          <w:lang w:eastAsia="ru-RU"/>
        </w:rPr>
        <w:t>Основной государственный регистрационный номер юридического лица:</w:t>
      </w:r>
      <w:r w:rsidRPr="006C35D2">
        <w:rPr>
          <w:rFonts w:ascii="Times New Roman" w:eastAsia="Times New Roman" w:hAnsi="Times New Roman" w:cs="Times New Roman"/>
          <w:b/>
          <w:bCs/>
          <w:i/>
          <w:iCs/>
          <w:lang w:eastAsia="ru-RU"/>
        </w:rPr>
        <w:t xml:space="preserve"> 1021301063189</w:t>
      </w:r>
    </w:p>
    <w:p w14:paraId="5EA5803A" w14:textId="77777777" w:rsidR="006C35D2" w:rsidRPr="006C35D2" w:rsidRDefault="006C35D2" w:rsidP="00EA0388">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6C35D2">
        <w:rPr>
          <w:rFonts w:ascii="Times New Roman" w:eastAsia="Times New Roman" w:hAnsi="Times New Roman" w:cs="Times New Roman"/>
          <w:lang w:eastAsia="ru-RU"/>
        </w:rPr>
        <w:t>Дата внесения записи о юридическом лице, зарегистрированном до 1 июля 2002 года, в единый государственный реестр юридических лиц:</w:t>
      </w:r>
      <w:r w:rsidRPr="006C35D2">
        <w:rPr>
          <w:rFonts w:ascii="Times New Roman" w:eastAsia="Times New Roman" w:hAnsi="Times New Roman" w:cs="Times New Roman"/>
          <w:b/>
          <w:bCs/>
          <w:i/>
          <w:iCs/>
          <w:lang w:eastAsia="ru-RU"/>
        </w:rPr>
        <w:t xml:space="preserve"> 09.10.2002</w:t>
      </w:r>
    </w:p>
    <w:p w14:paraId="0E351507" w14:textId="77777777" w:rsidR="006C35D2" w:rsidRPr="006C35D2" w:rsidRDefault="006C35D2" w:rsidP="00EA0388">
      <w:pPr>
        <w:widowControl w:val="0"/>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sidRPr="006C35D2">
        <w:rPr>
          <w:rFonts w:ascii="Times New Roman" w:eastAsia="Times New Roman" w:hAnsi="Times New Roman" w:cs="Times New Roman"/>
          <w:lang w:eastAsia="ru-RU"/>
        </w:rPr>
        <w:t>Наименование регистрирующего органа:</w:t>
      </w:r>
      <w:r w:rsidRPr="006C35D2">
        <w:rPr>
          <w:rFonts w:ascii="Times New Roman" w:eastAsia="Times New Roman" w:hAnsi="Times New Roman" w:cs="Times New Roman"/>
          <w:b/>
          <w:bCs/>
          <w:i/>
          <w:iCs/>
          <w:lang w:eastAsia="ru-RU"/>
        </w:rPr>
        <w:t xml:space="preserve"> Межрайонная инспекция МНС России №1 по Республике Мордовия</w:t>
      </w:r>
    </w:p>
    <w:p w14:paraId="152FDDDD" w14:textId="77777777" w:rsidR="00736EB5" w:rsidRPr="00253E9D" w:rsidRDefault="00736EB5" w:rsidP="00EA0388">
      <w:pPr>
        <w:pStyle w:val="ConsPlusNormal"/>
        <w:ind w:firstLine="539"/>
        <w:jc w:val="both"/>
        <w:outlineLvl w:val="5"/>
        <w:rPr>
          <w:rFonts w:ascii="Times New Roman" w:hAnsi="Times New Roman" w:cs="Times New Roman"/>
          <w:b/>
          <w:i/>
          <w:sz w:val="22"/>
          <w:szCs w:val="22"/>
        </w:rPr>
      </w:pPr>
    </w:p>
    <w:p w14:paraId="685F2F5D" w14:textId="59A71002" w:rsidR="00736EB5" w:rsidRPr="00253E9D" w:rsidRDefault="00736EB5" w:rsidP="00EA0388">
      <w:pPr>
        <w:autoSpaceDE w:val="0"/>
        <w:autoSpaceDN w:val="0"/>
        <w:adjustRightInd w:val="0"/>
        <w:spacing w:after="0" w:line="240" w:lineRule="auto"/>
        <w:ind w:firstLine="540"/>
        <w:jc w:val="both"/>
        <w:outlineLvl w:val="2"/>
        <w:rPr>
          <w:rFonts w:ascii="Times New Roman" w:hAnsi="Times New Roman" w:cs="Times New Roman"/>
          <w:b/>
        </w:rPr>
      </w:pPr>
      <w:bookmarkStart w:id="33" w:name="_Toc59114174"/>
      <w:r w:rsidRPr="00644774">
        <w:rPr>
          <w:rFonts w:ascii="Times New Roman" w:hAnsi="Times New Roman" w:cs="Times New Roman"/>
          <w:b/>
        </w:rPr>
        <w:t xml:space="preserve">3.1.3. Сведения о создании и развитии </w:t>
      </w:r>
      <w:r w:rsidR="00644774">
        <w:rPr>
          <w:rFonts w:ascii="Times New Roman" w:hAnsi="Times New Roman" w:cs="Times New Roman"/>
          <w:b/>
        </w:rPr>
        <w:t>поручителя</w:t>
      </w:r>
      <w:bookmarkEnd w:id="33"/>
    </w:p>
    <w:p w14:paraId="26A8F8F3" w14:textId="77777777" w:rsidR="00736EB5" w:rsidRPr="00253E9D" w:rsidRDefault="00736EB5" w:rsidP="00EA0388">
      <w:pPr>
        <w:autoSpaceDE w:val="0"/>
        <w:autoSpaceDN w:val="0"/>
        <w:adjustRightInd w:val="0"/>
        <w:spacing w:after="0" w:line="240" w:lineRule="auto"/>
        <w:ind w:firstLine="540"/>
        <w:jc w:val="both"/>
        <w:rPr>
          <w:rFonts w:ascii="Times New Roman" w:hAnsi="Times New Roman" w:cs="Times New Roman"/>
        </w:rPr>
      </w:pPr>
    </w:p>
    <w:p w14:paraId="3B6346EA" w14:textId="3886B46A" w:rsidR="00736EB5" w:rsidRPr="00253E9D" w:rsidRDefault="00736EB5" w:rsidP="00EA0388">
      <w:pPr>
        <w:pStyle w:val="ConsPlusNormal"/>
        <w:ind w:firstLine="540"/>
        <w:jc w:val="both"/>
        <w:outlineLvl w:val="5"/>
        <w:rPr>
          <w:rFonts w:ascii="Times New Roman" w:hAnsi="Times New Roman" w:cs="Times New Roman"/>
          <w:b/>
          <w:i/>
          <w:sz w:val="22"/>
          <w:szCs w:val="22"/>
        </w:rPr>
      </w:pPr>
      <w:r w:rsidRPr="00253E9D">
        <w:rPr>
          <w:rFonts w:ascii="Times New Roman" w:hAnsi="Times New Roman" w:cs="Times New Roman"/>
          <w:sz w:val="22"/>
          <w:szCs w:val="22"/>
        </w:rPr>
        <w:t xml:space="preserve">Срок, до которого </w:t>
      </w:r>
      <w:r w:rsidR="007D0A93">
        <w:rPr>
          <w:rFonts w:ascii="Times New Roman" w:hAnsi="Times New Roman" w:cs="Times New Roman"/>
          <w:sz w:val="22"/>
          <w:szCs w:val="22"/>
        </w:rPr>
        <w:t>поручитель</w:t>
      </w:r>
      <w:r w:rsidRPr="00253E9D">
        <w:rPr>
          <w:rFonts w:ascii="Times New Roman" w:hAnsi="Times New Roman" w:cs="Times New Roman"/>
          <w:sz w:val="22"/>
          <w:szCs w:val="22"/>
        </w:rPr>
        <w:t xml:space="preserve"> будет существовать: </w:t>
      </w:r>
      <w:r w:rsidR="00644774">
        <w:rPr>
          <w:rFonts w:ascii="Times New Roman" w:hAnsi="Times New Roman" w:cs="Times New Roman"/>
          <w:b/>
          <w:i/>
          <w:sz w:val="22"/>
          <w:szCs w:val="22"/>
        </w:rPr>
        <w:t>Поручитель</w:t>
      </w:r>
      <w:r w:rsidRPr="00253E9D">
        <w:rPr>
          <w:rFonts w:ascii="Times New Roman" w:hAnsi="Times New Roman" w:cs="Times New Roman"/>
          <w:b/>
          <w:i/>
          <w:sz w:val="22"/>
          <w:szCs w:val="22"/>
        </w:rPr>
        <w:t xml:space="preserve"> создан на неопределенный срок.</w:t>
      </w:r>
    </w:p>
    <w:p w14:paraId="6AA4412B" w14:textId="33B5F092" w:rsidR="00736EB5" w:rsidRPr="00253E9D" w:rsidRDefault="00736EB5" w:rsidP="00EA0388">
      <w:pPr>
        <w:pStyle w:val="ConsPlusNormal"/>
        <w:ind w:firstLine="540"/>
        <w:jc w:val="both"/>
        <w:outlineLvl w:val="5"/>
        <w:rPr>
          <w:rFonts w:ascii="Times New Roman" w:hAnsi="Times New Roman" w:cs="Times New Roman"/>
          <w:sz w:val="22"/>
          <w:szCs w:val="22"/>
        </w:rPr>
      </w:pPr>
      <w:r w:rsidRPr="00253E9D">
        <w:rPr>
          <w:rFonts w:ascii="Times New Roman" w:hAnsi="Times New Roman" w:cs="Times New Roman"/>
          <w:sz w:val="22"/>
          <w:szCs w:val="22"/>
        </w:rPr>
        <w:t xml:space="preserve">Краткое описание истории создания и развития </w:t>
      </w:r>
      <w:r w:rsidR="00644774">
        <w:rPr>
          <w:rFonts w:ascii="Times New Roman" w:hAnsi="Times New Roman" w:cs="Times New Roman"/>
          <w:sz w:val="22"/>
          <w:szCs w:val="22"/>
        </w:rPr>
        <w:t>поручителя</w:t>
      </w:r>
      <w:r w:rsidRPr="00253E9D">
        <w:rPr>
          <w:rFonts w:ascii="Times New Roman" w:hAnsi="Times New Roman" w:cs="Times New Roman"/>
          <w:sz w:val="22"/>
          <w:szCs w:val="22"/>
        </w:rPr>
        <w:t xml:space="preserve">. </w:t>
      </w:r>
    </w:p>
    <w:p w14:paraId="071C3B7C" w14:textId="77777777" w:rsidR="00644774" w:rsidRPr="00644774" w:rsidRDefault="00644774" w:rsidP="00644774">
      <w:pPr>
        <w:autoSpaceDE w:val="0"/>
        <w:autoSpaceDN w:val="0"/>
        <w:adjustRightInd w:val="0"/>
        <w:spacing w:after="0" w:line="240" w:lineRule="auto"/>
        <w:ind w:firstLine="540"/>
        <w:jc w:val="both"/>
        <w:rPr>
          <w:rFonts w:ascii="Times New Roman" w:hAnsi="Times New Roman" w:cs="Times New Roman"/>
          <w:b/>
          <w:i/>
        </w:rPr>
      </w:pPr>
      <w:r w:rsidRPr="00644774">
        <w:rPr>
          <w:rFonts w:ascii="Times New Roman" w:hAnsi="Times New Roman" w:cs="Times New Roman"/>
          <w:b/>
          <w:i/>
        </w:rPr>
        <w:t>Фармацевтический завод, сегодня именуемый АО «Биохимик», был основан 5 ноября 1959 г. по решению Совета министров СССР для выполнения стратегической задачи фармацевтической отрасли по синтезу антибиотиков.</w:t>
      </w:r>
    </w:p>
    <w:p w14:paraId="6122AD8E" w14:textId="77777777" w:rsidR="00644774" w:rsidRPr="00644774" w:rsidRDefault="00644774" w:rsidP="00644774">
      <w:pPr>
        <w:autoSpaceDE w:val="0"/>
        <w:autoSpaceDN w:val="0"/>
        <w:adjustRightInd w:val="0"/>
        <w:spacing w:after="0" w:line="240" w:lineRule="auto"/>
        <w:ind w:firstLine="540"/>
        <w:jc w:val="both"/>
        <w:rPr>
          <w:rFonts w:ascii="Times New Roman" w:hAnsi="Times New Roman" w:cs="Times New Roman"/>
          <w:b/>
          <w:i/>
        </w:rPr>
      </w:pPr>
      <w:r w:rsidRPr="00644774">
        <w:rPr>
          <w:rFonts w:ascii="Times New Roman" w:hAnsi="Times New Roman" w:cs="Times New Roman"/>
          <w:b/>
          <w:i/>
        </w:rPr>
        <w:t xml:space="preserve">В 1961 году было организовано производство стрептомицина. </w:t>
      </w:r>
    </w:p>
    <w:p w14:paraId="0A69128E" w14:textId="77777777" w:rsidR="00644774" w:rsidRPr="00644774" w:rsidRDefault="00644774" w:rsidP="00644774">
      <w:pPr>
        <w:autoSpaceDE w:val="0"/>
        <w:autoSpaceDN w:val="0"/>
        <w:adjustRightInd w:val="0"/>
        <w:spacing w:after="0" w:line="240" w:lineRule="auto"/>
        <w:ind w:firstLine="540"/>
        <w:jc w:val="both"/>
        <w:rPr>
          <w:rFonts w:ascii="Times New Roman" w:hAnsi="Times New Roman" w:cs="Times New Roman"/>
          <w:b/>
          <w:i/>
        </w:rPr>
      </w:pPr>
      <w:r w:rsidRPr="00644774">
        <w:rPr>
          <w:rFonts w:ascii="Times New Roman" w:hAnsi="Times New Roman" w:cs="Times New Roman"/>
          <w:b/>
          <w:i/>
        </w:rPr>
        <w:t xml:space="preserve">В 1962 году завод достиг проектной мощности по выпуску пенициллина. </w:t>
      </w:r>
    </w:p>
    <w:p w14:paraId="7BF98FA0" w14:textId="77777777" w:rsidR="00644774" w:rsidRPr="00644774" w:rsidRDefault="00644774" w:rsidP="00644774">
      <w:pPr>
        <w:autoSpaceDE w:val="0"/>
        <w:autoSpaceDN w:val="0"/>
        <w:adjustRightInd w:val="0"/>
        <w:spacing w:after="0" w:line="240" w:lineRule="auto"/>
        <w:ind w:firstLine="540"/>
        <w:jc w:val="both"/>
        <w:rPr>
          <w:rFonts w:ascii="Times New Roman" w:hAnsi="Times New Roman" w:cs="Times New Roman"/>
          <w:b/>
          <w:i/>
        </w:rPr>
      </w:pPr>
      <w:r w:rsidRPr="00644774">
        <w:rPr>
          <w:rFonts w:ascii="Times New Roman" w:hAnsi="Times New Roman" w:cs="Times New Roman"/>
          <w:b/>
          <w:i/>
        </w:rPr>
        <w:lastRenderedPageBreak/>
        <w:t>В 1969 году завод освоил уникальную технологию получения 6-АПК – основного полупродукта для производства полусинтетических антибиотиков 2-го поколения. Продукция предприятия вышла на международный уровень и стала поставляться в европейские и азиатские страны.</w:t>
      </w:r>
    </w:p>
    <w:p w14:paraId="3007D640" w14:textId="77777777" w:rsidR="00644774" w:rsidRPr="00644774" w:rsidRDefault="00644774" w:rsidP="00644774">
      <w:pPr>
        <w:autoSpaceDE w:val="0"/>
        <w:autoSpaceDN w:val="0"/>
        <w:adjustRightInd w:val="0"/>
        <w:spacing w:after="0" w:line="240" w:lineRule="auto"/>
        <w:ind w:firstLine="540"/>
        <w:jc w:val="both"/>
        <w:rPr>
          <w:rFonts w:ascii="Times New Roman" w:hAnsi="Times New Roman" w:cs="Times New Roman"/>
          <w:b/>
          <w:i/>
        </w:rPr>
      </w:pPr>
      <w:r w:rsidRPr="00644774">
        <w:rPr>
          <w:rFonts w:ascii="Times New Roman" w:hAnsi="Times New Roman" w:cs="Times New Roman"/>
          <w:b/>
          <w:i/>
        </w:rPr>
        <w:t xml:space="preserve">1967 год вошел в историю коллектива как год окончания и сдачи в эксплуатацию производства кровезаменителей. Было освоено производство полиглюкина и ферроглюкина, а через год на предприятии приступили к освоению гемодеза, завоевавшего впоследствии Большую Золотую медаль на Выставке Достижений Народного хозяйства СССР. </w:t>
      </w:r>
    </w:p>
    <w:p w14:paraId="37B32918" w14:textId="77777777" w:rsidR="00644774" w:rsidRPr="00644774" w:rsidRDefault="00644774" w:rsidP="00644774">
      <w:pPr>
        <w:autoSpaceDE w:val="0"/>
        <w:autoSpaceDN w:val="0"/>
        <w:adjustRightInd w:val="0"/>
        <w:spacing w:after="0" w:line="240" w:lineRule="auto"/>
        <w:ind w:firstLine="540"/>
        <w:jc w:val="both"/>
        <w:rPr>
          <w:rFonts w:ascii="Times New Roman" w:hAnsi="Times New Roman" w:cs="Times New Roman"/>
          <w:b/>
          <w:i/>
        </w:rPr>
      </w:pPr>
      <w:r w:rsidRPr="00644774">
        <w:rPr>
          <w:rFonts w:ascii="Times New Roman" w:hAnsi="Times New Roman" w:cs="Times New Roman"/>
          <w:b/>
          <w:i/>
        </w:rPr>
        <w:t>В 1987 году завод был реорганизован в комбинат медицинских препаратов «Биохимик», а в 1992 году предприятие из государственного было преобразовано в открытое акционерное общество «Биохимик».</w:t>
      </w:r>
    </w:p>
    <w:p w14:paraId="6F3C615F" w14:textId="77777777" w:rsidR="00644774" w:rsidRPr="00644774" w:rsidRDefault="00644774" w:rsidP="00644774">
      <w:pPr>
        <w:autoSpaceDE w:val="0"/>
        <w:autoSpaceDN w:val="0"/>
        <w:adjustRightInd w:val="0"/>
        <w:spacing w:after="0" w:line="240" w:lineRule="auto"/>
        <w:ind w:firstLine="540"/>
        <w:jc w:val="both"/>
        <w:rPr>
          <w:rFonts w:ascii="Times New Roman" w:hAnsi="Times New Roman" w:cs="Times New Roman"/>
          <w:b/>
          <w:i/>
        </w:rPr>
      </w:pPr>
    </w:p>
    <w:p w14:paraId="7A7069AD" w14:textId="77777777" w:rsidR="00644774" w:rsidRPr="00644774" w:rsidRDefault="00644774" w:rsidP="00644774">
      <w:pPr>
        <w:autoSpaceDE w:val="0"/>
        <w:autoSpaceDN w:val="0"/>
        <w:adjustRightInd w:val="0"/>
        <w:spacing w:after="0" w:line="240" w:lineRule="auto"/>
        <w:ind w:firstLine="540"/>
        <w:jc w:val="both"/>
        <w:rPr>
          <w:rFonts w:ascii="Times New Roman" w:hAnsi="Times New Roman" w:cs="Times New Roman"/>
          <w:b/>
          <w:i/>
        </w:rPr>
      </w:pPr>
      <w:r w:rsidRPr="00644774">
        <w:rPr>
          <w:rFonts w:ascii="Times New Roman" w:hAnsi="Times New Roman" w:cs="Times New Roman"/>
          <w:b/>
          <w:i/>
        </w:rPr>
        <w:t>Высокое качество продукции практически с первых десятилетий удостаивалось многочисленных международных наград, среди которых: «Бриллиантовая Звезда Качества», «Алмазная Звезда Качества», «Золотой Глобус», «Золотой Меркурий», «Эртсмейкер» за успешное развитие в сложных экономических условиях, «Золотое клише», «Международный приз за качество» и многие другие.</w:t>
      </w:r>
    </w:p>
    <w:p w14:paraId="45930EE7" w14:textId="77777777" w:rsidR="00644774" w:rsidRPr="00644774" w:rsidRDefault="00644774" w:rsidP="00644774">
      <w:pPr>
        <w:autoSpaceDE w:val="0"/>
        <w:autoSpaceDN w:val="0"/>
        <w:adjustRightInd w:val="0"/>
        <w:spacing w:after="0" w:line="240" w:lineRule="auto"/>
        <w:ind w:firstLine="540"/>
        <w:jc w:val="both"/>
        <w:rPr>
          <w:rFonts w:ascii="Times New Roman" w:hAnsi="Times New Roman" w:cs="Times New Roman"/>
          <w:b/>
          <w:i/>
        </w:rPr>
      </w:pPr>
      <w:r w:rsidRPr="00644774">
        <w:rPr>
          <w:rFonts w:ascii="Times New Roman" w:hAnsi="Times New Roman" w:cs="Times New Roman"/>
          <w:b/>
          <w:i/>
        </w:rPr>
        <w:t>В связи с приведением Устава АО «Биохимик» в соответствие с нормами Гражданского Кодекса РФ, 21 декабря 2017 года ПАО «Биохимик» преобразовано в АО «Биохимик».</w:t>
      </w:r>
    </w:p>
    <w:p w14:paraId="35AF93E7" w14:textId="77777777" w:rsidR="00644774" w:rsidRPr="00644774" w:rsidRDefault="00644774" w:rsidP="00644774">
      <w:pPr>
        <w:autoSpaceDE w:val="0"/>
        <w:autoSpaceDN w:val="0"/>
        <w:adjustRightInd w:val="0"/>
        <w:spacing w:after="0" w:line="240" w:lineRule="auto"/>
        <w:ind w:firstLine="540"/>
        <w:jc w:val="both"/>
        <w:rPr>
          <w:rFonts w:ascii="Times New Roman" w:hAnsi="Times New Roman" w:cs="Times New Roman"/>
          <w:b/>
          <w:i/>
        </w:rPr>
      </w:pPr>
      <w:r w:rsidRPr="00644774">
        <w:rPr>
          <w:rFonts w:ascii="Times New Roman" w:hAnsi="Times New Roman" w:cs="Times New Roman"/>
          <w:b/>
          <w:i/>
        </w:rPr>
        <w:t xml:space="preserve">АО «Биохимик» входит в структуру ГК «ПРОМОМЕД». Председателем Совета директоров которого является Петр Александрович Белый, Исполнительным директором АО «Биохимик» с 2016 года является Дмитрий Николаевич Земсков. </w:t>
      </w:r>
    </w:p>
    <w:p w14:paraId="2BC9D28C" w14:textId="77777777" w:rsidR="00644774" w:rsidRPr="00644774" w:rsidRDefault="00644774" w:rsidP="00644774">
      <w:pPr>
        <w:autoSpaceDE w:val="0"/>
        <w:autoSpaceDN w:val="0"/>
        <w:adjustRightInd w:val="0"/>
        <w:spacing w:after="0" w:line="240" w:lineRule="auto"/>
        <w:ind w:firstLine="540"/>
        <w:jc w:val="both"/>
        <w:rPr>
          <w:rFonts w:ascii="Times New Roman" w:hAnsi="Times New Roman" w:cs="Times New Roman"/>
          <w:b/>
          <w:i/>
        </w:rPr>
      </w:pPr>
      <w:r w:rsidRPr="00644774">
        <w:rPr>
          <w:rFonts w:ascii="Times New Roman" w:hAnsi="Times New Roman" w:cs="Times New Roman"/>
          <w:b/>
          <w:i/>
        </w:rPr>
        <w:t xml:space="preserve">На сегодняшний день АО «Биохимик» выпускает 10 видов лекарственных форм, более ста наименований лекарственных средств, из которых 80% включены в перечень ЖНВЛП. </w:t>
      </w:r>
    </w:p>
    <w:p w14:paraId="789EFF3A" w14:textId="6BEA3E95" w:rsidR="00644774" w:rsidRPr="00644774" w:rsidRDefault="00644774" w:rsidP="00644774">
      <w:pPr>
        <w:autoSpaceDE w:val="0"/>
        <w:autoSpaceDN w:val="0"/>
        <w:adjustRightInd w:val="0"/>
        <w:spacing w:after="0" w:line="240" w:lineRule="auto"/>
        <w:ind w:firstLine="540"/>
        <w:jc w:val="both"/>
        <w:rPr>
          <w:rFonts w:ascii="Times New Roman" w:hAnsi="Times New Roman" w:cs="Times New Roman"/>
          <w:b/>
          <w:i/>
        </w:rPr>
      </w:pPr>
      <w:r w:rsidRPr="00644774">
        <w:rPr>
          <w:rFonts w:ascii="Times New Roman" w:hAnsi="Times New Roman" w:cs="Times New Roman"/>
          <w:b/>
          <w:i/>
        </w:rPr>
        <w:t xml:space="preserve">В настоящее время АО «Биохимик» ведет разработку новейших антибиотиков пятого поколения: гликопептидов, липопептидов, цефалоспоринов. Большой портфель госпитальных препаратов находится на стадии регистрации.  </w:t>
      </w:r>
    </w:p>
    <w:p w14:paraId="06B24105" w14:textId="77777777" w:rsidR="00644774" w:rsidRPr="00644774" w:rsidRDefault="00644774" w:rsidP="00644774">
      <w:pPr>
        <w:autoSpaceDE w:val="0"/>
        <w:autoSpaceDN w:val="0"/>
        <w:adjustRightInd w:val="0"/>
        <w:spacing w:after="0" w:line="240" w:lineRule="auto"/>
        <w:ind w:firstLine="540"/>
        <w:jc w:val="both"/>
        <w:rPr>
          <w:rFonts w:ascii="Times New Roman" w:hAnsi="Times New Roman" w:cs="Times New Roman"/>
          <w:b/>
          <w:i/>
        </w:rPr>
      </w:pPr>
      <w:r w:rsidRPr="00644774">
        <w:rPr>
          <w:rFonts w:ascii="Times New Roman" w:hAnsi="Times New Roman" w:cs="Times New Roman"/>
          <w:b/>
          <w:i/>
        </w:rPr>
        <w:t xml:space="preserve">На АО «Биохимик» установлено самое современное оборудование, позволяющее выпускать продукцию, соответствующую требованиям Государственной фармакопеи Российской Федерации, USP, BP и EP, а также создана технология производства антибиотиков полного цикла, соответствующая стандартам GMP. </w:t>
      </w:r>
    </w:p>
    <w:p w14:paraId="7F75147C" w14:textId="77777777" w:rsidR="00644774" w:rsidRPr="00644774" w:rsidRDefault="00644774" w:rsidP="00644774">
      <w:pPr>
        <w:autoSpaceDE w:val="0"/>
        <w:autoSpaceDN w:val="0"/>
        <w:adjustRightInd w:val="0"/>
        <w:spacing w:after="0" w:line="240" w:lineRule="auto"/>
        <w:ind w:firstLine="540"/>
        <w:jc w:val="both"/>
        <w:rPr>
          <w:rFonts w:ascii="Times New Roman" w:hAnsi="Times New Roman" w:cs="Times New Roman"/>
          <w:b/>
          <w:i/>
        </w:rPr>
      </w:pPr>
      <w:r w:rsidRPr="00644774">
        <w:rPr>
          <w:rFonts w:ascii="Times New Roman" w:hAnsi="Times New Roman" w:cs="Times New Roman"/>
          <w:b/>
          <w:i/>
        </w:rPr>
        <w:t>С мая 2015 года на предприятии вдвое увеличился объем производства товарной продукции, который продолжает расти. 5 ноября 2015 года был введен в эксплуатацию новый участок по производству таблеток и капсул, соответствующий международным стандартам качества.</w:t>
      </w:r>
    </w:p>
    <w:p w14:paraId="499FD7AD" w14:textId="77777777" w:rsidR="00644774" w:rsidRPr="00644774" w:rsidRDefault="00644774" w:rsidP="00644774">
      <w:pPr>
        <w:autoSpaceDE w:val="0"/>
        <w:autoSpaceDN w:val="0"/>
        <w:adjustRightInd w:val="0"/>
        <w:spacing w:after="0" w:line="240" w:lineRule="auto"/>
        <w:ind w:firstLine="540"/>
        <w:jc w:val="both"/>
        <w:rPr>
          <w:rFonts w:ascii="Times New Roman" w:hAnsi="Times New Roman" w:cs="Times New Roman"/>
          <w:b/>
          <w:i/>
        </w:rPr>
      </w:pPr>
      <w:r w:rsidRPr="00644774">
        <w:rPr>
          <w:rFonts w:ascii="Times New Roman" w:hAnsi="Times New Roman" w:cs="Times New Roman"/>
          <w:b/>
          <w:i/>
        </w:rPr>
        <w:t>21 июня 2016 года на территории предприятия был заложен первый камень в строительство нового корпуса по производству жидких стерильных лекарственных средств в форме преднаполненных шприцев, ампул и флаконов малой дозировки. Здесь же будет организовано производство активных фармацевтических субстанций и готовых лекарственных средств в форме лиофилизатов.</w:t>
      </w:r>
    </w:p>
    <w:p w14:paraId="1421E0CA" w14:textId="77777777" w:rsidR="00644774" w:rsidRPr="00644774" w:rsidRDefault="00644774" w:rsidP="00644774">
      <w:pPr>
        <w:autoSpaceDE w:val="0"/>
        <w:autoSpaceDN w:val="0"/>
        <w:adjustRightInd w:val="0"/>
        <w:spacing w:after="0" w:line="240" w:lineRule="auto"/>
        <w:ind w:firstLine="540"/>
        <w:jc w:val="both"/>
        <w:rPr>
          <w:rFonts w:ascii="Times New Roman" w:hAnsi="Times New Roman" w:cs="Times New Roman"/>
          <w:b/>
          <w:i/>
        </w:rPr>
      </w:pPr>
      <w:r w:rsidRPr="00644774">
        <w:rPr>
          <w:rFonts w:ascii="Times New Roman" w:hAnsi="Times New Roman" w:cs="Times New Roman"/>
          <w:b/>
          <w:i/>
        </w:rPr>
        <w:t xml:space="preserve">В 2016 году ПАО «Биохимик» признан победителем трудового соперничества коллективов предприятий, организаций и учреждений за достижение наивысших результатов в социально-экономическом развитии Республики Мордовия и награжден Переходящим Красным знаменем и Дипломом. </w:t>
      </w:r>
    </w:p>
    <w:p w14:paraId="72B97029" w14:textId="77777777" w:rsidR="00644774" w:rsidRPr="00644774" w:rsidRDefault="00644774" w:rsidP="00644774">
      <w:pPr>
        <w:autoSpaceDE w:val="0"/>
        <w:autoSpaceDN w:val="0"/>
        <w:adjustRightInd w:val="0"/>
        <w:spacing w:after="0" w:line="240" w:lineRule="auto"/>
        <w:ind w:firstLine="540"/>
        <w:jc w:val="both"/>
        <w:rPr>
          <w:rFonts w:ascii="Times New Roman" w:hAnsi="Times New Roman" w:cs="Times New Roman"/>
          <w:b/>
          <w:i/>
        </w:rPr>
      </w:pPr>
      <w:r w:rsidRPr="00644774">
        <w:rPr>
          <w:rFonts w:ascii="Times New Roman" w:hAnsi="Times New Roman" w:cs="Times New Roman"/>
          <w:b/>
          <w:i/>
        </w:rPr>
        <w:t xml:space="preserve">20 февраля 2018 года на предприятии торжественно открыт комплекс промышленного производства новейших антибиотиков полного цикла (штамм-продуцент – субстанция – лекарственный препарат) Министром здравоохранения Российской Федерации В.И. Скворцовой. </w:t>
      </w:r>
    </w:p>
    <w:p w14:paraId="73315CF9" w14:textId="4F10B95F" w:rsidR="00E73DF7" w:rsidRPr="00253E9D" w:rsidRDefault="00644774" w:rsidP="00644774">
      <w:pPr>
        <w:autoSpaceDE w:val="0"/>
        <w:autoSpaceDN w:val="0"/>
        <w:adjustRightInd w:val="0"/>
        <w:spacing w:after="0" w:line="240" w:lineRule="auto"/>
        <w:ind w:firstLine="540"/>
        <w:jc w:val="both"/>
        <w:rPr>
          <w:rFonts w:ascii="Times New Roman" w:hAnsi="Times New Roman" w:cs="Times New Roman"/>
          <w:b/>
          <w:i/>
        </w:rPr>
      </w:pPr>
      <w:r w:rsidRPr="00644774">
        <w:rPr>
          <w:rFonts w:ascii="Times New Roman" w:hAnsi="Times New Roman" w:cs="Times New Roman"/>
          <w:b/>
          <w:i/>
        </w:rPr>
        <w:t>В 2020 году прорывом для АО «Биохимик» стал выпуск противовирусного препарата от коронавирусной инфекции - «Арепливир». Лекарственное средство было создано в рекордно короткие сроки. Специалисты предприятия разработали препарат, создали технологию производства, провели необходимые доклинические и клинические исследования.</w:t>
      </w:r>
    </w:p>
    <w:p w14:paraId="47C8C161" w14:textId="77777777" w:rsidR="008813B4" w:rsidRPr="00253E9D" w:rsidRDefault="008813B4" w:rsidP="00EA0388">
      <w:pPr>
        <w:autoSpaceDE w:val="0"/>
        <w:autoSpaceDN w:val="0"/>
        <w:adjustRightInd w:val="0"/>
        <w:spacing w:after="0" w:line="240" w:lineRule="auto"/>
        <w:ind w:firstLine="540"/>
        <w:jc w:val="both"/>
        <w:rPr>
          <w:rFonts w:ascii="Times New Roman" w:hAnsi="Times New Roman" w:cs="Times New Roman"/>
        </w:rPr>
      </w:pPr>
    </w:p>
    <w:p w14:paraId="7BAF8911" w14:textId="3C05EE5E" w:rsidR="00736EB5" w:rsidRPr="00253E9D" w:rsidRDefault="00736EB5" w:rsidP="0084336D">
      <w:pPr>
        <w:pStyle w:val="ConsPlusNormal"/>
        <w:ind w:firstLine="540"/>
        <w:jc w:val="both"/>
        <w:outlineLvl w:val="5"/>
        <w:rPr>
          <w:rFonts w:ascii="Times New Roman" w:hAnsi="Times New Roman" w:cs="Times New Roman"/>
          <w:b/>
          <w:i/>
          <w:sz w:val="22"/>
          <w:szCs w:val="22"/>
        </w:rPr>
      </w:pPr>
      <w:r w:rsidRPr="00253E9D">
        <w:rPr>
          <w:rFonts w:ascii="Times New Roman" w:hAnsi="Times New Roman" w:cs="Times New Roman"/>
          <w:sz w:val="22"/>
          <w:szCs w:val="22"/>
        </w:rPr>
        <w:t xml:space="preserve">Цели создания </w:t>
      </w:r>
      <w:r w:rsidR="0084336D">
        <w:rPr>
          <w:rFonts w:ascii="Times New Roman" w:hAnsi="Times New Roman" w:cs="Times New Roman"/>
          <w:sz w:val="22"/>
          <w:szCs w:val="22"/>
        </w:rPr>
        <w:t>поручителя</w:t>
      </w:r>
      <w:r w:rsidRPr="00253E9D">
        <w:rPr>
          <w:rFonts w:ascii="Times New Roman" w:hAnsi="Times New Roman" w:cs="Times New Roman"/>
          <w:sz w:val="22"/>
          <w:szCs w:val="22"/>
        </w:rPr>
        <w:t xml:space="preserve">: </w:t>
      </w:r>
      <w:r w:rsidR="0084336D" w:rsidRPr="0084336D">
        <w:rPr>
          <w:rFonts w:ascii="Times New Roman" w:hAnsi="Times New Roman" w:cs="Times New Roman"/>
          <w:b/>
          <w:i/>
          <w:sz w:val="22"/>
          <w:szCs w:val="22"/>
        </w:rPr>
        <w:t>основными целями деятельности Общества являются производство и реализация товаров, выполнение работ и оказание услуг, а также получение прибыли от деятельности Общества</w:t>
      </w:r>
    </w:p>
    <w:p w14:paraId="182A416C" w14:textId="77777777" w:rsidR="00736EB5" w:rsidRPr="00253E9D" w:rsidRDefault="00736EB5" w:rsidP="00EA0388">
      <w:pPr>
        <w:pStyle w:val="ConsPlusNormal"/>
        <w:ind w:firstLine="540"/>
        <w:jc w:val="both"/>
        <w:outlineLvl w:val="5"/>
        <w:rPr>
          <w:rFonts w:ascii="Times New Roman" w:hAnsi="Times New Roman" w:cs="Times New Roman"/>
          <w:b/>
          <w:i/>
          <w:sz w:val="22"/>
          <w:szCs w:val="22"/>
        </w:rPr>
      </w:pPr>
    </w:p>
    <w:p w14:paraId="281C839C" w14:textId="526C9B8B" w:rsidR="00736EB5" w:rsidRPr="00253E9D" w:rsidRDefault="00736EB5" w:rsidP="00EA0388">
      <w:pPr>
        <w:pStyle w:val="ConsPlusNormal"/>
        <w:ind w:firstLine="540"/>
        <w:jc w:val="both"/>
        <w:outlineLvl w:val="5"/>
        <w:rPr>
          <w:rFonts w:ascii="Times New Roman" w:hAnsi="Times New Roman" w:cs="Times New Roman"/>
          <w:b/>
          <w:i/>
          <w:sz w:val="22"/>
          <w:szCs w:val="22"/>
        </w:rPr>
      </w:pPr>
      <w:r w:rsidRPr="00253E9D">
        <w:rPr>
          <w:rFonts w:ascii="Times New Roman" w:hAnsi="Times New Roman" w:cs="Times New Roman"/>
          <w:sz w:val="22"/>
          <w:szCs w:val="22"/>
        </w:rPr>
        <w:t xml:space="preserve">Миссия </w:t>
      </w:r>
      <w:r w:rsidR="0084336D">
        <w:rPr>
          <w:rFonts w:ascii="Times New Roman" w:hAnsi="Times New Roman" w:cs="Times New Roman"/>
          <w:sz w:val="22"/>
          <w:szCs w:val="22"/>
        </w:rPr>
        <w:t>поручителя</w:t>
      </w:r>
      <w:r w:rsidRPr="00253E9D">
        <w:rPr>
          <w:rFonts w:ascii="Times New Roman" w:hAnsi="Times New Roman" w:cs="Times New Roman"/>
          <w:sz w:val="22"/>
          <w:szCs w:val="22"/>
        </w:rPr>
        <w:t xml:space="preserve"> (при наличии): </w:t>
      </w:r>
      <w:r w:rsidR="00472269" w:rsidRPr="00253E9D">
        <w:rPr>
          <w:rFonts w:ascii="Times New Roman" w:hAnsi="Times New Roman" w:cs="Times New Roman"/>
          <w:b/>
          <w:i/>
          <w:sz w:val="22"/>
          <w:szCs w:val="22"/>
        </w:rPr>
        <w:t>отсутствует</w:t>
      </w:r>
    </w:p>
    <w:p w14:paraId="68F1B410" w14:textId="77777777" w:rsidR="00736EB5" w:rsidRPr="00253E9D" w:rsidRDefault="00736EB5" w:rsidP="00EA0388">
      <w:pPr>
        <w:pStyle w:val="ConsPlusNormal"/>
        <w:ind w:firstLine="540"/>
        <w:jc w:val="both"/>
        <w:outlineLvl w:val="5"/>
        <w:rPr>
          <w:rFonts w:ascii="Times New Roman" w:hAnsi="Times New Roman" w:cs="Times New Roman"/>
          <w:sz w:val="22"/>
          <w:szCs w:val="22"/>
        </w:rPr>
      </w:pPr>
    </w:p>
    <w:p w14:paraId="1B95B317" w14:textId="0DB7496E" w:rsidR="00736EB5" w:rsidRPr="00253E9D" w:rsidRDefault="00736EB5" w:rsidP="00EA0388">
      <w:pPr>
        <w:pStyle w:val="ConsPlusNormal"/>
        <w:ind w:firstLine="540"/>
        <w:jc w:val="both"/>
        <w:outlineLvl w:val="5"/>
        <w:rPr>
          <w:rFonts w:ascii="Times New Roman" w:hAnsi="Times New Roman" w:cs="Times New Roman"/>
          <w:b/>
          <w:i/>
          <w:sz w:val="22"/>
          <w:szCs w:val="22"/>
        </w:rPr>
      </w:pPr>
      <w:r w:rsidRPr="00253E9D">
        <w:rPr>
          <w:rFonts w:ascii="Times New Roman" w:hAnsi="Times New Roman" w:cs="Times New Roman"/>
          <w:sz w:val="22"/>
          <w:szCs w:val="22"/>
        </w:rPr>
        <w:t xml:space="preserve">Иная информация о деятельности </w:t>
      </w:r>
      <w:r w:rsidR="0084336D">
        <w:rPr>
          <w:rFonts w:ascii="Times New Roman" w:hAnsi="Times New Roman" w:cs="Times New Roman"/>
          <w:sz w:val="22"/>
          <w:szCs w:val="22"/>
        </w:rPr>
        <w:t>поручителя</w:t>
      </w:r>
      <w:r w:rsidRPr="00253E9D">
        <w:rPr>
          <w:rFonts w:ascii="Times New Roman" w:hAnsi="Times New Roman" w:cs="Times New Roman"/>
          <w:sz w:val="22"/>
          <w:szCs w:val="22"/>
        </w:rPr>
        <w:t xml:space="preserve">, имеющая значение для принятия решения о приобретении ценных бумаг: </w:t>
      </w:r>
      <w:r w:rsidRPr="00253E9D">
        <w:rPr>
          <w:rFonts w:ascii="Times New Roman" w:hAnsi="Times New Roman" w:cs="Times New Roman"/>
          <w:b/>
          <w:i/>
          <w:sz w:val="22"/>
          <w:szCs w:val="22"/>
        </w:rPr>
        <w:t>отсутствует.</w:t>
      </w:r>
    </w:p>
    <w:p w14:paraId="590434B3" w14:textId="77777777" w:rsidR="00736EB5" w:rsidRPr="00253E9D" w:rsidRDefault="00736EB5" w:rsidP="00EA0388">
      <w:pPr>
        <w:autoSpaceDE w:val="0"/>
        <w:autoSpaceDN w:val="0"/>
        <w:adjustRightInd w:val="0"/>
        <w:spacing w:after="0" w:line="240" w:lineRule="auto"/>
        <w:ind w:firstLine="540"/>
        <w:jc w:val="both"/>
        <w:rPr>
          <w:rFonts w:ascii="Times New Roman" w:hAnsi="Times New Roman" w:cs="Times New Roman"/>
        </w:rPr>
      </w:pPr>
    </w:p>
    <w:p w14:paraId="11668B7A" w14:textId="77777777" w:rsidR="00736EB5" w:rsidRPr="00253E9D" w:rsidRDefault="00736EB5" w:rsidP="00EA0388">
      <w:pPr>
        <w:autoSpaceDE w:val="0"/>
        <w:autoSpaceDN w:val="0"/>
        <w:adjustRightInd w:val="0"/>
        <w:spacing w:after="0" w:line="240" w:lineRule="auto"/>
        <w:ind w:firstLine="540"/>
        <w:jc w:val="both"/>
        <w:outlineLvl w:val="2"/>
        <w:rPr>
          <w:rFonts w:ascii="Times New Roman" w:hAnsi="Times New Roman" w:cs="Times New Roman"/>
          <w:b/>
        </w:rPr>
      </w:pPr>
      <w:bookmarkStart w:id="34" w:name="_Toc59114175"/>
      <w:r w:rsidRPr="00253E9D">
        <w:rPr>
          <w:rFonts w:ascii="Times New Roman" w:hAnsi="Times New Roman" w:cs="Times New Roman"/>
          <w:b/>
        </w:rPr>
        <w:t>3.1.4. Контактная информация</w:t>
      </w:r>
      <w:bookmarkEnd w:id="34"/>
    </w:p>
    <w:p w14:paraId="26016FA2" w14:textId="77777777" w:rsidR="00736EB5" w:rsidRPr="00253E9D" w:rsidRDefault="00736EB5" w:rsidP="00EA0388">
      <w:pPr>
        <w:autoSpaceDE w:val="0"/>
        <w:autoSpaceDN w:val="0"/>
        <w:adjustRightInd w:val="0"/>
        <w:spacing w:after="0" w:line="240" w:lineRule="auto"/>
        <w:ind w:firstLine="540"/>
        <w:jc w:val="both"/>
        <w:rPr>
          <w:rFonts w:ascii="Times New Roman" w:hAnsi="Times New Roman" w:cs="Times New Roman"/>
        </w:rPr>
      </w:pPr>
    </w:p>
    <w:p w14:paraId="2024690E" w14:textId="56E52866" w:rsidR="00736EB5" w:rsidRPr="00253E9D" w:rsidRDefault="00736EB5" w:rsidP="00EA0388">
      <w:pPr>
        <w:pStyle w:val="ConsPlusNormal"/>
        <w:ind w:firstLine="540"/>
        <w:jc w:val="both"/>
        <w:outlineLvl w:val="5"/>
        <w:rPr>
          <w:rFonts w:ascii="Times New Roman" w:hAnsi="Times New Roman" w:cs="Times New Roman"/>
          <w:b/>
          <w:i/>
          <w:sz w:val="22"/>
          <w:szCs w:val="22"/>
        </w:rPr>
      </w:pPr>
      <w:r w:rsidRPr="00253E9D">
        <w:rPr>
          <w:rFonts w:ascii="Times New Roman" w:hAnsi="Times New Roman" w:cs="Times New Roman"/>
          <w:sz w:val="22"/>
          <w:szCs w:val="22"/>
        </w:rPr>
        <w:t xml:space="preserve">Место нахождения </w:t>
      </w:r>
      <w:r w:rsidR="0084336D">
        <w:rPr>
          <w:rFonts w:ascii="Times New Roman" w:hAnsi="Times New Roman" w:cs="Times New Roman"/>
          <w:sz w:val="22"/>
          <w:szCs w:val="22"/>
        </w:rPr>
        <w:t>поручителя</w:t>
      </w:r>
      <w:r w:rsidRPr="00253E9D">
        <w:rPr>
          <w:rFonts w:ascii="Times New Roman" w:hAnsi="Times New Roman" w:cs="Times New Roman"/>
          <w:sz w:val="22"/>
          <w:szCs w:val="22"/>
        </w:rPr>
        <w:t>:</w:t>
      </w:r>
      <w:r w:rsidR="00CA748C" w:rsidRPr="00253E9D">
        <w:rPr>
          <w:rFonts w:ascii="Times New Roman" w:hAnsi="Times New Roman" w:cs="Times New Roman"/>
          <w:sz w:val="22"/>
          <w:szCs w:val="22"/>
        </w:rPr>
        <w:t xml:space="preserve"> </w:t>
      </w:r>
      <w:r w:rsidR="00F144A2" w:rsidRPr="00F144A2">
        <w:rPr>
          <w:rFonts w:ascii="Times New Roman" w:hAnsi="Times New Roman" w:cs="Times New Roman"/>
          <w:b/>
          <w:i/>
          <w:sz w:val="22"/>
          <w:szCs w:val="22"/>
        </w:rPr>
        <w:t>430030 Российская Федерация, Республика Мордовия, город Саранск, Васенко 15 а</w:t>
      </w:r>
    </w:p>
    <w:p w14:paraId="2FDEF157" w14:textId="5175CA9E" w:rsidR="00736EB5" w:rsidRPr="00253E9D" w:rsidRDefault="00736EB5" w:rsidP="00EA0388">
      <w:pPr>
        <w:pStyle w:val="ConsPlusNormal"/>
        <w:ind w:firstLine="540"/>
        <w:jc w:val="both"/>
        <w:outlineLvl w:val="5"/>
        <w:rPr>
          <w:rFonts w:ascii="Times New Roman" w:hAnsi="Times New Roman" w:cs="Times New Roman"/>
          <w:b/>
          <w:i/>
          <w:sz w:val="22"/>
          <w:szCs w:val="22"/>
        </w:rPr>
      </w:pPr>
      <w:r w:rsidRPr="00253E9D">
        <w:rPr>
          <w:rFonts w:ascii="Times New Roman" w:hAnsi="Times New Roman" w:cs="Times New Roman"/>
          <w:sz w:val="22"/>
          <w:szCs w:val="22"/>
        </w:rPr>
        <w:t xml:space="preserve">Адрес </w:t>
      </w:r>
      <w:r w:rsidR="0084336D">
        <w:rPr>
          <w:rFonts w:ascii="Times New Roman" w:hAnsi="Times New Roman" w:cs="Times New Roman"/>
          <w:sz w:val="22"/>
          <w:szCs w:val="22"/>
        </w:rPr>
        <w:t>поручителя</w:t>
      </w:r>
      <w:r w:rsidRPr="00253E9D">
        <w:rPr>
          <w:rFonts w:ascii="Times New Roman" w:hAnsi="Times New Roman" w:cs="Times New Roman"/>
          <w:sz w:val="22"/>
          <w:szCs w:val="22"/>
        </w:rPr>
        <w:t xml:space="preserve">, указанный в едином государственном реестре юридических лиц: </w:t>
      </w:r>
      <w:r w:rsidR="00F144A2" w:rsidRPr="00F144A2">
        <w:rPr>
          <w:rFonts w:ascii="Times New Roman" w:hAnsi="Times New Roman" w:cs="Times New Roman"/>
          <w:b/>
          <w:i/>
          <w:sz w:val="22"/>
          <w:szCs w:val="22"/>
        </w:rPr>
        <w:t>430030 Российская Федерация, Республика Мордовия, город Саранск, Васенко 15 а</w:t>
      </w:r>
    </w:p>
    <w:p w14:paraId="16DD5360" w14:textId="4CD16634" w:rsidR="00736EB5" w:rsidRPr="00253E9D" w:rsidRDefault="00736EB5" w:rsidP="00EA0388">
      <w:pPr>
        <w:pStyle w:val="ConsPlusNormal"/>
        <w:ind w:firstLine="540"/>
        <w:jc w:val="both"/>
        <w:outlineLvl w:val="5"/>
        <w:rPr>
          <w:rFonts w:ascii="Times New Roman" w:hAnsi="Times New Roman" w:cs="Times New Roman"/>
          <w:b/>
          <w:i/>
          <w:sz w:val="22"/>
          <w:szCs w:val="22"/>
        </w:rPr>
      </w:pPr>
      <w:r w:rsidRPr="00253E9D">
        <w:rPr>
          <w:rFonts w:ascii="Times New Roman" w:hAnsi="Times New Roman" w:cs="Times New Roman"/>
          <w:sz w:val="22"/>
          <w:szCs w:val="22"/>
        </w:rPr>
        <w:t xml:space="preserve">Номер телефона: </w:t>
      </w:r>
      <w:r w:rsidR="00F144A2" w:rsidRPr="00F144A2">
        <w:rPr>
          <w:rFonts w:ascii="Times New Roman" w:hAnsi="Times New Roman" w:cs="Times New Roman"/>
          <w:b/>
          <w:i/>
          <w:sz w:val="22"/>
          <w:szCs w:val="22"/>
        </w:rPr>
        <w:t>(8342) 38-03-68</w:t>
      </w:r>
    </w:p>
    <w:p w14:paraId="43D44944" w14:textId="61DCD2E5" w:rsidR="00736EB5" w:rsidRPr="00253E9D" w:rsidRDefault="00736EB5" w:rsidP="00EA0388">
      <w:pPr>
        <w:pStyle w:val="ConsPlusNormal"/>
        <w:ind w:firstLine="540"/>
        <w:jc w:val="both"/>
        <w:outlineLvl w:val="5"/>
        <w:rPr>
          <w:rFonts w:ascii="Times New Roman" w:hAnsi="Times New Roman" w:cs="Times New Roman"/>
          <w:b/>
          <w:i/>
          <w:sz w:val="22"/>
          <w:szCs w:val="22"/>
        </w:rPr>
      </w:pPr>
      <w:r w:rsidRPr="00253E9D">
        <w:rPr>
          <w:rFonts w:ascii="Times New Roman" w:hAnsi="Times New Roman" w:cs="Times New Roman"/>
          <w:sz w:val="22"/>
          <w:szCs w:val="22"/>
        </w:rPr>
        <w:t xml:space="preserve">Номер факса: </w:t>
      </w:r>
      <w:r w:rsidR="00F144A2">
        <w:rPr>
          <w:rFonts w:ascii="Times New Roman" w:hAnsi="Times New Roman" w:cs="Times New Roman"/>
          <w:b/>
          <w:i/>
          <w:sz w:val="22"/>
          <w:szCs w:val="22"/>
        </w:rPr>
        <w:t>нет</w:t>
      </w:r>
    </w:p>
    <w:p w14:paraId="420B82CE" w14:textId="2DCF4B47" w:rsidR="00736EB5" w:rsidRPr="00253E9D" w:rsidRDefault="00736EB5" w:rsidP="00EA0388">
      <w:pPr>
        <w:pStyle w:val="ConsPlusNormal"/>
        <w:ind w:firstLine="540"/>
        <w:jc w:val="both"/>
        <w:outlineLvl w:val="5"/>
        <w:rPr>
          <w:rFonts w:ascii="Times New Roman" w:hAnsi="Times New Roman" w:cs="Times New Roman"/>
          <w:b/>
          <w:i/>
          <w:sz w:val="22"/>
          <w:szCs w:val="22"/>
        </w:rPr>
      </w:pPr>
      <w:r w:rsidRPr="00253E9D">
        <w:rPr>
          <w:rFonts w:ascii="Times New Roman" w:hAnsi="Times New Roman" w:cs="Times New Roman"/>
          <w:sz w:val="22"/>
          <w:szCs w:val="22"/>
        </w:rPr>
        <w:t>Адрес электронной почты:</w:t>
      </w:r>
      <w:r w:rsidR="0023271E" w:rsidRPr="00253E9D">
        <w:rPr>
          <w:rFonts w:ascii="Times New Roman" w:hAnsi="Times New Roman" w:cs="Times New Roman"/>
          <w:b/>
          <w:i/>
          <w:sz w:val="22"/>
          <w:szCs w:val="22"/>
        </w:rPr>
        <w:t xml:space="preserve"> </w:t>
      </w:r>
      <w:r w:rsidR="00F144A2" w:rsidRPr="00F144A2">
        <w:rPr>
          <w:rFonts w:ascii="Times New Roman" w:hAnsi="Times New Roman" w:cs="Times New Roman"/>
          <w:b/>
          <w:i/>
          <w:sz w:val="22"/>
          <w:szCs w:val="22"/>
          <w:lang w:val="en-US"/>
        </w:rPr>
        <w:t>biohimic</w:t>
      </w:r>
      <w:r w:rsidR="00F144A2" w:rsidRPr="00F144A2">
        <w:rPr>
          <w:rFonts w:ascii="Times New Roman" w:hAnsi="Times New Roman" w:cs="Times New Roman"/>
          <w:b/>
          <w:i/>
          <w:sz w:val="22"/>
          <w:szCs w:val="22"/>
        </w:rPr>
        <w:t>@</w:t>
      </w:r>
      <w:r w:rsidR="00F144A2" w:rsidRPr="00F144A2">
        <w:rPr>
          <w:rFonts w:ascii="Times New Roman" w:hAnsi="Times New Roman" w:cs="Times New Roman"/>
          <w:b/>
          <w:i/>
          <w:sz w:val="22"/>
          <w:szCs w:val="22"/>
          <w:lang w:val="en-US"/>
        </w:rPr>
        <w:t>biohimic</w:t>
      </w:r>
      <w:r w:rsidR="00F144A2" w:rsidRPr="00F144A2">
        <w:rPr>
          <w:rFonts w:ascii="Times New Roman" w:hAnsi="Times New Roman" w:cs="Times New Roman"/>
          <w:b/>
          <w:i/>
          <w:sz w:val="22"/>
          <w:szCs w:val="22"/>
        </w:rPr>
        <w:t>.</w:t>
      </w:r>
      <w:r w:rsidR="00F144A2" w:rsidRPr="00F144A2">
        <w:rPr>
          <w:rFonts w:ascii="Times New Roman" w:hAnsi="Times New Roman" w:cs="Times New Roman"/>
          <w:b/>
          <w:i/>
          <w:sz w:val="22"/>
          <w:szCs w:val="22"/>
          <w:lang w:val="en-US"/>
        </w:rPr>
        <w:t>ru</w:t>
      </w:r>
    </w:p>
    <w:p w14:paraId="4EA5EF27" w14:textId="10B8B20C" w:rsidR="00736EB5" w:rsidRPr="00F144A2" w:rsidRDefault="00736EB5" w:rsidP="00EA0388">
      <w:pPr>
        <w:pStyle w:val="ConsPlusNormal"/>
        <w:ind w:firstLine="540"/>
        <w:jc w:val="both"/>
        <w:outlineLvl w:val="5"/>
        <w:rPr>
          <w:rFonts w:ascii="Times New Roman" w:hAnsi="Times New Roman" w:cs="Times New Roman"/>
          <w:b/>
          <w:i/>
          <w:sz w:val="22"/>
          <w:szCs w:val="22"/>
        </w:rPr>
      </w:pPr>
      <w:r w:rsidRPr="00253E9D">
        <w:rPr>
          <w:rFonts w:ascii="Times New Roman" w:hAnsi="Times New Roman" w:cs="Times New Roman"/>
          <w:sz w:val="22"/>
          <w:szCs w:val="22"/>
        </w:rPr>
        <w:t>Адрес стр</w:t>
      </w:r>
      <w:r w:rsidR="00F144A2">
        <w:rPr>
          <w:rFonts w:ascii="Times New Roman" w:hAnsi="Times New Roman" w:cs="Times New Roman"/>
          <w:sz w:val="22"/>
          <w:szCs w:val="22"/>
        </w:rPr>
        <w:t xml:space="preserve">аницы (страниц) в сети Интернет: </w:t>
      </w:r>
      <w:r w:rsidR="00F144A2" w:rsidRPr="00F144A2">
        <w:rPr>
          <w:rFonts w:ascii="Times New Roman" w:hAnsi="Times New Roman" w:cs="Times New Roman"/>
          <w:b/>
          <w:i/>
          <w:sz w:val="22"/>
          <w:szCs w:val="22"/>
        </w:rPr>
        <w:t>http://biohimik.ru/</w:t>
      </w:r>
    </w:p>
    <w:p w14:paraId="0A966774" w14:textId="77777777" w:rsidR="000106C3" w:rsidRPr="00253E9D" w:rsidRDefault="000106C3" w:rsidP="00EA0388">
      <w:pPr>
        <w:pStyle w:val="ConsPlusNormal"/>
        <w:ind w:firstLine="540"/>
        <w:jc w:val="both"/>
        <w:outlineLvl w:val="5"/>
        <w:rPr>
          <w:rFonts w:ascii="Times New Roman" w:hAnsi="Times New Roman" w:cs="Times New Roman"/>
          <w:sz w:val="22"/>
          <w:szCs w:val="22"/>
        </w:rPr>
      </w:pPr>
    </w:p>
    <w:p w14:paraId="470B7E98" w14:textId="71F35ADA" w:rsidR="00736EB5" w:rsidRPr="00253E9D" w:rsidRDefault="00E503AC" w:rsidP="00EA0388">
      <w:pPr>
        <w:pStyle w:val="ConsNormal"/>
        <w:ind w:right="0" w:firstLine="540"/>
        <w:rPr>
          <w:rFonts w:ascii="Times New Roman" w:eastAsiaTheme="minorHAnsi" w:hAnsi="Times New Roman" w:cs="Times New Roman"/>
          <w:b/>
          <w:i/>
          <w:sz w:val="22"/>
          <w:szCs w:val="22"/>
          <w:lang w:val="ru-RU" w:eastAsia="en-US"/>
        </w:rPr>
      </w:pPr>
      <w:r w:rsidRPr="00253E9D">
        <w:rPr>
          <w:rFonts w:ascii="Times New Roman" w:eastAsiaTheme="minorHAnsi" w:hAnsi="Times New Roman" w:cs="Times New Roman"/>
          <w:sz w:val="22"/>
          <w:szCs w:val="22"/>
          <w:lang w:val="ru-RU" w:eastAsia="en-US"/>
        </w:rPr>
        <w:t xml:space="preserve">Адрес, номер телефона, факса, адрес электронной почты, адрес страницы в сети Интернет специального подразделения </w:t>
      </w:r>
      <w:r w:rsidR="00F144A2">
        <w:rPr>
          <w:rFonts w:ascii="Times New Roman" w:eastAsiaTheme="minorHAnsi" w:hAnsi="Times New Roman" w:cs="Times New Roman"/>
          <w:sz w:val="22"/>
          <w:szCs w:val="22"/>
          <w:lang w:val="ru-RU" w:eastAsia="en-US"/>
        </w:rPr>
        <w:t>поручителя</w:t>
      </w:r>
      <w:r w:rsidRPr="00253E9D">
        <w:rPr>
          <w:rFonts w:ascii="Times New Roman" w:eastAsiaTheme="minorHAnsi" w:hAnsi="Times New Roman" w:cs="Times New Roman"/>
          <w:sz w:val="22"/>
          <w:szCs w:val="22"/>
          <w:lang w:val="ru-RU" w:eastAsia="en-US"/>
        </w:rPr>
        <w:t xml:space="preserve"> (третьего лица) по работе с акционерами и инвесторами </w:t>
      </w:r>
      <w:r w:rsidR="00F144A2">
        <w:rPr>
          <w:rFonts w:ascii="Times New Roman" w:eastAsiaTheme="minorHAnsi" w:hAnsi="Times New Roman" w:cs="Times New Roman"/>
          <w:sz w:val="22"/>
          <w:szCs w:val="22"/>
          <w:lang w:val="ru-RU" w:eastAsia="en-US"/>
        </w:rPr>
        <w:t>поручителя</w:t>
      </w:r>
      <w:r w:rsidRPr="00253E9D">
        <w:rPr>
          <w:rFonts w:ascii="Times New Roman" w:eastAsiaTheme="minorHAnsi" w:hAnsi="Times New Roman" w:cs="Times New Roman"/>
          <w:sz w:val="22"/>
          <w:szCs w:val="22"/>
          <w:lang w:val="ru-RU" w:eastAsia="en-US"/>
        </w:rPr>
        <w:t xml:space="preserve"> (в случае его наличия)</w:t>
      </w:r>
      <w:r w:rsidR="00736EB5" w:rsidRPr="00253E9D">
        <w:rPr>
          <w:rFonts w:ascii="Times New Roman" w:eastAsiaTheme="minorHAnsi" w:hAnsi="Times New Roman" w:cs="Times New Roman"/>
          <w:sz w:val="22"/>
          <w:szCs w:val="22"/>
          <w:lang w:val="ru-RU" w:eastAsia="en-US"/>
        </w:rPr>
        <w:t xml:space="preserve">: </w:t>
      </w:r>
      <w:r w:rsidR="00736EB5" w:rsidRPr="00253E9D">
        <w:rPr>
          <w:rFonts w:ascii="Times New Roman" w:eastAsiaTheme="minorHAnsi" w:hAnsi="Times New Roman" w:cs="Times New Roman"/>
          <w:b/>
          <w:i/>
          <w:sz w:val="22"/>
          <w:szCs w:val="22"/>
          <w:lang w:val="ru-RU" w:eastAsia="en-US"/>
        </w:rPr>
        <w:t xml:space="preserve">такое подразделение у </w:t>
      </w:r>
      <w:r w:rsidR="00F144A2">
        <w:rPr>
          <w:rFonts w:ascii="Times New Roman" w:eastAsiaTheme="minorHAnsi" w:hAnsi="Times New Roman" w:cs="Times New Roman"/>
          <w:b/>
          <w:i/>
          <w:sz w:val="22"/>
          <w:szCs w:val="22"/>
          <w:lang w:val="ru-RU" w:eastAsia="en-US"/>
        </w:rPr>
        <w:t>Поручителя</w:t>
      </w:r>
      <w:r w:rsidR="00736EB5" w:rsidRPr="00253E9D">
        <w:rPr>
          <w:rFonts w:ascii="Times New Roman" w:eastAsiaTheme="minorHAnsi" w:hAnsi="Times New Roman" w:cs="Times New Roman"/>
          <w:b/>
          <w:i/>
          <w:sz w:val="22"/>
          <w:szCs w:val="22"/>
          <w:lang w:val="ru-RU" w:eastAsia="en-US"/>
        </w:rPr>
        <w:t xml:space="preserve"> отсутствует.</w:t>
      </w:r>
    </w:p>
    <w:p w14:paraId="1F046290" w14:textId="77777777" w:rsidR="00736EB5" w:rsidRPr="00253E9D" w:rsidRDefault="00736EB5" w:rsidP="00EA0388">
      <w:pPr>
        <w:autoSpaceDE w:val="0"/>
        <w:autoSpaceDN w:val="0"/>
        <w:adjustRightInd w:val="0"/>
        <w:spacing w:after="0" w:line="240" w:lineRule="auto"/>
        <w:ind w:firstLine="540"/>
        <w:jc w:val="both"/>
        <w:rPr>
          <w:rFonts w:ascii="Times New Roman" w:hAnsi="Times New Roman" w:cs="Times New Roman"/>
        </w:rPr>
      </w:pPr>
    </w:p>
    <w:p w14:paraId="064603E2" w14:textId="77777777" w:rsidR="00736EB5" w:rsidRPr="00253E9D" w:rsidRDefault="00736EB5" w:rsidP="00EA0388">
      <w:pPr>
        <w:autoSpaceDE w:val="0"/>
        <w:autoSpaceDN w:val="0"/>
        <w:adjustRightInd w:val="0"/>
        <w:spacing w:after="0" w:line="240" w:lineRule="auto"/>
        <w:ind w:firstLine="540"/>
        <w:jc w:val="both"/>
        <w:outlineLvl w:val="2"/>
        <w:rPr>
          <w:rFonts w:ascii="Times New Roman" w:hAnsi="Times New Roman" w:cs="Times New Roman"/>
          <w:b/>
        </w:rPr>
      </w:pPr>
      <w:bookmarkStart w:id="35" w:name="_Toc59114176"/>
      <w:r w:rsidRPr="00253E9D">
        <w:rPr>
          <w:rFonts w:ascii="Times New Roman" w:hAnsi="Times New Roman" w:cs="Times New Roman"/>
          <w:b/>
        </w:rPr>
        <w:t>3.1.5. Идентификационный номер налогоплательщика</w:t>
      </w:r>
      <w:bookmarkEnd w:id="35"/>
    </w:p>
    <w:p w14:paraId="470FB936" w14:textId="77777777" w:rsidR="00736EB5" w:rsidRPr="00253E9D" w:rsidRDefault="00736EB5" w:rsidP="00EA0388">
      <w:pPr>
        <w:autoSpaceDE w:val="0"/>
        <w:autoSpaceDN w:val="0"/>
        <w:adjustRightInd w:val="0"/>
        <w:spacing w:after="0" w:line="240" w:lineRule="auto"/>
        <w:ind w:firstLine="540"/>
        <w:jc w:val="both"/>
        <w:outlineLvl w:val="2"/>
        <w:rPr>
          <w:rFonts w:ascii="Times New Roman" w:hAnsi="Times New Roman" w:cs="Times New Roman"/>
          <w:b/>
        </w:rPr>
      </w:pPr>
    </w:p>
    <w:p w14:paraId="41412ABA" w14:textId="1B836A04" w:rsidR="00736EB5" w:rsidRPr="00253E9D" w:rsidRDefault="00736EB5" w:rsidP="00EA0388">
      <w:pPr>
        <w:pStyle w:val="ConsPlusNormal"/>
        <w:ind w:firstLine="540"/>
        <w:jc w:val="both"/>
        <w:outlineLvl w:val="5"/>
        <w:rPr>
          <w:rFonts w:ascii="Times New Roman" w:hAnsi="Times New Roman" w:cs="Times New Roman"/>
          <w:b/>
          <w:i/>
          <w:sz w:val="22"/>
          <w:szCs w:val="22"/>
        </w:rPr>
      </w:pPr>
      <w:r w:rsidRPr="00253E9D">
        <w:rPr>
          <w:rFonts w:ascii="Times New Roman" w:hAnsi="Times New Roman" w:cs="Times New Roman"/>
          <w:sz w:val="22"/>
          <w:szCs w:val="22"/>
        </w:rPr>
        <w:t xml:space="preserve">Присвоенный </w:t>
      </w:r>
      <w:r w:rsidR="0084336D">
        <w:rPr>
          <w:rFonts w:ascii="Times New Roman" w:hAnsi="Times New Roman" w:cs="Times New Roman"/>
          <w:sz w:val="22"/>
          <w:szCs w:val="22"/>
        </w:rPr>
        <w:t>поручителю</w:t>
      </w:r>
      <w:r w:rsidRPr="00253E9D">
        <w:rPr>
          <w:rFonts w:ascii="Times New Roman" w:hAnsi="Times New Roman" w:cs="Times New Roman"/>
          <w:sz w:val="22"/>
          <w:szCs w:val="22"/>
        </w:rPr>
        <w:t xml:space="preserve"> налоговыми органами идентификационный номер налогоплательщика: </w:t>
      </w:r>
      <w:r w:rsidR="00527F1A" w:rsidRPr="00527F1A">
        <w:rPr>
          <w:rFonts w:ascii="Times New Roman" w:hAnsi="Times New Roman" w:cs="Times New Roman"/>
          <w:b/>
          <w:i/>
          <w:sz w:val="22"/>
          <w:szCs w:val="22"/>
        </w:rPr>
        <w:t>1325030352</w:t>
      </w:r>
      <w:r w:rsidRPr="00253E9D">
        <w:rPr>
          <w:rFonts w:ascii="Times New Roman" w:hAnsi="Times New Roman" w:cs="Times New Roman"/>
          <w:b/>
          <w:i/>
          <w:sz w:val="22"/>
          <w:szCs w:val="22"/>
        </w:rPr>
        <w:t>.</w:t>
      </w:r>
    </w:p>
    <w:p w14:paraId="7C1100CD" w14:textId="77777777" w:rsidR="00736EB5" w:rsidRPr="00253E9D" w:rsidRDefault="00736EB5" w:rsidP="00EA0388">
      <w:pPr>
        <w:autoSpaceDE w:val="0"/>
        <w:autoSpaceDN w:val="0"/>
        <w:adjustRightInd w:val="0"/>
        <w:spacing w:after="0" w:line="240" w:lineRule="auto"/>
        <w:jc w:val="both"/>
        <w:rPr>
          <w:rFonts w:ascii="Times New Roman" w:hAnsi="Times New Roman" w:cs="Times New Roman"/>
        </w:rPr>
      </w:pPr>
    </w:p>
    <w:p w14:paraId="3358B382" w14:textId="37D78AEF" w:rsidR="00736EB5" w:rsidRPr="00253E9D" w:rsidRDefault="00736EB5" w:rsidP="00EA0388">
      <w:pPr>
        <w:autoSpaceDE w:val="0"/>
        <w:autoSpaceDN w:val="0"/>
        <w:adjustRightInd w:val="0"/>
        <w:spacing w:after="0" w:line="240" w:lineRule="auto"/>
        <w:ind w:firstLine="540"/>
        <w:jc w:val="both"/>
        <w:outlineLvl w:val="2"/>
        <w:rPr>
          <w:rFonts w:ascii="Times New Roman" w:hAnsi="Times New Roman" w:cs="Times New Roman"/>
          <w:b/>
        </w:rPr>
      </w:pPr>
      <w:bookmarkStart w:id="36" w:name="_Toc59114177"/>
      <w:r w:rsidRPr="00253E9D">
        <w:rPr>
          <w:rFonts w:ascii="Times New Roman" w:hAnsi="Times New Roman" w:cs="Times New Roman"/>
          <w:b/>
        </w:rPr>
        <w:t xml:space="preserve">3.1.6. Филиалы и представительства </w:t>
      </w:r>
      <w:r w:rsidR="003B2F0B">
        <w:rPr>
          <w:rFonts w:ascii="Times New Roman" w:hAnsi="Times New Roman" w:cs="Times New Roman"/>
          <w:b/>
        </w:rPr>
        <w:t>поручителя</w:t>
      </w:r>
      <w:bookmarkEnd w:id="36"/>
    </w:p>
    <w:p w14:paraId="6CEB3F97" w14:textId="77777777" w:rsidR="008E429E" w:rsidRPr="00253E9D" w:rsidRDefault="008E429E" w:rsidP="00EA0388">
      <w:pPr>
        <w:autoSpaceDE w:val="0"/>
        <w:autoSpaceDN w:val="0"/>
        <w:adjustRightInd w:val="0"/>
        <w:spacing w:after="0" w:line="240" w:lineRule="auto"/>
        <w:ind w:firstLine="540"/>
        <w:jc w:val="both"/>
        <w:rPr>
          <w:rFonts w:ascii="Times New Roman" w:hAnsi="Times New Roman" w:cs="Times New Roman"/>
          <w:b/>
          <w:i/>
        </w:rPr>
      </w:pPr>
    </w:p>
    <w:p w14:paraId="04683DFD" w14:textId="77777777" w:rsidR="00900137" w:rsidRPr="00900137" w:rsidRDefault="00900137" w:rsidP="00900137">
      <w:pPr>
        <w:autoSpaceDE w:val="0"/>
        <w:autoSpaceDN w:val="0"/>
        <w:adjustRightInd w:val="0"/>
        <w:spacing w:after="0" w:line="240" w:lineRule="auto"/>
        <w:ind w:firstLine="540"/>
        <w:jc w:val="both"/>
        <w:rPr>
          <w:rFonts w:ascii="Times New Roman" w:hAnsi="Times New Roman" w:cs="Times New Roman"/>
          <w:b/>
          <w:i/>
        </w:rPr>
      </w:pPr>
      <w:r w:rsidRPr="00900137">
        <w:rPr>
          <w:rFonts w:ascii="Times New Roman" w:hAnsi="Times New Roman" w:cs="Times New Roman"/>
        </w:rPr>
        <w:t xml:space="preserve">Наименование: </w:t>
      </w:r>
      <w:r w:rsidRPr="00900137">
        <w:rPr>
          <w:rFonts w:ascii="Times New Roman" w:hAnsi="Times New Roman" w:cs="Times New Roman"/>
          <w:b/>
          <w:i/>
        </w:rPr>
        <w:t>«Представительство акционерного общества «Биохимик» в Социалистической Республике Вьетнам».</w:t>
      </w:r>
    </w:p>
    <w:p w14:paraId="7994E211" w14:textId="02514F9F" w:rsidR="00900137" w:rsidRPr="00900137" w:rsidRDefault="00900137" w:rsidP="00900137">
      <w:pPr>
        <w:autoSpaceDE w:val="0"/>
        <w:autoSpaceDN w:val="0"/>
        <w:adjustRightInd w:val="0"/>
        <w:spacing w:after="0" w:line="240" w:lineRule="auto"/>
        <w:ind w:firstLine="540"/>
        <w:jc w:val="both"/>
        <w:rPr>
          <w:rFonts w:ascii="Times New Roman" w:hAnsi="Times New Roman" w:cs="Times New Roman"/>
          <w:b/>
          <w:i/>
        </w:rPr>
      </w:pPr>
      <w:r w:rsidRPr="00900137">
        <w:rPr>
          <w:rFonts w:ascii="Times New Roman" w:hAnsi="Times New Roman" w:cs="Times New Roman"/>
        </w:rPr>
        <w:t xml:space="preserve">Дата открытия: </w:t>
      </w:r>
      <w:r w:rsidRPr="00900137">
        <w:rPr>
          <w:rFonts w:ascii="Times New Roman" w:hAnsi="Times New Roman" w:cs="Times New Roman"/>
          <w:b/>
          <w:i/>
        </w:rPr>
        <w:t>11.01.2018г.</w:t>
      </w:r>
    </w:p>
    <w:p w14:paraId="5FB18E06" w14:textId="77777777" w:rsidR="00900137" w:rsidRPr="00900137" w:rsidRDefault="00900137" w:rsidP="00900137">
      <w:pPr>
        <w:autoSpaceDE w:val="0"/>
        <w:autoSpaceDN w:val="0"/>
        <w:adjustRightInd w:val="0"/>
        <w:spacing w:after="0" w:line="240" w:lineRule="auto"/>
        <w:ind w:firstLine="540"/>
        <w:jc w:val="both"/>
        <w:rPr>
          <w:rFonts w:ascii="Times New Roman" w:hAnsi="Times New Roman" w:cs="Times New Roman"/>
        </w:rPr>
      </w:pPr>
      <w:r w:rsidRPr="00900137">
        <w:rPr>
          <w:rFonts w:ascii="Times New Roman" w:hAnsi="Times New Roman" w:cs="Times New Roman"/>
        </w:rPr>
        <w:t xml:space="preserve">Место нахождения: </w:t>
      </w:r>
      <w:r w:rsidRPr="00900137">
        <w:rPr>
          <w:rFonts w:ascii="Times New Roman" w:hAnsi="Times New Roman" w:cs="Times New Roman"/>
          <w:b/>
          <w:i/>
        </w:rPr>
        <w:t>46 этаж, Финансовая башня Bitexco, ул. Хайчиэу 2, Район 1, Хошимин, Вьетнам.</w:t>
      </w:r>
      <w:r w:rsidRPr="00900137">
        <w:rPr>
          <w:rFonts w:ascii="Times New Roman" w:hAnsi="Times New Roman" w:cs="Times New Roman"/>
        </w:rPr>
        <w:t xml:space="preserve"> </w:t>
      </w:r>
    </w:p>
    <w:p w14:paraId="17F37AFF" w14:textId="39337933" w:rsidR="00283D8C" w:rsidRPr="00900137" w:rsidRDefault="00900137" w:rsidP="00900137">
      <w:pPr>
        <w:autoSpaceDE w:val="0"/>
        <w:autoSpaceDN w:val="0"/>
        <w:adjustRightInd w:val="0"/>
        <w:spacing w:after="0" w:line="240" w:lineRule="auto"/>
        <w:ind w:firstLine="540"/>
        <w:jc w:val="both"/>
        <w:rPr>
          <w:rFonts w:ascii="Times New Roman" w:hAnsi="Times New Roman" w:cs="Times New Roman"/>
          <w:b/>
          <w:i/>
        </w:rPr>
      </w:pPr>
      <w:r w:rsidRPr="00900137">
        <w:rPr>
          <w:rFonts w:ascii="Times New Roman" w:hAnsi="Times New Roman" w:cs="Times New Roman"/>
        </w:rPr>
        <w:t xml:space="preserve">Руководитель представительства: </w:t>
      </w:r>
      <w:r w:rsidRPr="00900137">
        <w:rPr>
          <w:rFonts w:ascii="Times New Roman" w:hAnsi="Times New Roman" w:cs="Times New Roman"/>
          <w:b/>
          <w:i/>
        </w:rPr>
        <w:t xml:space="preserve">Давыдов </w:t>
      </w:r>
      <w:r>
        <w:rPr>
          <w:rFonts w:ascii="Times New Roman" w:hAnsi="Times New Roman" w:cs="Times New Roman"/>
          <w:b/>
          <w:i/>
        </w:rPr>
        <w:t xml:space="preserve">Игорь Юрьевич. </w:t>
      </w:r>
      <w:r w:rsidR="00AF3E94">
        <w:rPr>
          <w:rFonts w:ascii="Times New Roman" w:hAnsi="Times New Roman" w:cs="Times New Roman"/>
          <w:b/>
          <w:i/>
        </w:rPr>
        <w:t>Доверенности нет, т</w:t>
      </w:r>
      <w:r>
        <w:rPr>
          <w:rFonts w:ascii="Times New Roman" w:hAnsi="Times New Roman" w:cs="Times New Roman"/>
          <w:b/>
          <w:i/>
        </w:rPr>
        <w:t>рудовой договор</w:t>
      </w:r>
      <w:r w:rsidRPr="00900137">
        <w:rPr>
          <w:rFonts w:ascii="Times New Roman" w:hAnsi="Times New Roman" w:cs="Times New Roman"/>
          <w:b/>
          <w:i/>
        </w:rPr>
        <w:t xml:space="preserve"> действует по 29.10.2021г.</w:t>
      </w:r>
    </w:p>
    <w:p w14:paraId="72C234EB" w14:textId="77777777" w:rsidR="008E429E" w:rsidRPr="00900137" w:rsidRDefault="008E429E" w:rsidP="00EA0388">
      <w:pPr>
        <w:autoSpaceDE w:val="0"/>
        <w:autoSpaceDN w:val="0"/>
        <w:adjustRightInd w:val="0"/>
        <w:spacing w:after="0" w:line="240" w:lineRule="auto"/>
        <w:ind w:firstLine="540"/>
        <w:jc w:val="both"/>
        <w:outlineLvl w:val="2"/>
        <w:rPr>
          <w:rFonts w:ascii="Times New Roman" w:hAnsi="Times New Roman" w:cs="Times New Roman"/>
        </w:rPr>
      </w:pPr>
    </w:p>
    <w:p w14:paraId="1F7502A0" w14:textId="48BA6B56" w:rsidR="00B87487" w:rsidRPr="00253E9D" w:rsidRDefault="00B87487" w:rsidP="00EA0388">
      <w:pPr>
        <w:autoSpaceDE w:val="0"/>
        <w:autoSpaceDN w:val="0"/>
        <w:adjustRightInd w:val="0"/>
        <w:spacing w:after="0" w:line="240" w:lineRule="auto"/>
        <w:ind w:firstLine="540"/>
        <w:jc w:val="both"/>
        <w:outlineLvl w:val="2"/>
        <w:rPr>
          <w:rFonts w:ascii="Times New Roman" w:hAnsi="Times New Roman" w:cs="Times New Roman"/>
          <w:b/>
        </w:rPr>
      </w:pPr>
      <w:bookmarkStart w:id="37" w:name="_Toc59114178"/>
      <w:r w:rsidRPr="00253E9D">
        <w:rPr>
          <w:rFonts w:ascii="Times New Roman" w:hAnsi="Times New Roman" w:cs="Times New Roman"/>
          <w:b/>
        </w:rPr>
        <w:t xml:space="preserve">3.2. Основная хозяйственная деятельность </w:t>
      </w:r>
      <w:r w:rsidR="003B2F0B">
        <w:rPr>
          <w:rFonts w:ascii="Times New Roman" w:hAnsi="Times New Roman" w:cs="Times New Roman"/>
          <w:b/>
        </w:rPr>
        <w:t>поручителя</w:t>
      </w:r>
      <w:bookmarkEnd w:id="37"/>
    </w:p>
    <w:p w14:paraId="66F2734A" w14:textId="37D9D7D6" w:rsidR="008E429E" w:rsidRDefault="008E429E" w:rsidP="006B4EFA">
      <w:pPr>
        <w:pStyle w:val="ConsPlusNormal"/>
        <w:ind w:firstLine="540"/>
        <w:jc w:val="both"/>
        <w:outlineLvl w:val="5"/>
        <w:rPr>
          <w:rFonts w:ascii="Times New Roman" w:hAnsi="Times New Roman" w:cs="Times New Roman"/>
          <w:sz w:val="22"/>
          <w:szCs w:val="22"/>
        </w:rPr>
      </w:pPr>
    </w:p>
    <w:p w14:paraId="6B4F66D4" w14:textId="05A1AD02" w:rsidR="00471E02" w:rsidRPr="00917DF6" w:rsidRDefault="00471E02" w:rsidP="00917DF6">
      <w:pPr>
        <w:autoSpaceDE w:val="0"/>
        <w:autoSpaceDN w:val="0"/>
        <w:adjustRightInd w:val="0"/>
        <w:spacing w:after="0" w:line="240" w:lineRule="auto"/>
        <w:ind w:firstLine="540"/>
        <w:jc w:val="both"/>
        <w:outlineLvl w:val="2"/>
        <w:rPr>
          <w:rFonts w:ascii="Times New Roman" w:hAnsi="Times New Roman" w:cs="Times New Roman"/>
          <w:b/>
        </w:rPr>
      </w:pPr>
      <w:bookmarkStart w:id="38" w:name="_Toc59114179"/>
      <w:r w:rsidRPr="00917DF6">
        <w:rPr>
          <w:rFonts w:ascii="Times New Roman" w:hAnsi="Times New Roman" w:cs="Times New Roman"/>
          <w:b/>
        </w:rPr>
        <w:t>3.2.1. Основные виды экономической деятельности поручителя</w:t>
      </w:r>
      <w:bookmarkEnd w:id="38"/>
    </w:p>
    <w:p w14:paraId="53F517CE" w14:textId="771D72EA" w:rsidR="00471E02" w:rsidRDefault="00471E02" w:rsidP="00471E02">
      <w:pPr>
        <w:pStyle w:val="ConsPlusNormal"/>
        <w:ind w:firstLine="540"/>
        <w:jc w:val="both"/>
        <w:outlineLvl w:val="5"/>
        <w:rPr>
          <w:rFonts w:ascii="Times New Roman" w:hAnsi="Times New Roman" w:cs="Times New Roman"/>
          <w:sz w:val="22"/>
          <w:szCs w:val="22"/>
        </w:rPr>
      </w:pPr>
    </w:p>
    <w:p w14:paraId="3239B4FD" w14:textId="5996E029" w:rsidR="00917DF6" w:rsidRPr="00253E9D" w:rsidRDefault="00917DF6" w:rsidP="00917DF6">
      <w:pPr>
        <w:spacing w:after="0" w:line="240" w:lineRule="auto"/>
        <w:ind w:firstLine="540"/>
        <w:jc w:val="both"/>
        <w:rPr>
          <w:rFonts w:ascii="Times New Roman" w:eastAsiaTheme="minorEastAsia" w:hAnsi="Times New Roman" w:cs="Times New Roman"/>
          <w:b/>
          <w:i/>
          <w:lang w:eastAsia="ru-RU"/>
        </w:rPr>
      </w:pPr>
      <w:r>
        <w:rPr>
          <w:rFonts w:ascii="Times New Roman" w:eastAsiaTheme="minorEastAsia" w:hAnsi="Times New Roman" w:cs="Times New Roman"/>
          <w:lang w:eastAsia="ru-RU"/>
        </w:rPr>
        <w:t>О</w:t>
      </w:r>
      <w:r w:rsidRPr="00253E9D">
        <w:rPr>
          <w:rFonts w:ascii="Times New Roman" w:eastAsiaTheme="minorEastAsia" w:hAnsi="Times New Roman" w:cs="Times New Roman"/>
          <w:lang w:eastAsia="ru-RU"/>
        </w:rPr>
        <w:t xml:space="preserve">сновные виды хозяйственной деятельности: </w:t>
      </w:r>
      <w:r>
        <w:rPr>
          <w:rFonts w:ascii="Times New Roman" w:eastAsiaTheme="minorEastAsia" w:hAnsi="Times New Roman" w:cs="Times New Roman"/>
          <w:b/>
          <w:i/>
          <w:lang w:eastAsia="ru-RU"/>
        </w:rPr>
        <w:t>п</w:t>
      </w:r>
      <w:r w:rsidRPr="001351C8">
        <w:rPr>
          <w:rFonts w:ascii="Times New Roman" w:eastAsiaTheme="minorEastAsia" w:hAnsi="Times New Roman" w:cs="Times New Roman"/>
          <w:b/>
          <w:i/>
          <w:lang w:eastAsia="ru-RU"/>
        </w:rPr>
        <w:t>роизводство фармацевтических</w:t>
      </w:r>
      <w:r>
        <w:rPr>
          <w:rFonts w:ascii="Times New Roman" w:eastAsiaTheme="minorEastAsia" w:hAnsi="Times New Roman" w:cs="Times New Roman"/>
          <w:b/>
          <w:i/>
          <w:lang w:eastAsia="ru-RU"/>
        </w:rPr>
        <w:t xml:space="preserve"> </w:t>
      </w:r>
      <w:r w:rsidRPr="001351C8">
        <w:rPr>
          <w:rFonts w:ascii="Times New Roman" w:eastAsiaTheme="minorEastAsia" w:hAnsi="Times New Roman" w:cs="Times New Roman"/>
          <w:b/>
          <w:i/>
          <w:lang w:eastAsia="ru-RU"/>
        </w:rPr>
        <w:t>субстанций</w:t>
      </w:r>
      <w:r w:rsidRPr="00253E9D">
        <w:rPr>
          <w:rFonts w:ascii="Times New Roman" w:eastAsiaTheme="minorEastAsia" w:hAnsi="Times New Roman" w:cs="Times New Roman"/>
          <w:b/>
          <w:i/>
          <w:lang w:eastAsia="ru-RU"/>
        </w:rPr>
        <w:t xml:space="preserve"> (код ОКВЭД </w:t>
      </w:r>
      <w:r w:rsidRPr="001351C8">
        <w:rPr>
          <w:rFonts w:ascii="Times New Roman" w:eastAsiaTheme="minorEastAsia" w:hAnsi="Times New Roman" w:cs="Times New Roman"/>
          <w:b/>
          <w:i/>
          <w:lang w:eastAsia="ru-RU"/>
        </w:rPr>
        <w:t>21.10</w:t>
      </w:r>
      <w:r w:rsidRPr="00253E9D">
        <w:rPr>
          <w:rFonts w:ascii="Times New Roman" w:eastAsiaTheme="minorEastAsia" w:hAnsi="Times New Roman" w:cs="Times New Roman"/>
          <w:b/>
          <w:i/>
          <w:lang w:eastAsia="ru-RU"/>
        </w:rPr>
        <w:t>).</w:t>
      </w:r>
    </w:p>
    <w:p w14:paraId="34810C67" w14:textId="77777777" w:rsidR="00917DF6" w:rsidRPr="00471E02" w:rsidRDefault="00917DF6" w:rsidP="00471E02">
      <w:pPr>
        <w:pStyle w:val="ConsPlusNormal"/>
        <w:ind w:firstLine="540"/>
        <w:jc w:val="both"/>
        <w:outlineLvl w:val="5"/>
        <w:rPr>
          <w:rFonts w:ascii="Times New Roman" w:hAnsi="Times New Roman" w:cs="Times New Roman"/>
          <w:sz w:val="22"/>
          <w:szCs w:val="22"/>
        </w:rPr>
      </w:pPr>
    </w:p>
    <w:p w14:paraId="6028B804" w14:textId="0170E5C4" w:rsidR="00471E02" w:rsidRPr="00917DF6" w:rsidRDefault="00471E02" w:rsidP="00917DF6">
      <w:pPr>
        <w:autoSpaceDE w:val="0"/>
        <w:autoSpaceDN w:val="0"/>
        <w:adjustRightInd w:val="0"/>
        <w:spacing w:after="0" w:line="240" w:lineRule="auto"/>
        <w:ind w:firstLine="540"/>
        <w:jc w:val="both"/>
        <w:outlineLvl w:val="2"/>
        <w:rPr>
          <w:rFonts w:ascii="Times New Roman" w:hAnsi="Times New Roman" w:cs="Times New Roman"/>
          <w:b/>
        </w:rPr>
      </w:pPr>
      <w:bookmarkStart w:id="39" w:name="_Toc59114180"/>
      <w:r w:rsidRPr="00917DF6">
        <w:rPr>
          <w:rFonts w:ascii="Times New Roman" w:hAnsi="Times New Roman" w:cs="Times New Roman"/>
          <w:b/>
        </w:rPr>
        <w:t>3.2.2. Основная хозяйственная деятельность поручителя</w:t>
      </w:r>
      <w:bookmarkEnd w:id="39"/>
    </w:p>
    <w:p w14:paraId="6F7E3BE6" w14:textId="77777777" w:rsidR="008A0775" w:rsidRPr="006B4EFA" w:rsidRDefault="008A0775" w:rsidP="006B4EFA">
      <w:pPr>
        <w:pStyle w:val="ConsPlusNormal"/>
        <w:ind w:firstLine="540"/>
        <w:jc w:val="both"/>
        <w:outlineLvl w:val="5"/>
        <w:rPr>
          <w:rFonts w:ascii="Times New Roman" w:hAnsi="Times New Roman" w:cs="Times New Roman"/>
          <w:sz w:val="22"/>
          <w:szCs w:val="22"/>
        </w:rPr>
      </w:pPr>
    </w:p>
    <w:p w14:paraId="3E22DD4F" w14:textId="3D65951D" w:rsidR="006B4EFA" w:rsidRDefault="006B4EFA" w:rsidP="006B4EFA">
      <w:pPr>
        <w:pStyle w:val="ConsPlusNormal"/>
        <w:ind w:firstLine="540"/>
        <w:jc w:val="both"/>
        <w:outlineLvl w:val="5"/>
        <w:rPr>
          <w:rFonts w:ascii="Times New Roman" w:hAnsi="Times New Roman" w:cs="Times New Roman"/>
          <w:sz w:val="22"/>
          <w:szCs w:val="22"/>
        </w:rPr>
      </w:pPr>
      <w:r>
        <w:rPr>
          <w:rFonts w:ascii="Times New Roman" w:hAnsi="Times New Roman" w:cs="Times New Roman"/>
          <w:sz w:val="22"/>
          <w:szCs w:val="22"/>
        </w:rPr>
        <w:t>О</w:t>
      </w:r>
      <w:r w:rsidRPr="006B4EFA">
        <w:rPr>
          <w:rFonts w:ascii="Times New Roman" w:hAnsi="Times New Roman" w:cs="Times New Roman"/>
          <w:sz w:val="22"/>
          <w:szCs w:val="22"/>
        </w:rPr>
        <w:t xml:space="preserve">сновные виды хозяйственной деятельности (виды деятельности, виды продукции (работ, услуг), обеспечившие не менее 10 процентов выручки от продаж (объема продаж) </w:t>
      </w:r>
      <w:r>
        <w:rPr>
          <w:rFonts w:ascii="Times New Roman" w:hAnsi="Times New Roman" w:cs="Times New Roman"/>
          <w:sz w:val="22"/>
          <w:szCs w:val="22"/>
        </w:rPr>
        <w:t>поручителя</w:t>
      </w:r>
      <w:r w:rsidRPr="006B4EFA">
        <w:rPr>
          <w:rFonts w:ascii="Times New Roman" w:hAnsi="Times New Roman" w:cs="Times New Roman"/>
          <w:sz w:val="22"/>
          <w:szCs w:val="22"/>
        </w:rPr>
        <w:t xml:space="preserve"> за пять последних завершенных отчетных лет, а также за послед</w:t>
      </w:r>
      <w:r>
        <w:rPr>
          <w:rFonts w:ascii="Times New Roman" w:hAnsi="Times New Roman" w:cs="Times New Roman"/>
          <w:sz w:val="22"/>
          <w:szCs w:val="22"/>
        </w:rPr>
        <w:t>ний завершенный отчетный период:</w:t>
      </w:r>
    </w:p>
    <w:p w14:paraId="53F038E7" w14:textId="77777777" w:rsidR="006B4EFA" w:rsidRPr="006B4EFA" w:rsidRDefault="006B4EFA" w:rsidP="006B4EFA">
      <w:pPr>
        <w:pStyle w:val="ConsPlusNormal"/>
        <w:ind w:firstLine="540"/>
        <w:jc w:val="both"/>
        <w:outlineLvl w:val="5"/>
        <w:rPr>
          <w:rFonts w:ascii="Times New Roman" w:hAnsi="Times New Roman" w:cs="Times New Roman"/>
          <w:sz w:val="22"/>
          <w:szCs w:val="22"/>
        </w:rPr>
      </w:pPr>
    </w:p>
    <w:tbl>
      <w:tblPr>
        <w:tblW w:w="9209" w:type="dxa"/>
        <w:tblLook w:val="04A0" w:firstRow="1" w:lastRow="0" w:firstColumn="1" w:lastColumn="0" w:noHBand="0" w:noVBand="1"/>
      </w:tblPr>
      <w:tblGrid>
        <w:gridCol w:w="2620"/>
        <w:gridCol w:w="1203"/>
        <w:gridCol w:w="1134"/>
        <w:gridCol w:w="992"/>
        <w:gridCol w:w="992"/>
        <w:gridCol w:w="1134"/>
        <w:gridCol w:w="1134"/>
      </w:tblGrid>
      <w:tr w:rsidR="006B4EFA" w:rsidRPr="006B4EFA" w14:paraId="771B67D2" w14:textId="77777777" w:rsidTr="00D44EAD">
        <w:trPr>
          <w:trHeight w:val="578"/>
        </w:trPr>
        <w:tc>
          <w:tcPr>
            <w:tcW w:w="262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A9104C7" w14:textId="77777777" w:rsidR="006B4EFA" w:rsidRPr="006B4EFA" w:rsidRDefault="006B4EFA" w:rsidP="00D44EAD">
            <w:pPr>
              <w:spacing w:after="0" w:line="240" w:lineRule="auto"/>
              <w:jc w:val="center"/>
              <w:rPr>
                <w:rFonts w:ascii="Times New Roman" w:eastAsia="Times New Roman" w:hAnsi="Times New Roman" w:cs="Times New Roman"/>
                <w:color w:val="000000"/>
                <w:lang w:eastAsia="ru-RU"/>
              </w:rPr>
            </w:pPr>
            <w:r w:rsidRPr="006B4EFA">
              <w:rPr>
                <w:rFonts w:ascii="Times New Roman" w:eastAsia="Times New Roman" w:hAnsi="Times New Roman" w:cs="Times New Roman"/>
                <w:color w:val="000000"/>
                <w:lang w:eastAsia="ru-RU"/>
              </w:rPr>
              <w:t>Наименование показателя</w:t>
            </w:r>
          </w:p>
        </w:tc>
        <w:tc>
          <w:tcPr>
            <w:tcW w:w="6589" w:type="dxa"/>
            <w:gridSpan w:val="6"/>
            <w:tcBorders>
              <w:top w:val="single" w:sz="4" w:space="0" w:color="auto"/>
              <w:left w:val="nil"/>
              <w:bottom w:val="single" w:sz="4" w:space="0" w:color="auto"/>
              <w:right w:val="single" w:sz="4" w:space="0" w:color="auto"/>
            </w:tcBorders>
            <w:shd w:val="clear" w:color="auto" w:fill="auto"/>
            <w:hideMark/>
          </w:tcPr>
          <w:p w14:paraId="08712169" w14:textId="77777777" w:rsidR="006B4EFA" w:rsidRPr="006B4EFA" w:rsidRDefault="006B4EFA" w:rsidP="00D44EAD">
            <w:pPr>
              <w:spacing w:after="0" w:line="240" w:lineRule="auto"/>
              <w:jc w:val="center"/>
              <w:rPr>
                <w:rFonts w:ascii="Times New Roman" w:eastAsia="Times New Roman" w:hAnsi="Times New Roman" w:cs="Times New Roman"/>
                <w:color w:val="000000"/>
                <w:lang w:eastAsia="ru-RU"/>
              </w:rPr>
            </w:pPr>
            <w:r w:rsidRPr="006B4EFA">
              <w:rPr>
                <w:rFonts w:ascii="Times New Roman" w:eastAsia="Times New Roman" w:hAnsi="Times New Roman" w:cs="Times New Roman"/>
                <w:color w:val="000000"/>
                <w:lang w:eastAsia="ru-RU"/>
              </w:rPr>
              <w:t>Значение показателя за соответствующие отчетные периоды</w:t>
            </w:r>
          </w:p>
        </w:tc>
      </w:tr>
      <w:tr w:rsidR="006B4EFA" w:rsidRPr="006B4EFA" w14:paraId="258D8C94" w14:textId="77777777" w:rsidTr="00D44EAD">
        <w:trPr>
          <w:trHeight w:val="300"/>
        </w:trPr>
        <w:tc>
          <w:tcPr>
            <w:tcW w:w="2620" w:type="dxa"/>
            <w:vMerge/>
            <w:tcBorders>
              <w:top w:val="single" w:sz="4" w:space="0" w:color="auto"/>
              <w:left w:val="single" w:sz="4" w:space="0" w:color="auto"/>
              <w:bottom w:val="single" w:sz="4" w:space="0" w:color="auto"/>
              <w:right w:val="single" w:sz="4" w:space="0" w:color="auto"/>
            </w:tcBorders>
            <w:vAlign w:val="center"/>
            <w:hideMark/>
          </w:tcPr>
          <w:p w14:paraId="716AE9B5" w14:textId="77777777" w:rsidR="006B4EFA" w:rsidRPr="006B4EFA" w:rsidRDefault="006B4EFA" w:rsidP="00D44EAD">
            <w:pPr>
              <w:spacing w:after="0" w:line="240" w:lineRule="auto"/>
              <w:rPr>
                <w:rFonts w:ascii="Times New Roman" w:eastAsia="Times New Roman" w:hAnsi="Times New Roman" w:cs="Times New Roman"/>
                <w:color w:val="000000"/>
                <w:lang w:eastAsia="ru-RU"/>
              </w:rPr>
            </w:pPr>
          </w:p>
        </w:tc>
        <w:tc>
          <w:tcPr>
            <w:tcW w:w="1203" w:type="dxa"/>
            <w:tcBorders>
              <w:top w:val="nil"/>
              <w:left w:val="nil"/>
              <w:bottom w:val="single" w:sz="4" w:space="0" w:color="auto"/>
              <w:right w:val="single" w:sz="4" w:space="0" w:color="auto"/>
            </w:tcBorders>
            <w:shd w:val="clear" w:color="auto" w:fill="auto"/>
            <w:noWrap/>
            <w:vAlign w:val="center"/>
            <w:hideMark/>
          </w:tcPr>
          <w:p w14:paraId="2D94BFDD" w14:textId="77777777" w:rsidR="006B4EFA" w:rsidRPr="006B4EFA" w:rsidRDefault="006B4EFA" w:rsidP="00D44EAD">
            <w:pPr>
              <w:spacing w:after="0" w:line="240" w:lineRule="auto"/>
              <w:jc w:val="center"/>
              <w:rPr>
                <w:rFonts w:ascii="Times New Roman" w:eastAsia="Times New Roman" w:hAnsi="Times New Roman" w:cs="Times New Roman"/>
                <w:color w:val="000000"/>
                <w:lang w:eastAsia="ru-RU"/>
              </w:rPr>
            </w:pPr>
            <w:r w:rsidRPr="006B4EFA">
              <w:rPr>
                <w:rFonts w:ascii="Times New Roman" w:eastAsia="Times New Roman" w:hAnsi="Times New Roman" w:cs="Times New Roman"/>
                <w:color w:val="000000"/>
                <w:lang w:eastAsia="ru-RU"/>
              </w:rPr>
              <w:t>2015</w:t>
            </w:r>
          </w:p>
        </w:tc>
        <w:tc>
          <w:tcPr>
            <w:tcW w:w="1134" w:type="dxa"/>
            <w:tcBorders>
              <w:top w:val="nil"/>
              <w:left w:val="nil"/>
              <w:bottom w:val="single" w:sz="4" w:space="0" w:color="auto"/>
              <w:right w:val="single" w:sz="4" w:space="0" w:color="auto"/>
            </w:tcBorders>
            <w:shd w:val="clear" w:color="auto" w:fill="auto"/>
            <w:noWrap/>
            <w:vAlign w:val="center"/>
            <w:hideMark/>
          </w:tcPr>
          <w:p w14:paraId="3E91458C" w14:textId="77777777" w:rsidR="006B4EFA" w:rsidRPr="006B4EFA" w:rsidRDefault="006B4EFA" w:rsidP="00D44EAD">
            <w:pPr>
              <w:spacing w:after="0" w:line="240" w:lineRule="auto"/>
              <w:jc w:val="center"/>
              <w:rPr>
                <w:rFonts w:ascii="Times New Roman" w:eastAsia="Times New Roman" w:hAnsi="Times New Roman" w:cs="Times New Roman"/>
                <w:color w:val="000000"/>
                <w:lang w:eastAsia="ru-RU"/>
              </w:rPr>
            </w:pPr>
            <w:r w:rsidRPr="006B4EFA">
              <w:rPr>
                <w:rFonts w:ascii="Times New Roman" w:eastAsia="Times New Roman" w:hAnsi="Times New Roman" w:cs="Times New Roman"/>
                <w:color w:val="000000"/>
                <w:lang w:eastAsia="ru-RU"/>
              </w:rPr>
              <w:t>2016</w:t>
            </w:r>
          </w:p>
        </w:tc>
        <w:tc>
          <w:tcPr>
            <w:tcW w:w="992" w:type="dxa"/>
            <w:tcBorders>
              <w:top w:val="nil"/>
              <w:left w:val="nil"/>
              <w:bottom w:val="single" w:sz="4" w:space="0" w:color="auto"/>
              <w:right w:val="single" w:sz="4" w:space="0" w:color="auto"/>
            </w:tcBorders>
            <w:shd w:val="clear" w:color="auto" w:fill="auto"/>
            <w:noWrap/>
            <w:vAlign w:val="center"/>
            <w:hideMark/>
          </w:tcPr>
          <w:p w14:paraId="6625D18A" w14:textId="77777777" w:rsidR="006B4EFA" w:rsidRPr="006B4EFA" w:rsidRDefault="006B4EFA" w:rsidP="00D44EAD">
            <w:pPr>
              <w:spacing w:after="0" w:line="240" w:lineRule="auto"/>
              <w:jc w:val="center"/>
              <w:rPr>
                <w:rFonts w:ascii="Times New Roman" w:eastAsia="Times New Roman" w:hAnsi="Times New Roman" w:cs="Times New Roman"/>
                <w:color w:val="000000"/>
                <w:lang w:eastAsia="ru-RU"/>
              </w:rPr>
            </w:pPr>
            <w:r w:rsidRPr="006B4EFA">
              <w:rPr>
                <w:rFonts w:ascii="Times New Roman" w:eastAsia="Times New Roman" w:hAnsi="Times New Roman" w:cs="Times New Roman"/>
                <w:color w:val="000000"/>
                <w:lang w:eastAsia="ru-RU"/>
              </w:rPr>
              <w:t>2017</w:t>
            </w:r>
          </w:p>
        </w:tc>
        <w:tc>
          <w:tcPr>
            <w:tcW w:w="992" w:type="dxa"/>
            <w:tcBorders>
              <w:top w:val="nil"/>
              <w:left w:val="nil"/>
              <w:bottom w:val="single" w:sz="4" w:space="0" w:color="auto"/>
              <w:right w:val="single" w:sz="4" w:space="0" w:color="auto"/>
            </w:tcBorders>
            <w:shd w:val="clear" w:color="auto" w:fill="auto"/>
            <w:noWrap/>
            <w:vAlign w:val="center"/>
            <w:hideMark/>
          </w:tcPr>
          <w:p w14:paraId="53E4987D" w14:textId="77777777" w:rsidR="006B4EFA" w:rsidRPr="006B4EFA" w:rsidRDefault="006B4EFA" w:rsidP="00D44EAD">
            <w:pPr>
              <w:spacing w:after="0" w:line="240" w:lineRule="auto"/>
              <w:jc w:val="center"/>
              <w:rPr>
                <w:rFonts w:ascii="Times New Roman" w:eastAsia="Times New Roman" w:hAnsi="Times New Roman" w:cs="Times New Roman"/>
                <w:color w:val="000000"/>
                <w:lang w:eastAsia="ru-RU"/>
              </w:rPr>
            </w:pPr>
            <w:r w:rsidRPr="006B4EFA">
              <w:rPr>
                <w:rFonts w:ascii="Times New Roman" w:eastAsia="Times New Roman" w:hAnsi="Times New Roman" w:cs="Times New Roman"/>
                <w:color w:val="000000"/>
                <w:lang w:eastAsia="ru-RU"/>
              </w:rPr>
              <w:t>2018</w:t>
            </w:r>
          </w:p>
        </w:tc>
        <w:tc>
          <w:tcPr>
            <w:tcW w:w="1134" w:type="dxa"/>
            <w:tcBorders>
              <w:top w:val="nil"/>
              <w:left w:val="nil"/>
              <w:bottom w:val="single" w:sz="4" w:space="0" w:color="auto"/>
              <w:right w:val="single" w:sz="4" w:space="0" w:color="auto"/>
            </w:tcBorders>
            <w:shd w:val="clear" w:color="auto" w:fill="auto"/>
            <w:noWrap/>
            <w:vAlign w:val="center"/>
            <w:hideMark/>
          </w:tcPr>
          <w:p w14:paraId="03BAC8D5" w14:textId="77777777" w:rsidR="006B4EFA" w:rsidRPr="006B4EFA" w:rsidRDefault="006B4EFA" w:rsidP="00D44EAD">
            <w:pPr>
              <w:spacing w:after="0" w:line="240" w:lineRule="auto"/>
              <w:jc w:val="center"/>
              <w:rPr>
                <w:rFonts w:ascii="Times New Roman" w:eastAsia="Times New Roman" w:hAnsi="Times New Roman" w:cs="Times New Roman"/>
                <w:color w:val="000000"/>
                <w:lang w:eastAsia="ru-RU"/>
              </w:rPr>
            </w:pPr>
            <w:r w:rsidRPr="006B4EFA">
              <w:rPr>
                <w:rFonts w:ascii="Times New Roman" w:eastAsia="Times New Roman" w:hAnsi="Times New Roman" w:cs="Times New Roman"/>
                <w:color w:val="000000"/>
                <w:lang w:eastAsia="ru-RU"/>
              </w:rPr>
              <w:t>2019</w:t>
            </w:r>
          </w:p>
        </w:tc>
        <w:tc>
          <w:tcPr>
            <w:tcW w:w="1134" w:type="dxa"/>
            <w:tcBorders>
              <w:top w:val="nil"/>
              <w:left w:val="nil"/>
              <w:bottom w:val="single" w:sz="4" w:space="0" w:color="auto"/>
              <w:right w:val="single" w:sz="4" w:space="0" w:color="auto"/>
            </w:tcBorders>
            <w:shd w:val="clear" w:color="auto" w:fill="auto"/>
            <w:noWrap/>
            <w:vAlign w:val="center"/>
            <w:hideMark/>
          </w:tcPr>
          <w:p w14:paraId="2FB7498E" w14:textId="77777777" w:rsidR="006B4EFA" w:rsidRPr="006B4EFA" w:rsidRDefault="006B4EFA" w:rsidP="00D44EAD">
            <w:pPr>
              <w:spacing w:after="0" w:line="240" w:lineRule="auto"/>
              <w:jc w:val="center"/>
              <w:rPr>
                <w:rFonts w:ascii="Times New Roman" w:eastAsia="Times New Roman" w:hAnsi="Times New Roman" w:cs="Times New Roman"/>
                <w:color w:val="000000"/>
                <w:lang w:eastAsia="ru-RU"/>
              </w:rPr>
            </w:pPr>
            <w:r w:rsidRPr="006B4EFA">
              <w:rPr>
                <w:rFonts w:ascii="Times New Roman" w:eastAsia="Times New Roman" w:hAnsi="Times New Roman" w:cs="Times New Roman"/>
                <w:color w:val="000000"/>
                <w:lang w:eastAsia="ru-RU"/>
              </w:rPr>
              <w:t>9 мес. 2020</w:t>
            </w:r>
          </w:p>
        </w:tc>
      </w:tr>
      <w:tr w:rsidR="006B4EFA" w:rsidRPr="006B4EFA" w14:paraId="1558FD2E" w14:textId="77777777" w:rsidTr="00D44EAD">
        <w:trPr>
          <w:trHeight w:val="300"/>
        </w:trPr>
        <w:tc>
          <w:tcPr>
            <w:tcW w:w="9209" w:type="dxa"/>
            <w:gridSpan w:val="7"/>
            <w:tcBorders>
              <w:top w:val="single" w:sz="4" w:space="0" w:color="auto"/>
              <w:left w:val="single" w:sz="4" w:space="0" w:color="auto"/>
              <w:bottom w:val="single" w:sz="4" w:space="0" w:color="auto"/>
              <w:right w:val="single" w:sz="4" w:space="0" w:color="auto"/>
            </w:tcBorders>
            <w:shd w:val="clear" w:color="auto" w:fill="auto"/>
            <w:noWrap/>
            <w:hideMark/>
          </w:tcPr>
          <w:p w14:paraId="4256C1E3" w14:textId="77777777" w:rsidR="006B4EFA" w:rsidRPr="006B4EFA" w:rsidRDefault="006B4EFA" w:rsidP="00D44EAD">
            <w:pPr>
              <w:spacing w:after="0" w:line="240" w:lineRule="auto"/>
              <w:jc w:val="center"/>
              <w:rPr>
                <w:rFonts w:ascii="Times New Roman" w:eastAsia="Times New Roman" w:hAnsi="Times New Roman" w:cs="Times New Roman"/>
                <w:color w:val="000000"/>
                <w:lang w:eastAsia="ru-RU"/>
              </w:rPr>
            </w:pPr>
            <w:r w:rsidRPr="006B4EFA">
              <w:rPr>
                <w:rFonts w:ascii="Times New Roman" w:eastAsia="Times New Roman" w:hAnsi="Times New Roman" w:cs="Times New Roman"/>
                <w:color w:val="000000"/>
                <w:lang w:eastAsia="ru-RU"/>
              </w:rPr>
              <w:t>Производство лекарственных препаратов</w:t>
            </w:r>
          </w:p>
        </w:tc>
      </w:tr>
      <w:tr w:rsidR="006B4EFA" w:rsidRPr="006B4EFA" w14:paraId="203B116D" w14:textId="77777777" w:rsidTr="006B4EFA">
        <w:trPr>
          <w:trHeight w:val="990"/>
        </w:trPr>
        <w:tc>
          <w:tcPr>
            <w:tcW w:w="2620" w:type="dxa"/>
            <w:tcBorders>
              <w:top w:val="nil"/>
              <w:left w:val="single" w:sz="4" w:space="0" w:color="auto"/>
              <w:bottom w:val="single" w:sz="4" w:space="0" w:color="auto"/>
              <w:right w:val="single" w:sz="4" w:space="0" w:color="auto"/>
            </w:tcBorders>
            <w:shd w:val="clear" w:color="auto" w:fill="auto"/>
            <w:hideMark/>
          </w:tcPr>
          <w:p w14:paraId="11F58DC7" w14:textId="1100D0D2" w:rsidR="006B4EFA" w:rsidRPr="006B4EFA" w:rsidRDefault="006B4EFA" w:rsidP="00D44EAD">
            <w:pPr>
              <w:spacing w:after="0" w:line="240" w:lineRule="auto"/>
              <w:rPr>
                <w:rFonts w:ascii="Times New Roman" w:eastAsia="Times New Roman" w:hAnsi="Times New Roman" w:cs="Times New Roman"/>
                <w:color w:val="000000"/>
                <w:lang w:eastAsia="ru-RU"/>
              </w:rPr>
            </w:pPr>
            <w:r w:rsidRPr="006B4EFA">
              <w:rPr>
                <w:rFonts w:ascii="Times New Roman" w:eastAsia="Times New Roman" w:hAnsi="Times New Roman" w:cs="Times New Roman"/>
                <w:color w:val="000000"/>
                <w:lang w:eastAsia="ru-RU"/>
              </w:rPr>
              <w:t xml:space="preserve">Объем выручки от продаж (объем продаж) по данному виду хозяйственной деятельности, </w:t>
            </w:r>
            <w:r>
              <w:rPr>
                <w:rFonts w:ascii="Times New Roman" w:eastAsia="Times New Roman" w:hAnsi="Times New Roman" w:cs="Times New Roman"/>
                <w:bCs/>
                <w:color w:val="000000"/>
                <w:lang w:eastAsia="ru-RU"/>
              </w:rPr>
              <w:t xml:space="preserve">тыс. </w:t>
            </w:r>
            <w:r w:rsidRPr="006B4EFA">
              <w:rPr>
                <w:rFonts w:ascii="Times New Roman" w:eastAsia="Times New Roman" w:hAnsi="Times New Roman" w:cs="Times New Roman"/>
                <w:bCs/>
                <w:color w:val="000000"/>
                <w:lang w:eastAsia="ru-RU"/>
              </w:rPr>
              <w:t>руб.</w:t>
            </w:r>
          </w:p>
        </w:tc>
        <w:tc>
          <w:tcPr>
            <w:tcW w:w="1203" w:type="dxa"/>
            <w:tcBorders>
              <w:top w:val="nil"/>
              <w:left w:val="nil"/>
              <w:bottom w:val="single" w:sz="4" w:space="0" w:color="auto"/>
              <w:right w:val="single" w:sz="4" w:space="0" w:color="auto"/>
            </w:tcBorders>
            <w:shd w:val="clear" w:color="auto" w:fill="auto"/>
            <w:noWrap/>
            <w:vAlign w:val="center"/>
            <w:hideMark/>
          </w:tcPr>
          <w:p w14:paraId="144CCA63" w14:textId="77777777" w:rsidR="006B4EFA" w:rsidRPr="006B4EFA" w:rsidRDefault="006B4EFA" w:rsidP="006B4EFA">
            <w:pPr>
              <w:spacing w:after="0" w:line="240" w:lineRule="auto"/>
              <w:jc w:val="right"/>
              <w:rPr>
                <w:rFonts w:ascii="Times New Roman" w:eastAsia="Times New Roman" w:hAnsi="Times New Roman" w:cs="Times New Roman"/>
                <w:color w:val="000000"/>
                <w:sz w:val="18"/>
                <w:szCs w:val="18"/>
                <w:lang w:eastAsia="ru-RU"/>
              </w:rPr>
            </w:pPr>
            <w:r w:rsidRPr="006B4EFA">
              <w:rPr>
                <w:rFonts w:ascii="Times New Roman" w:eastAsia="Times New Roman" w:hAnsi="Times New Roman" w:cs="Times New Roman"/>
                <w:color w:val="000000"/>
                <w:sz w:val="18"/>
                <w:szCs w:val="18"/>
                <w:lang w:eastAsia="ru-RU"/>
              </w:rPr>
              <w:t xml:space="preserve">1 682 992  </w:t>
            </w:r>
          </w:p>
        </w:tc>
        <w:tc>
          <w:tcPr>
            <w:tcW w:w="1134" w:type="dxa"/>
            <w:tcBorders>
              <w:top w:val="nil"/>
              <w:left w:val="nil"/>
              <w:bottom w:val="single" w:sz="4" w:space="0" w:color="auto"/>
              <w:right w:val="single" w:sz="4" w:space="0" w:color="auto"/>
            </w:tcBorders>
            <w:shd w:val="clear" w:color="auto" w:fill="auto"/>
            <w:noWrap/>
            <w:vAlign w:val="center"/>
            <w:hideMark/>
          </w:tcPr>
          <w:p w14:paraId="60FCE931" w14:textId="77777777" w:rsidR="006B4EFA" w:rsidRPr="006B4EFA" w:rsidRDefault="006B4EFA" w:rsidP="006B4EFA">
            <w:pPr>
              <w:spacing w:after="0" w:line="240" w:lineRule="auto"/>
              <w:jc w:val="right"/>
              <w:rPr>
                <w:rFonts w:ascii="Times New Roman" w:eastAsia="Times New Roman" w:hAnsi="Times New Roman" w:cs="Times New Roman"/>
                <w:color w:val="000000"/>
                <w:sz w:val="18"/>
                <w:szCs w:val="18"/>
                <w:lang w:eastAsia="ru-RU"/>
              </w:rPr>
            </w:pPr>
            <w:r w:rsidRPr="006B4EFA">
              <w:rPr>
                <w:rFonts w:ascii="Times New Roman" w:eastAsia="Times New Roman" w:hAnsi="Times New Roman" w:cs="Times New Roman"/>
                <w:color w:val="000000"/>
                <w:sz w:val="18"/>
                <w:szCs w:val="18"/>
                <w:lang w:eastAsia="ru-RU"/>
              </w:rPr>
              <w:t xml:space="preserve">1 930 476  </w:t>
            </w:r>
          </w:p>
        </w:tc>
        <w:tc>
          <w:tcPr>
            <w:tcW w:w="992" w:type="dxa"/>
            <w:tcBorders>
              <w:top w:val="nil"/>
              <w:left w:val="nil"/>
              <w:bottom w:val="single" w:sz="4" w:space="0" w:color="auto"/>
              <w:right w:val="single" w:sz="4" w:space="0" w:color="auto"/>
            </w:tcBorders>
            <w:shd w:val="clear" w:color="auto" w:fill="auto"/>
            <w:noWrap/>
            <w:vAlign w:val="center"/>
            <w:hideMark/>
          </w:tcPr>
          <w:p w14:paraId="618AE39A" w14:textId="77777777" w:rsidR="006B4EFA" w:rsidRPr="006B4EFA" w:rsidRDefault="006B4EFA" w:rsidP="006B4EFA">
            <w:pPr>
              <w:spacing w:after="0" w:line="240" w:lineRule="auto"/>
              <w:jc w:val="right"/>
              <w:rPr>
                <w:rFonts w:ascii="Times New Roman" w:eastAsia="Times New Roman" w:hAnsi="Times New Roman" w:cs="Times New Roman"/>
                <w:color w:val="000000"/>
                <w:sz w:val="18"/>
                <w:szCs w:val="18"/>
                <w:lang w:eastAsia="ru-RU"/>
              </w:rPr>
            </w:pPr>
            <w:r w:rsidRPr="006B4EFA">
              <w:rPr>
                <w:rFonts w:ascii="Times New Roman" w:eastAsia="Times New Roman" w:hAnsi="Times New Roman" w:cs="Times New Roman"/>
                <w:color w:val="000000"/>
                <w:sz w:val="18"/>
                <w:szCs w:val="18"/>
                <w:lang w:eastAsia="ru-RU"/>
              </w:rPr>
              <w:t xml:space="preserve">2 075 636  </w:t>
            </w:r>
          </w:p>
        </w:tc>
        <w:tc>
          <w:tcPr>
            <w:tcW w:w="992" w:type="dxa"/>
            <w:tcBorders>
              <w:top w:val="nil"/>
              <w:left w:val="nil"/>
              <w:bottom w:val="single" w:sz="4" w:space="0" w:color="auto"/>
              <w:right w:val="single" w:sz="4" w:space="0" w:color="auto"/>
            </w:tcBorders>
            <w:shd w:val="clear" w:color="auto" w:fill="auto"/>
            <w:noWrap/>
            <w:vAlign w:val="center"/>
            <w:hideMark/>
          </w:tcPr>
          <w:p w14:paraId="284A6CE1" w14:textId="77777777" w:rsidR="006B4EFA" w:rsidRPr="006B4EFA" w:rsidRDefault="006B4EFA" w:rsidP="006B4EFA">
            <w:pPr>
              <w:spacing w:after="0" w:line="240" w:lineRule="auto"/>
              <w:jc w:val="right"/>
              <w:rPr>
                <w:rFonts w:ascii="Times New Roman" w:eastAsia="Times New Roman" w:hAnsi="Times New Roman" w:cs="Times New Roman"/>
                <w:color w:val="000000"/>
                <w:sz w:val="18"/>
                <w:szCs w:val="18"/>
                <w:lang w:eastAsia="ru-RU"/>
              </w:rPr>
            </w:pPr>
            <w:r w:rsidRPr="006B4EFA">
              <w:rPr>
                <w:rFonts w:ascii="Times New Roman" w:eastAsia="Times New Roman" w:hAnsi="Times New Roman" w:cs="Times New Roman"/>
                <w:color w:val="000000"/>
                <w:sz w:val="18"/>
                <w:szCs w:val="18"/>
                <w:lang w:eastAsia="ru-RU"/>
              </w:rPr>
              <w:t xml:space="preserve">2 169 213  </w:t>
            </w:r>
          </w:p>
        </w:tc>
        <w:tc>
          <w:tcPr>
            <w:tcW w:w="1134" w:type="dxa"/>
            <w:tcBorders>
              <w:top w:val="nil"/>
              <w:left w:val="nil"/>
              <w:bottom w:val="single" w:sz="4" w:space="0" w:color="auto"/>
              <w:right w:val="single" w:sz="4" w:space="0" w:color="auto"/>
            </w:tcBorders>
            <w:shd w:val="clear" w:color="auto" w:fill="auto"/>
            <w:noWrap/>
            <w:vAlign w:val="center"/>
            <w:hideMark/>
          </w:tcPr>
          <w:p w14:paraId="4A3FB6B9" w14:textId="77777777" w:rsidR="006B4EFA" w:rsidRPr="006B4EFA" w:rsidRDefault="006B4EFA" w:rsidP="006B4EFA">
            <w:pPr>
              <w:spacing w:after="0" w:line="240" w:lineRule="auto"/>
              <w:jc w:val="right"/>
              <w:rPr>
                <w:rFonts w:ascii="Times New Roman" w:eastAsia="Times New Roman" w:hAnsi="Times New Roman" w:cs="Times New Roman"/>
                <w:color w:val="000000"/>
                <w:sz w:val="18"/>
                <w:szCs w:val="18"/>
                <w:lang w:eastAsia="ru-RU"/>
              </w:rPr>
            </w:pPr>
            <w:r w:rsidRPr="006B4EFA">
              <w:rPr>
                <w:rFonts w:ascii="Times New Roman" w:eastAsia="Times New Roman" w:hAnsi="Times New Roman" w:cs="Times New Roman"/>
                <w:color w:val="000000"/>
                <w:sz w:val="18"/>
                <w:szCs w:val="18"/>
                <w:lang w:eastAsia="ru-RU"/>
              </w:rPr>
              <w:t xml:space="preserve">2 406 143  </w:t>
            </w:r>
          </w:p>
        </w:tc>
        <w:tc>
          <w:tcPr>
            <w:tcW w:w="1134" w:type="dxa"/>
            <w:tcBorders>
              <w:top w:val="nil"/>
              <w:left w:val="nil"/>
              <w:bottom w:val="single" w:sz="4" w:space="0" w:color="auto"/>
              <w:right w:val="single" w:sz="4" w:space="0" w:color="auto"/>
            </w:tcBorders>
            <w:shd w:val="clear" w:color="auto" w:fill="auto"/>
            <w:noWrap/>
            <w:vAlign w:val="center"/>
            <w:hideMark/>
          </w:tcPr>
          <w:p w14:paraId="0951BFE3" w14:textId="77777777" w:rsidR="006B4EFA" w:rsidRPr="006B4EFA" w:rsidRDefault="006B4EFA" w:rsidP="006B4EFA">
            <w:pPr>
              <w:spacing w:after="0" w:line="240" w:lineRule="auto"/>
              <w:jc w:val="right"/>
              <w:rPr>
                <w:rFonts w:ascii="Times New Roman" w:eastAsia="Times New Roman" w:hAnsi="Times New Roman" w:cs="Times New Roman"/>
                <w:color w:val="000000"/>
                <w:sz w:val="18"/>
                <w:szCs w:val="18"/>
                <w:lang w:eastAsia="ru-RU"/>
              </w:rPr>
            </w:pPr>
            <w:r w:rsidRPr="006B4EFA">
              <w:rPr>
                <w:rFonts w:ascii="Times New Roman" w:eastAsia="Times New Roman" w:hAnsi="Times New Roman" w:cs="Times New Roman"/>
                <w:color w:val="000000"/>
                <w:sz w:val="18"/>
                <w:szCs w:val="18"/>
                <w:lang w:eastAsia="ru-RU"/>
              </w:rPr>
              <w:t xml:space="preserve">2 521 336  </w:t>
            </w:r>
          </w:p>
        </w:tc>
      </w:tr>
      <w:tr w:rsidR="006B4EFA" w:rsidRPr="006B4EFA" w14:paraId="47160A1A" w14:textId="77777777" w:rsidTr="006B4EFA">
        <w:trPr>
          <w:trHeight w:val="1515"/>
        </w:trPr>
        <w:tc>
          <w:tcPr>
            <w:tcW w:w="2620" w:type="dxa"/>
            <w:tcBorders>
              <w:top w:val="nil"/>
              <w:left w:val="single" w:sz="4" w:space="0" w:color="auto"/>
              <w:bottom w:val="single" w:sz="4" w:space="0" w:color="auto"/>
              <w:right w:val="single" w:sz="4" w:space="0" w:color="auto"/>
            </w:tcBorders>
            <w:shd w:val="clear" w:color="auto" w:fill="auto"/>
            <w:vAlign w:val="bottom"/>
            <w:hideMark/>
          </w:tcPr>
          <w:p w14:paraId="151851A6" w14:textId="27F40ED3" w:rsidR="006B4EFA" w:rsidRPr="006B4EFA" w:rsidRDefault="006B4EFA" w:rsidP="006B4EFA">
            <w:pPr>
              <w:spacing w:after="0" w:line="240" w:lineRule="auto"/>
              <w:rPr>
                <w:rFonts w:ascii="Times New Roman" w:eastAsia="Times New Roman" w:hAnsi="Times New Roman" w:cs="Times New Roman"/>
                <w:color w:val="000000"/>
                <w:lang w:eastAsia="ru-RU"/>
              </w:rPr>
            </w:pPr>
            <w:r w:rsidRPr="006B4EFA">
              <w:rPr>
                <w:rFonts w:ascii="Times New Roman" w:eastAsia="Times New Roman" w:hAnsi="Times New Roman" w:cs="Times New Roman"/>
                <w:color w:val="000000"/>
                <w:lang w:eastAsia="ru-RU"/>
              </w:rPr>
              <w:lastRenderedPageBreak/>
              <w:t xml:space="preserve">Доля выручки от продаж (объема продаж) от данного вида хозяйственной деятельности в общем объеме выручки от продаж (объеме продаж) </w:t>
            </w:r>
            <w:r>
              <w:rPr>
                <w:rFonts w:ascii="Times New Roman" w:eastAsia="Times New Roman" w:hAnsi="Times New Roman" w:cs="Times New Roman"/>
                <w:color w:val="000000"/>
                <w:lang w:eastAsia="ru-RU"/>
              </w:rPr>
              <w:t>поручителя</w:t>
            </w:r>
            <w:r w:rsidRPr="006B4EFA">
              <w:rPr>
                <w:rFonts w:ascii="Times New Roman" w:eastAsia="Times New Roman" w:hAnsi="Times New Roman" w:cs="Times New Roman"/>
                <w:color w:val="000000"/>
                <w:lang w:eastAsia="ru-RU"/>
              </w:rPr>
              <w:t>, %</w:t>
            </w:r>
          </w:p>
        </w:tc>
        <w:tc>
          <w:tcPr>
            <w:tcW w:w="1203" w:type="dxa"/>
            <w:tcBorders>
              <w:top w:val="nil"/>
              <w:left w:val="nil"/>
              <w:bottom w:val="single" w:sz="4" w:space="0" w:color="auto"/>
              <w:right w:val="single" w:sz="4" w:space="0" w:color="auto"/>
            </w:tcBorders>
            <w:shd w:val="clear" w:color="auto" w:fill="auto"/>
            <w:noWrap/>
            <w:vAlign w:val="center"/>
            <w:hideMark/>
          </w:tcPr>
          <w:p w14:paraId="610118FB" w14:textId="77777777" w:rsidR="006B4EFA" w:rsidRPr="006B4EFA" w:rsidRDefault="006B4EFA" w:rsidP="006B4EFA">
            <w:pPr>
              <w:spacing w:after="0" w:line="240" w:lineRule="auto"/>
              <w:jc w:val="right"/>
              <w:rPr>
                <w:rFonts w:ascii="Times New Roman" w:eastAsia="Times New Roman" w:hAnsi="Times New Roman" w:cs="Times New Roman"/>
                <w:color w:val="000000"/>
                <w:sz w:val="18"/>
                <w:szCs w:val="18"/>
                <w:lang w:eastAsia="ru-RU"/>
              </w:rPr>
            </w:pPr>
            <w:r w:rsidRPr="006B4EFA">
              <w:rPr>
                <w:rFonts w:ascii="Times New Roman" w:eastAsia="Times New Roman" w:hAnsi="Times New Roman" w:cs="Times New Roman"/>
                <w:color w:val="000000"/>
                <w:sz w:val="18"/>
                <w:szCs w:val="18"/>
                <w:lang w:eastAsia="ru-RU"/>
              </w:rPr>
              <w:t>98,8%</w:t>
            </w:r>
          </w:p>
        </w:tc>
        <w:tc>
          <w:tcPr>
            <w:tcW w:w="1134" w:type="dxa"/>
            <w:tcBorders>
              <w:top w:val="nil"/>
              <w:left w:val="nil"/>
              <w:bottom w:val="single" w:sz="4" w:space="0" w:color="auto"/>
              <w:right w:val="single" w:sz="4" w:space="0" w:color="auto"/>
            </w:tcBorders>
            <w:shd w:val="clear" w:color="auto" w:fill="auto"/>
            <w:noWrap/>
            <w:vAlign w:val="center"/>
            <w:hideMark/>
          </w:tcPr>
          <w:p w14:paraId="0228408F" w14:textId="77777777" w:rsidR="006B4EFA" w:rsidRPr="006B4EFA" w:rsidRDefault="006B4EFA" w:rsidP="006B4EFA">
            <w:pPr>
              <w:spacing w:after="0" w:line="240" w:lineRule="auto"/>
              <w:jc w:val="right"/>
              <w:rPr>
                <w:rFonts w:ascii="Times New Roman" w:eastAsia="Times New Roman" w:hAnsi="Times New Roman" w:cs="Times New Roman"/>
                <w:color w:val="000000"/>
                <w:sz w:val="18"/>
                <w:szCs w:val="18"/>
                <w:lang w:eastAsia="ru-RU"/>
              </w:rPr>
            </w:pPr>
            <w:r w:rsidRPr="006B4EFA">
              <w:rPr>
                <w:rFonts w:ascii="Times New Roman" w:eastAsia="Times New Roman" w:hAnsi="Times New Roman" w:cs="Times New Roman"/>
                <w:color w:val="000000"/>
                <w:sz w:val="18"/>
                <w:szCs w:val="18"/>
                <w:lang w:eastAsia="ru-RU"/>
              </w:rPr>
              <w:t>95,6%</w:t>
            </w:r>
          </w:p>
        </w:tc>
        <w:tc>
          <w:tcPr>
            <w:tcW w:w="992" w:type="dxa"/>
            <w:tcBorders>
              <w:top w:val="nil"/>
              <w:left w:val="nil"/>
              <w:bottom w:val="single" w:sz="4" w:space="0" w:color="auto"/>
              <w:right w:val="single" w:sz="4" w:space="0" w:color="auto"/>
            </w:tcBorders>
            <w:shd w:val="clear" w:color="auto" w:fill="auto"/>
            <w:noWrap/>
            <w:vAlign w:val="center"/>
            <w:hideMark/>
          </w:tcPr>
          <w:p w14:paraId="5D416C96" w14:textId="77777777" w:rsidR="006B4EFA" w:rsidRPr="006B4EFA" w:rsidRDefault="006B4EFA" w:rsidP="006B4EFA">
            <w:pPr>
              <w:spacing w:after="0" w:line="240" w:lineRule="auto"/>
              <w:jc w:val="right"/>
              <w:rPr>
                <w:rFonts w:ascii="Times New Roman" w:eastAsia="Times New Roman" w:hAnsi="Times New Roman" w:cs="Times New Roman"/>
                <w:color w:val="000000"/>
                <w:sz w:val="18"/>
                <w:szCs w:val="18"/>
                <w:lang w:eastAsia="ru-RU"/>
              </w:rPr>
            </w:pPr>
            <w:r w:rsidRPr="006B4EFA">
              <w:rPr>
                <w:rFonts w:ascii="Times New Roman" w:eastAsia="Times New Roman" w:hAnsi="Times New Roman" w:cs="Times New Roman"/>
                <w:color w:val="000000"/>
                <w:sz w:val="18"/>
                <w:szCs w:val="18"/>
                <w:lang w:eastAsia="ru-RU"/>
              </w:rPr>
              <w:t>97,9%</w:t>
            </w:r>
          </w:p>
        </w:tc>
        <w:tc>
          <w:tcPr>
            <w:tcW w:w="992" w:type="dxa"/>
            <w:tcBorders>
              <w:top w:val="nil"/>
              <w:left w:val="nil"/>
              <w:bottom w:val="single" w:sz="4" w:space="0" w:color="auto"/>
              <w:right w:val="single" w:sz="4" w:space="0" w:color="auto"/>
            </w:tcBorders>
            <w:shd w:val="clear" w:color="auto" w:fill="auto"/>
            <w:noWrap/>
            <w:vAlign w:val="center"/>
            <w:hideMark/>
          </w:tcPr>
          <w:p w14:paraId="31EFB101" w14:textId="77777777" w:rsidR="006B4EFA" w:rsidRPr="006B4EFA" w:rsidRDefault="006B4EFA" w:rsidP="006B4EFA">
            <w:pPr>
              <w:spacing w:after="0" w:line="240" w:lineRule="auto"/>
              <w:jc w:val="right"/>
              <w:rPr>
                <w:rFonts w:ascii="Times New Roman" w:eastAsia="Times New Roman" w:hAnsi="Times New Roman" w:cs="Times New Roman"/>
                <w:color w:val="000000"/>
                <w:sz w:val="18"/>
                <w:szCs w:val="18"/>
                <w:lang w:eastAsia="ru-RU"/>
              </w:rPr>
            </w:pPr>
            <w:r w:rsidRPr="006B4EFA">
              <w:rPr>
                <w:rFonts w:ascii="Times New Roman" w:eastAsia="Times New Roman" w:hAnsi="Times New Roman" w:cs="Times New Roman"/>
                <w:color w:val="000000"/>
                <w:sz w:val="18"/>
                <w:szCs w:val="18"/>
                <w:lang w:eastAsia="ru-RU"/>
              </w:rPr>
              <w:t>99,1%</w:t>
            </w:r>
          </w:p>
        </w:tc>
        <w:tc>
          <w:tcPr>
            <w:tcW w:w="1134" w:type="dxa"/>
            <w:tcBorders>
              <w:top w:val="nil"/>
              <w:left w:val="nil"/>
              <w:bottom w:val="single" w:sz="4" w:space="0" w:color="auto"/>
              <w:right w:val="single" w:sz="4" w:space="0" w:color="auto"/>
            </w:tcBorders>
            <w:shd w:val="clear" w:color="auto" w:fill="auto"/>
            <w:noWrap/>
            <w:vAlign w:val="center"/>
            <w:hideMark/>
          </w:tcPr>
          <w:p w14:paraId="53663D2B" w14:textId="77777777" w:rsidR="006B4EFA" w:rsidRPr="006B4EFA" w:rsidRDefault="006B4EFA" w:rsidP="006B4EFA">
            <w:pPr>
              <w:spacing w:after="0" w:line="240" w:lineRule="auto"/>
              <w:jc w:val="right"/>
              <w:rPr>
                <w:rFonts w:ascii="Times New Roman" w:eastAsia="Times New Roman" w:hAnsi="Times New Roman" w:cs="Times New Roman"/>
                <w:color w:val="000000"/>
                <w:sz w:val="18"/>
                <w:szCs w:val="18"/>
                <w:lang w:eastAsia="ru-RU"/>
              </w:rPr>
            </w:pPr>
            <w:r w:rsidRPr="006B4EFA">
              <w:rPr>
                <w:rFonts w:ascii="Times New Roman" w:eastAsia="Times New Roman" w:hAnsi="Times New Roman" w:cs="Times New Roman"/>
                <w:color w:val="000000"/>
                <w:sz w:val="18"/>
                <w:szCs w:val="18"/>
                <w:lang w:eastAsia="ru-RU"/>
              </w:rPr>
              <w:t>88,8%</w:t>
            </w:r>
          </w:p>
        </w:tc>
        <w:tc>
          <w:tcPr>
            <w:tcW w:w="1134" w:type="dxa"/>
            <w:tcBorders>
              <w:top w:val="nil"/>
              <w:left w:val="nil"/>
              <w:bottom w:val="single" w:sz="4" w:space="0" w:color="auto"/>
              <w:right w:val="single" w:sz="4" w:space="0" w:color="auto"/>
            </w:tcBorders>
            <w:shd w:val="clear" w:color="auto" w:fill="auto"/>
            <w:noWrap/>
            <w:vAlign w:val="center"/>
            <w:hideMark/>
          </w:tcPr>
          <w:p w14:paraId="1445713E" w14:textId="77777777" w:rsidR="006B4EFA" w:rsidRPr="006B4EFA" w:rsidRDefault="006B4EFA" w:rsidP="006B4EFA">
            <w:pPr>
              <w:spacing w:after="0" w:line="240" w:lineRule="auto"/>
              <w:jc w:val="right"/>
              <w:rPr>
                <w:rFonts w:ascii="Times New Roman" w:eastAsia="Times New Roman" w:hAnsi="Times New Roman" w:cs="Times New Roman"/>
                <w:color w:val="000000"/>
                <w:sz w:val="18"/>
                <w:szCs w:val="18"/>
                <w:lang w:eastAsia="ru-RU"/>
              </w:rPr>
            </w:pPr>
            <w:r w:rsidRPr="006B4EFA">
              <w:rPr>
                <w:rFonts w:ascii="Times New Roman" w:eastAsia="Times New Roman" w:hAnsi="Times New Roman" w:cs="Times New Roman"/>
                <w:color w:val="000000"/>
                <w:sz w:val="18"/>
                <w:szCs w:val="18"/>
                <w:lang w:eastAsia="ru-RU"/>
              </w:rPr>
              <w:t>98,6%</w:t>
            </w:r>
          </w:p>
        </w:tc>
      </w:tr>
      <w:tr w:rsidR="006B4EFA" w:rsidRPr="006B4EFA" w14:paraId="6AD7C9CB" w14:textId="77777777" w:rsidTr="006B4EFA">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338E523A" w14:textId="77777777" w:rsidR="006B4EFA" w:rsidRPr="006B4EFA" w:rsidRDefault="006B4EFA" w:rsidP="00D44EAD">
            <w:pPr>
              <w:spacing w:after="0" w:line="240" w:lineRule="auto"/>
              <w:rPr>
                <w:rFonts w:ascii="Times New Roman" w:eastAsia="Times New Roman" w:hAnsi="Times New Roman" w:cs="Times New Roman"/>
                <w:color w:val="000000"/>
                <w:lang w:eastAsia="ru-RU"/>
              </w:rPr>
            </w:pPr>
            <w:r w:rsidRPr="006B4EFA">
              <w:rPr>
                <w:rFonts w:ascii="Times New Roman" w:eastAsia="Times New Roman" w:hAnsi="Times New Roman" w:cs="Times New Roman"/>
                <w:color w:val="000000"/>
                <w:lang w:eastAsia="ru-RU"/>
              </w:rPr>
              <w:t xml:space="preserve">Выручка, всего, </w:t>
            </w:r>
            <w:r w:rsidRPr="006B4EFA">
              <w:rPr>
                <w:rFonts w:ascii="Times New Roman" w:eastAsia="Times New Roman" w:hAnsi="Times New Roman" w:cs="Times New Roman"/>
                <w:bCs/>
                <w:color w:val="000000"/>
                <w:lang w:eastAsia="ru-RU"/>
              </w:rPr>
              <w:t>тыс. руб.</w:t>
            </w:r>
          </w:p>
        </w:tc>
        <w:tc>
          <w:tcPr>
            <w:tcW w:w="1203" w:type="dxa"/>
            <w:tcBorders>
              <w:top w:val="nil"/>
              <w:left w:val="nil"/>
              <w:bottom w:val="single" w:sz="4" w:space="0" w:color="auto"/>
              <w:right w:val="single" w:sz="4" w:space="0" w:color="auto"/>
            </w:tcBorders>
            <w:shd w:val="clear" w:color="auto" w:fill="auto"/>
            <w:noWrap/>
            <w:vAlign w:val="center"/>
            <w:hideMark/>
          </w:tcPr>
          <w:p w14:paraId="75F5392F" w14:textId="77777777" w:rsidR="006B4EFA" w:rsidRPr="006B4EFA" w:rsidRDefault="006B4EFA" w:rsidP="006B4EFA">
            <w:pPr>
              <w:spacing w:after="0" w:line="240" w:lineRule="auto"/>
              <w:jc w:val="right"/>
              <w:rPr>
                <w:rFonts w:ascii="Times New Roman" w:eastAsia="Times New Roman" w:hAnsi="Times New Roman" w:cs="Times New Roman"/>
                <w:color w:val="000000"/>
                <w:sz w:val="18"/>
                <w:szCs w:val="18"/>
                <w:lang w:eastAsia="ru-RU"/>
              </w:rPr>
            </w:pPr>
            <w:r w:rsidRPr="006B4EFA">
              <w:rPr>
                <w:rFonts w:ascii="Times New Roman" w:eastAsia="Times New Roman" w:hAnsi="Times New Roman" w:cs="Times New Roman"/>
                <w:color w:val="000000"/>
                <w:sz w:val="18"/>
                <w:szCs w:val="18"/>
                <w:lang w:eastAsia="ru-RU"/>
              </w:rPr>
              <w:t xml:space="preserve">1 703 600  </w:t>
            </w:r>
          </w:p>
        </w:tc>
        <w:tc>
          <w:tcPr>
            <w:tcW w:w="1134" w:type="dxa"/>
            <w:tcBorders>
              <w:top w:val="nil"/>
              <w:left w:val="nil"/>
              <w:bottom w:val="single" w:sz="4" w:space="0" w:color="auto"/>
              <w:right w:val="single" w:sz="4" w:space="0" w:color="auto"/>
            </w:tcBorders>
            <w:shd w:val="clear" w:color="auto" w:fill="auto"/>
            <w:noWrap/>
            <w:vAlign w:val="center"/>
            <w:hideMark/>
          </w:tcPr>
          <w:p w14:paraId="5B9FB02A" w14:textId="77777777" w:rsidR="006B4EFA" w:rsidRPr="006B4EFA" w:rsidRDefault="006B4EFA" w:rsidP="006B4EFA">
            <w:pPr>
              <w:spacing w:after="0" w:line="240" w:lineRule="auto"/>
              <w:jc w:val="right"/>
              <w:rPr>
                <w:rFonts w:ascii="Times New Roman" w:eastAsia="Times New Roman" w:hAnsi="Times New Roman" w:cs="Times New Roman"/>
                <w:color w:val="000000"/>
                <w:sz w:val="18"/>
                <w:szCs w:val="18"/>
                <w:lang w:eastAsia="ru-RU"/>
              </w:rPr>
            </w:pPr>
            <w:r w:rsidRPr="006B4EFA">
              <w:rPr>
                <w:rFonts w:ascii="Times New Roman" w:eastAsia="Times New Roman" w:hAnsi="Times New Roman" w:cs="Times New Roman"/>
                <w:color w:val="000000"/>
                <w:sz w:val="18"/>
                <w:szCs w:val="18"/>
                <w:lang w:eastAsia="ru-RU"/>
              </w:rPr>
              <w:t xml:space="preserve">2 018 297  </w:t>
            </w:r>
          </w:p>
        </w:tc>
        <w:tc>
          <w:tcPr>
            <w:tcW w:w="992" w:type="dxa"/>
            <w:tcBorders>
              <w:top w:val="nil"/>
              <w:left w:val="nil"/>
              <w:bottom w:val="single" w:sz="4" w:space="0" w:color="auto"/>
              <w:right w:val="single" w:sz="4" w:space="0" w:color="auto"/>
            </w:tcBorders>
            <w:shd w:val="clear" w:color="auto" w:fill="auto"/>
            <w:noWrap/>
            <w:vAlign w:val="center"/>
            <w:hideMark/>
          </w:tcPr>
          <w:p w14:paraId="18363146" w14:textId="77777777" w:rsidR="006B4EFA" w:rsidRPr="006B4EFA" w:rsidRDefault="006B4EFA" w:rsidP="006B4EFA">
            <w:pPr>
              <w:spacing w:after="0" w:line="240" w:lineRule="auto"/>
              <w:jc w:val="right"/>
              <w:rPr>
                <w:rFonts w:ascii="Times New Roman" w:eastAsia="Times New Roman" w:hAnsi="Times New Roman" w:cs="Times New Roman"/>
                <w:color w:val="000000"/>
                <w:sz w:val="18"/>
                <w:szCs w:val="18"/>
                <w:lang w:eastAsia="ru-RU"/>
              </w:rPr>
            </w:pPr>
            <w:r w:rsidRPr="006B4EFA">
              <w:rPr>
                <w:rFonts w:ascii="Times New Roman" w:eastAsia="Times New Roman" w:hAnsi="Times New Roman" w:cs="Times New Roman"/>
                <w:color w:val="000000"/>
                <w:sz w:val="18"/>
                <w:szCs w:val="18"/>
                <w:lang w:eastAsia="ru-RU"/>
              </w:rPr>
              <w:t xml:space="preserve">2 121 027  </w:t>
            </w:r>
          </w:p>
        </w:tc>
        <w:tc>
          <w:tcPr>
            <w:tcW w:w="992" w:type="dxa"/>
            <w:tcBorders>
              <w:top w:val="nil"/>
              <w:left w:val="nil"/>
              <w:bottom w:val="single" w:sz="4" w:space="0" w:color="auto"/>
              <w:right w:val="single" w:sz="4" w:space="0" w:color="auto"/>
            </w:tcBorders>
            <w:shd w:val="clear" w:color="auto" w:fill="auto"/>
            <w:noWrap/>
            <w:vAlign w:val="center"/>
            <w:hideMark/>
          </w:tcPr>
          <w:p w14:paraId="720D0120" w14:textId="77777777" w:rsidR="006B4EFA" w:rsidRPr="006B4EFA" w:rsidRDefault="006B4EFA" w:rsidP="006B4EFA">
            <w:pPr>
              <w:spacing w:after="0" w:line="240" w:lineRule="auto"/>
              <w:jc w:val="right"/>
              <w:rPr>
                <w:rFonts w:ascii="Times New Roman" w:eastAsia="Times New Roman" w:hAnsi="Times New Roman" w:cs="Times New Roman"/>
                <w:color w:val="000000"/>
                <w:sz w:val="18"/>
                <w:szCs w:val="18"/>
                <w:lang w:eastAsia="ru-RU"/>
              </w:rPr>
            </w:pPr>
            <w:r w:rsidRPr="006B4EFA">
              <w:rPr>
                <w:rFonts w:ascii="Times New Roman" w:eastAsia="Times New Roman" w:hAnsi="Times New Roman" w:cs="Times New Roman"/>
                <w:color w:val="000000"/>
                <w:sz w:val="18"/>
                <w:szCs w:val="18"/>
                <w:lang w:eastAsia="ru-RU"/>
              </w:rPr>
              <w:t xml:space="preserve">2 189 821  </w:t>
            </w:r>
          </w:p>
        </w:tc>
        <w:tc>
          <w:tcPr>
            <w:tcW w:w="1134" w:type="dxa"/>
            <w:tcBorders>
              <w:top w:val="nil"/>
              <w:left w:val="nil"/>
              <w:bottom w:val="single" w:sz="4" w:space="0" w:color="auto"/>
              <w:right w:val="single" w:sz="4" w:space="0" w:color="auto"/>
            </w:tcBorders>
            <w:shd w:val="clear" w:color="auto" w:fill="auto"/>
            <w:noWrap/>
            <w:vAlign w:val="center"/>
            <w:hideMark/>
          </w:tcPr>
          <w:p w14:paraId="77F11964" w14:textId="77777777" w:rsidR="006B4EFA" w:rsidRPr="006B4EFA" w:rsidRDefault="006B4EFA" w:rsidP="006B4EFA">
            <w:pPr>
              <w:spacing w:after="0" w:line="240" w:lineRule="auto"/>
              <w:jc w:val="right"/>
              <w:rPr>
                <w:rFonts w:ascii="Times New Roman" w:eastAsia="Times New Roman" w:hAnsi="Times New Roman" w:cs="Times New Roman"/>
                <w:color w:val="000000"/>
                <w:sz w:val="18"/>
                <w:szCs w:val="18"/>
                <w:lang w:eastAsia="ru-RU"/>
              </w:rPr>
            </w:pPr>
            <w:r w:rsidRPr="006B4EFA">
              <w:rPr>
                <w:rFonts w:ascii="Times New Roman" w:eastAsia="Times New Roman" w:hAnsi="Times New Roman" w:cs="Times New Roman"/>
                <w:color w:val="000000"/>
                <w:sz w:val="18"/>
                <w:szCs w:val="18"/>
                <w:lang w:eastAsia="ru-RU"/>
              </w:rPr>
              <w:t xml:space="preserve">2 709 754  </w:t>
            </w:r>
          </w:p>
        </w:tc>
        <w:tc>
          <w:tcPr>
            <w:tcW w:w="1134" w:type="dxa"/>
            <w:tcBorders>
              <w:top w:val="nil"/>
              <w:left w:val="nil"/>
              <w:bottom w:val="single" w:sz="4" w:space="0" w:color="auto"/>
              <w:right w:val="single" w:sz="4" w:space="0" w:color="auto"/>
            </w:tcBorders>
            <w:shd w:val="clear" w:color="auto" w:fill="auto"/>
            <w:noWrap/>
            <w:vAlign w:val="center"/>
            <w:hideMark/>
          </w:tcPr>
          <w:p w14:paraId="7767F967" w14:textId="77777777" w:rsidR="006B4EFA" w:rsidRPr="006B4EFA" w:rsidRDefault="006B4EFA" w:rsidP="006B4EFA">
            <w:pPr>
              <w:spacing w:after="0" w:line="240" w:lineRule="auto"/>
              <w:jc w:val="right"/>
              <w:rPr>
                <w:rFonts w:ascii="Times New Roman" w:eastAsia="Times New Roman" w:hAnsi="Times New Roman" w:cs="Times New Roman"/>
                <w:color w:val="000000"/>
                <w:sz w:val="18"/>
                <w:szCs w:val="18"/>
                <w:lang w:eastAsia="ru-RU"/>
              </w:rPr>
            </w:pPr>
            <w:r w:rsidRPr="006B4EFA">
              <w:rPr>
                <w:rFonts w:ascii="Times New Roman" w:eastAsia="Times New Roman" w:hAnsi="Times New Roman" w:cs="Times New Roman"/>
                <w:color w:val="000000"/>
                <w:sz w:val="18"/>
                <w:szCs w:val="18"/>
                <w:lang w:eastAsia="ru-RU"/>
              </w:rPr>
              <w:t xml:space="preserve">2 556 336  </w:t>
            </w:r>
          </w:p>
        </w:tc>
      </w:tr>
    </w:tbl>
    <w:p w14:paraId="736567CE" w14:textId="77777777" w:rsidR="006B4EFA" w:rsidRPr="006B4EFA" w:rsidRDefault="006B4EFA" w:rsidP="006B4EFA">
      <w:pPr>
        <w:pStyle w:val="ConsPlusNormal"/>
        <w:jc w:val="both"/>
        <w:rPr>
          <w:rFonts w:ascii="Times New Roman" w:hAnsi="Times New Roman" w:cs="Times New Roman"/>
          <w:sz w:val="22"/>
          <w:szCs w:val="22"/>
        </w:rPr>
      </w:pPr>
    </w:p>
    <w:p w14:paraId="21731DBC" w14:textId="5ABD056F" w:rsidR="008E429E" w:rsidRDefault="006B4EFA" w:rsidP="006B4EFA">
      <w:pPr>
        <w:pStyle w:val="ConsPlusNormal"/>
        <w:ind w:firstLine="540"/>
        <w:jc w:val="both"/>
        <w:outlineLvl w:val="5"/>
        <w:rPr>
          <w:rFonts w:ascii="Times New Roman" w:hAnsi="Times New Roman" w:cs="Times New Roman"/>
          <w:sz w:val="22"/>
          <w:szCs w:val="22"/>
        </w:rPr>
      </w:pPr>
      <w:r w:rsidRPr="006B4EFA">
        <w:rPr>
          <w:rFonts w:ascii="Times New Roman" w:hAnsi="Times New Roman" w:cs="Times New Roman"/>
          <w:sz w:val="22"/>
          <w:szCs w:val="22"/>
        </w:rPr>
        <w:t xml:space="preserve">Изменения размера выручки от продаж (объема продаж) </w:t>
      </w:r>
      <w:r>
        <w:rPr>
          <w:rFonts w:ascii="Times New Roman" w:hAnsi="Times New Roman" w:cs="Times New Roman"/>
          <w:sz w:val="22"/>
          <w:szCs w:val="22"/>
        </w:rPr>
        <w:t>поручителя</w:t>
      </w:r>
      <w:r w:rsidRPr="006B4EFA">
        <w:rPr>
          <w:rFonts w:ascii="Times New Roman" w:hAnsi="Times New Roman" w:cs="Times New Roman"/>
          <w:sz w:val="22"/>
          <w:szCs w:val="22"/>
        </w:rPr>
        <w:t xml:space="preserve"> от основной хозяйственной деятельности на 10 и более процентов по сравнению с соответствующим предыдущим отчетным периодом и причины таких изменений:</w:t>
      </w:r>
    </w:p>
    <w:p w14:paraId="20864DFD" w14:textId="6B6CF9C3" w:rsidR="006B4EFA" w:rsidRDefault="006B4EFA" w:rsidP="006B4EFA">
      <w:pPr>
        <w:pStyle w:val="ConsPlusNormal"/>
        <w:ind w:firstLine="540"/>
        <w:jc w:val="both"/>
        <w:outlineLvl w:val="5"/>
        <w:rPr>
          <w:rFonts w:ascii="Times New Roman" w:hAnsi="Times New Roman" w:cs="Times New Roman"/>
          <w:b/>
          <w:i/>
          <w:sz w:val="22"/>
          <w:szCs w:val="22"/>
        </w:rPr>
      </w:pPr>
      <w:r w:rsidRPr="006B4EFA">
        <w:rPr>
          <w:rFonts w:ascii="Times New Roman" w:hAnsi="Times New Roman" w:cs="Times New Roman"/>
          <w:b/>
          <w:i/>
          <w:sz w:val="22"/>
          <w:szCs w:val="22"/>
        </w:rPr>
        <w:t xml:space="preserve">1) </w:t>
      </w:r>
      <w:r>
        <w:rPr>
          <w:rFonts w:ascii="Times New Roman" w:hAnsi="Times New Roman" w:cs="Times New Roman"/>
          <w:b/>
          <w:i/>
          <w:sz w:val="22"/>
          <w:szCs w:val="22"/>
        </w:rPr>
        <w:t xml:space="preserve">Рост выручки на 14,7% в 2016 году по </w:t>
      </w:r>
      <w:r w:rsidR="00327F62">
        <w:rPr>
          <w:rFonts w:ascii="Times New Roman" w:hAnsi="Times New Roman" w:cs="Times New Roman"/>
          <w:b/>
          <w:i/>
          <w:sz w:val="22"/>
          <w:szCs w:val="22"/>
        </w:rPr>
        <w:t xml:space="preserve">сравнению с 2015 годом вызван ростом спроса на </w:t>
      </w:r>
      <w:r w:rsidR="00327F62" w:rsidRPr="00327F62">
        <w:rPr>
          <w:rFonts w:ascii="Times New Roman" w:hAnsi="Times New Roman" w:cs="Times New Roman"/>
          <w:b/>
          <w:i/>
          <w:sz w:val="22"/>
          <w:szCs w:val="22"/>
        </w:rPr>
        <w:t>лекарственны</w:t>
      </w:r>
      <w:r w:rsidR="00327F62">
        <w:rPr>
          <w:rFonts w:ascii="Times New Roman" w:hAnsi="Times New Roman" w:cs="Times New Roman"/>
          <w:b/>
          <w:i/>
          <w:sz w:val="22"/>
          <w:szCs w:val="22"/>
        </w:rPr>
        <w:t>е</w:t>
      </w:r>
      <w:r w:rsidR="00327F62" w:rsidRPr="00327F62">
        <w:rPr>
          <w:rFonts w:ascii="Times New Roman" w:hAnsi="Times New Roman" w:cs="Times New Roman"/>
          <w:b/>
          <w:i/>
          <w:sz w:val="22"/>
          <w:szCs w:val="22"/>
        </w:rPr>
        <w:t xml:space="preserve"> препарат</w:t>
      </w:r>
      <w:r w:rsidR="00327F62">
        <w:rPr>
          <w:rFonts w:ascii="Times New Roman" w:hAnsi="Times New Roman" w:cs="Times New Roman"/>
          <w:b/>
          <w:i/>
          <w:sz w:val="22"/>
          <w:szCs w:val="22"/>
        </w:rPr>
        <w:t>ы.</w:t>
      </w:r>
    </w:p>
    <w:p w14:paraId="0FEC420A" w14:textId="459D8762" w:rsidR="00327F62" w:rsidRDefault="00327F62" w:rsidP="00327F62">
      <w:pPr>
        <w:pStyle w:val="ConsPlusNormal"/>
        <w:ind w:firstLine="540"/>
        <w:jc w:val="both"/>
        <w:outlineLvl w:val="5"/>
        <w:rPr>
          <w:rFonts w:ascii="Times New Roman" w:hAnsi="Times New Roman" w:cs="Times New Roman"/>
          <w:b/>
          <w:i/>
          <w:sz w:val="22"/>
          <w:szCs w:val="22"/>
        </w:rPr>
      </w:pPr>
      <w:r>
        <w:rPr>
          <w:rFonts w:ascii="Times New Roman" w:hAnsi="Times New Roman" w:cs="Times New Roman"/>
          <w:b/>
          <w:i/>
          <w:sz w:val="22"/>
          <w:szCs w:val="22"/>
        </w:rPr>
        <w:t>2</w:t>
      </w:r>
      <w:r w:rsidRPr="006B4EFA">
        <w:rPr>
          <w:rFonts w:ascii="Times New Roman" w:hAnsi="Times New Roman" w:cs="Times New Roman"/>
          <w:b/>
          <w:i/>
          <w:sz w:val="22"/>
          <w:szCs w:val="22"/>
        </w:rPr>
        <w:t xml:space="preserve">) </w:t>
      </w:r>
      <w:r>
        <w:rPr>
          <w:rFonts w:ascii="Times New Roman" w:hAnsi="Times New Roman" w:cs="Times New Roman"/>
          <w:b/>
          <w:i/>
          <w:sz w:val="22"/>
          <w:szCs w:val="22"/>
        </w:rPr>
        <w:t xml:space="preserve">Рост выручки на 10,9% в 2019 году по сравнению с 2018 годом вызван ростом спроса на </w:t>
      </w:r>
      <w:r w:rsidRPr="00327F62">
        <w:rPr>
          <w:rFonts w:ascii="Times New Roman" w:hAnsi="Times New Roman" w:cs="Times New Roman"/>
          <w:b/>
          <w:i/>
          <w:sz w:val="22"/>
          <w:szCs w:val="22"/>
        </w:rPr>
        <w:t>лекарственны</w:t>
      </w:r>
      <w:r>
        <w:rPr>
          <w:rFonts w:ascii="Times New Roman" w:hAnsi="Times New Roman" w:cs="Times New Roman"/>
          <w:b/>
          <w:i/>
          <w:sz w:val="22"/>
          <w:szCs w:val="22"/>
        </w:rPr>
        <w:t>е</w:t>
      </w:r>
      <w:r w:rsidRPr="00327F62">
        <w:rPr>
          <w:rFonts w:ascii="Times New Roman" w:hAnsi="Times New Roman" w:cs="Times New Roman"/>
          <w:b/>
          <w:i/>
          <w:sz w:val="22"/>
          <w:szCs w:val="22"/>
        </w:rPr>
        <w:t xml:space="preserve"> препарат</w:t>
      </w:r>
      <w:r>
        <w:rPr>
          <w:rFonts w:ascii="Times New Roman" w:hAnsi="Times New Roman" w:cs="Times New Roman"/>
          <w:b/>
          <w:i/>
          <w:sz w:val="22"/>
          <w:szCs w:val="22"/>
        </w:rPr>
        <w:t>ы.</w:t>
      </w:r>
    </w:p>
    <w:p w14:paraId="28DD22C4" w14:textId="77777777" w:rsidR="00327F62" w:rsidRPr="00327F62" w:rsidRDefault="00327F62" w:rsidP="006B4EFA">
      <w:pPr>
        <w:pStyle w:val="ConsPlusNormal"/>
        <w:ind w:firstLine="540"/>
        <w:jc w:val="both"/>
        <w:outlineLvl w:val="5"/>
        <w:rPr>
          <w:rFonts w:ascii="Times New Roman" w:hAnsi="Times New Roman" w:cs="Times New Roman"/>
          <w:sz w:val="22"/>
          <w:szCs w:val="22"/>
        </w:rPr>
      </w:pPr>
    </w:p>
    <w:p w14:paraId="58CD5392" w14:textId="2F33FE9E" w:rsidR="00327F62" w:rsidRDefault="00327F62" w:rsidP="00327F62">
      <w:pPr>
        <w:pStyle w:val="ConsPlusNormal"/>
        <w:ind w:firstLine="540"/>
        <w:jc w:val="both"/>
        <w:outlineLvl w:val="5"/>
        <w:rPr>
          <w:rFonts w:ascii="Times New Roman" w:hAnsi="Times New Roman" w:cs="Times New Roman"/>
          <w:sz w:val="22"/>
          <w:szCs w:val="22"/>
        </w:rPr>
      </w:pPr>
      <w:r>
        <w:rPr>
          <w:rFonts w:ascii="Times New Roman" w:hAnsi="Times New Roman" w:cs="Times New Roman"/>
          <w:sz w:val="22"/>
          <w:szCs w:val="22"/>
        </w:rPr>
        <w:t>О</w:t>
      </w:r>
      <w:r w:rsidRPr="00327F62">
        <w:rPr>
          <w:rFonts w:ascii="Times New Roman" w:hAnsi="Times New Roman" w:cs="Times New Roman"/>
          <w:sz w:val="22"/>
          <w:szCs w:val="22"/>
        </w:rPr>
        <w:t xml:space="preserve">бщая структура себестоимости </w:t>
      </w:r>
      <w:r>
        <w:rPr>
          <w:rFonts w:ascii="Times New Roman" w:hAnsi="Times New Roman" w:cs="Times New Roman"/>
          <w:sz w:val="22"/>
          <w:szCs w:val="22"/>
        </w:rPr>
        <w:t>поручителя</w:t>
      </w:r>
      <w:r w:rsidRPr="00327F62">
        <w:rPr>
          <w:rFonts w:ascii="Times New Roman" w:hAnsi="Times New Roman" w:cs="Times New Roman"/>
          <w:sz w:val="22"/>
          <w:szCs w:val="22"/>
        </w:rPr>
        <w:t xml:space="preserve"> за последний завершенный отчетный год, а также за последний завершенный отчетный период по указанным статьям в процентах от общей себестоимости</w:t>
      </w:r>
      <w:r>
        <w:rPr>
          <w:rFonts w:ascii="Times New Roman" w:hAnsi="Times New Roman" w:cs="Times New Roman"/>
          <w:sz w:val="22"/>
          <w:szCs w:val="22"/>
        </w:rPr>
        <w:t>:</w:t>
      </w:r>
    </w:p>
    <w:p w14:paraId="78BBBF86" w14:textId="77777777" w:rsidR="00327F62" w:rsidRPr="00327F62" w:rsidRDefault="00327F62" w:rsidP="00327F62">
      <w:pPr>
        <w:pStyle w:val="ConsPlusNormal"/>
        <w:ind w:firstLine="540"/>
        <w:jc w:val="both"/>
        <w:outlineLvl w:val="5"/>
        <w:rPr>
          <w:rFonts w:ascii="Times New Roman" w:hAnsi="Times New Roman" w:cs="Times New Roman"/>
          <w:sz w:val="22"/>
          <w:szCs w:val="22"/>
        </w:rPr>
      </w:pPr>
    </w:p>
    <w:tbl>
      <w:tblPr>
        <w:tblW w:w="8359" w:type="dxa"/>
        <w:tblLook w:val="04A0" w:firstRow="1" w:lastRow="0" w:firstColumn="1" w:lastColumn="0" w:noHBand="0" w:noVBand="1"/>
      </w:tblPr>
      <w:tblGrid>
        <w:gridCol w:w="4248"/>
        <w:gridCol w:w="2126"/>
        <w:gridCol w:w="1985"/>
      </w:tblGrid>
      <w:tr w:rsidR="00327F62" w:rsidRPr="00327F62" w14:paraId="2FEA1F5D" w14:textId="77777777" w:rsidTr="003F32B1">
        <w:trPr>
          <w:trHeight w:val="289"/>
        </w:trPr>
        <w:tc>
          <w:tcPr>
            <w:tcW w:w="42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80C0026" w14:textId="77777777" w:rsidR="00327F62" w:rsidRPr="00327F62" w:rsidRDefault="00327F62" w:rsidP="00327F62">
            <w:pPr>
              <w:spacing w:after="0" w:line="240" w:lineRule="auto"/>
              <w:jc w:val="center"/>
              <w:rPr>
                <w:rFonts w:ascii="Times New Roman" w:eastAsia="Times New Roman" w:hAnsi="Times New Roman" w:cs="Times New Roman"/>
                <w:color w:val="000000"/>
                <w:lang w:eastAsia="ru-RU"/>
              </w:rPr>
            </w:pPr>
            <w:r w:rsidRPr="00327F62">
              <w:rPr>
                <w:rFonts w:ascii="Times New Roman" w:eastAsia="Times New Roman" w:hAnsi="Times New Roman" w:cs="Times New Roman"/>
                <w:color w:val="000000"/>
                <w:lang w:eastAsia="ru-RU"/>
              </w:rPr>
              <w:t>Наименование статьи затрат</w:t>
            </w:r>
          </w:p>
        </w:tc>
        <w:tc>
          <w:tcPr>
            <w:tcW w:w="4111" w:type="dxa"/>
            <w:gridSpan w:val="2"/>
            <w:tcBorders>
              <w:top w:val="single" w:sz="4" w:space="0" w:color="auto"/>
              <w:left w:val="nil"/>
              <w:bottom w:val="single" w:sz="4" w:space="0" w:color="auto"/>
              <w:right w:val="single" w:sz="4" w:space="0" w:color="auto"/>
            </w:tcBorders>
            <w:shd w:val="clear" w:color="auto" w:fill="auto"/>
            <w:hideMark/>
          </w:tcPr>
          <w:p w14:paraId="5F6E9229" w14:textId="77777777" w:rsidR="00327F62" w:rsidRPr="00327F62" w:rsidRDefault="00327F62" w:rsidP="00327F62">
            <w:pPr>
              <w:spacing w:after="0" w:line="240" w:lineRule="auto"/>
              <w:jc w:val="center"/>
              <w:rPr>
                <w:rFonts w:ascii="Times New Roman" w:eastAsia="Times New Roman" w:hAnsi="Times New Roman" w:cs="Times New Roman"/>
                <w:color w:val="000000"/>
                <w:lang w:eastAsia="ru-RU"/>
              </w:rPr>
            </w:pPr>
            <w:r w:rsidRPr="00327F62">
              <w:rPr>
                <w:rFonts w:ascii="Times New Roman" w:eastAsia="Times New Roman" w:hAnsi="Times New Roman" w:cs="Times New Roman"/>
                <w:color w:val="000000"/>
                <w:lang w:eastAsia="ru-RU"/>
              </w:rPr>
              <w:t>Значение показателя за соответствующие отчетные периоды</w:t>
            </w:r>
          </w:p>
        </w:tc>
      </w:tr>
      <w:tr w:rsidR="00327F62" w:rsidRPr="00327F62" w14:paraId="128BF99B" w14:textId="77777777" w:rsidTr="003F32B1">
        <w:trPr>
          <w:trHeight w:val="612"/>
        </w:trPr>
        <w:tc>
          <w:tcPr>
            <w:tcW w:w="4248" w:type="dxa"/>
            <w:vMerge/>
            <w:tcBorders>
              <w:top w:val="single" w:sz="4" w:space="0" w:color="auto"/>
              <w:left w:val="single" w:sz="4" w:space="0" w:color="auto"/>
              <w:bottom w:val="single" w:sz="4" w:space="0" w:color="auto"/>
              <w:right w:val="single" w:sz="4" w:space="0" w:color="auto"/>
            </w:tcBorders>
            <w:vAlign w:val="center"/>
            <w:hideMark/>
          </w:tcPr>
          <w:p w14:paraId="43C1FEEA" w14:textId="77777777" w:rsidR="00327F62" w:rsidRPr="00327F62" w:rsidRDefault="00327F62" w:rsidP="00327F62">
            <w:pPr>
              <w:spacing w:after="0" w:line="240" w:lineRule="auto"/>
              <w:rPr>
                <w:rFonts w:ascii="Times New Roman" w:eastAsia="Times New Roman" w:hAnsi="Times New Roman" w:cs="Times New Roman"/>
                <w:color w:val="000000"/>
                <w:lang w:eastAsia="ru-RU"/>
              </w:rPr>
            </w:pPr>
          </w:p>
        </w:tc>
        <w:tc>
          <w:tcPr>
            <w:tcW w:w="2126" w:type="dxa"/>
            <w:tcBorders>
              <w:top w:val="nil"/>
              <w:left w:val="nil"/>
              <w:bottom w:val="single" w:sz="4" w:space="0" w:color="auto"/>
              <w:right w:val="single" w:sz="4" w:space="0" w:color="auto"/>
            </w:tcBorders>
            <w:shd w:val="clear" w:color="auto" w:fill="auto"/>
            <w:noWrap/>
            <w:vAlign w:val="center"/>
          </w:tcPr>
          <w:p w14:paraId="0CED5141" w14:textId="0ED4337F" w:rsidR="00327F62" w:rsidRPr="00327F62" w:rsidRDefault="00327F62" w:rsidP="00327F62">
            <w:pPr>
              <w:spacing w:after="0" w:line="240" w:lineRule="auto"/>
              <w:jc w:val="center"/>
              <w:rPr>
                <w:rFonts w:ascii="Times New Roman" w:eastAsia="Times New Roman" w:hAnsi="Times New Roman" w:cs="Times New Roman"/>
                <w:color w:val="000000"/>
                <w:lang w:eastAsia="ru-RU"/>
              </w:rPr>
            </w:pPr>
            <w:r w:rsidRPr="00327F62">
              <w:rPr>
                <w:rFonts w:ascii="Times New Roman" w:eastAsia="Times New Roman" w:hAnsi="Times New Roman" w:cs="Times New Roman"/>
                <w:color w:val="000000"/>
                <w:lang w:eastAsia="ru-RU"/>
              </w:rPr>
              <w:t>2019</w:t>
            </w:r>
            <w:r w:rsidR="003F32B1" w:rsidRPr="006D78A8">
              <w:rPr>
                <w:rFonts w:ascii="Times New Roman" w:eastAsia="Times New Roman" w:hAnsi="Times New Roman" w:cs="Times New Roman"/>
                <w:color w:val="000000"/>
                <w:lang w:eastAsia="ru-RU"/>
              </w:rPr>
              <w:t xml:space="preserve"> год</w:t>
            </w:r>
          </w:p>
        </w:tc>
        <w:tc>
          <w:tcPr>
            <w:tcW w:w="1985" w:type="dxa"/>
            <w:tcBorders>
              <w:top w:val="nil"/>
              <w:left w:val="nil"/>
              <w:bottom w:val="single" w:sz="4" w:space="0" w:color="auto"/>
              <w:right w:val="single" w:sz="4" w:space="0" w:color="auto"/>
            </w:tcBorders>
            <w:shd w:val="clear" w:color="auto" w:fill="auto"/>
            <w:noWrap/>
            <w:vAlign w:val="center"/>
            <w:hideMark/>
          </w:tcPr>
          <w:p w14:paraId="0752E79C" w14:textId="4E5ABFFA" w:rsidR="00327F62" w:rsidRPr="00327F62" w:rsidRDefault="00327F62" w:rsidP="00327F62">
            <w:pPr>
              <w:spacing w:after="0" w:line="240" w:lineRule="auto"/>
              <w:jc w:val="center"/>
              <w:rPr>
                <w:rFonts w:ascii="Times New Roman" w:eastAsia="Times New Roman" w:hAnsi="Times New Roman" w:cs="Times New Roman"/>
                <w:color w:val="000000"/>
                <w:lang w:eastAsia="ru-RU"/>
              </w:rPr>
            </w:pPr>
            <w:r w:rsidRPr="00327F62">
              <w:rPr>
                <w:rFonts w:ascii="Times New Roman" w:eastAsia="Times New Roman" w:hAnsi="Times New Roman" w:cs="Times New Roman"/>
                <w:color w:val="000000"/>
                <w:lang w:eastAsia="ru-RU"/>
              </w:rPr>
              <w:t>9 мес. 2020</w:t>
            </w:r>
            <w:r w:rsidR="003F32B1" w:rsidRPr="006D78A8">
              <w:rPr>
                <w:rFonts w:ascii="Times New Roman" w:eastAsia="Times New Roman" w:hAnsi="Times New Roman" w:cs="Times New Roman"/>
                <w:color w:val="000000"/>
                <w:lang w:eastAsia="ru-RU"/>
              </w:rPr>
              <w:t xml:space="preserve"> года</w:t>
            </w:r>
          </w:p>
        </w:tc>
      </w:tr>
      <w:tr w:rsidR="00327F62" w:rsidRPr="003F32B1" w14:paraId="07FE6CE5" w14:textId="77777777" w:rsidTr="003F32B1">
        <w:trPr>
          <w:trHeight w:val="612"/>
        </w:trPr>
        <w:tc>
          <w:tcPr>
            <w:tcW w:w="424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14:paraId="1EF3700D" w14:textId="77777777" w:rsidR="00327F62" w:rsidRPr="00327F62" w:rsidRDefault="00327F62" w:rsidP="00327F62">
            <w:pPr>
              <w:spacing w:after="0" w:line="240" w:lineRule="auto"/>
              <w:rPr>
                <w:rFonts w:ascii="Times New Roman" w:eastAsia="Times New Roman" w:hAnsi="Times New Roman" w:cs="Times New Roman"/>
                <w:bCs/>
                <w:color w:val="000000"/>
                <w:lang w:eastAsia="ru-RU"/>
              </w:rPr>
            </w:pPr>
            <w:r w:rsidRPr="00327F62">
              <w:rPr>
                <w:rFonts w:ascii="Times New Roman" w:eastAsia="Times New Roman" w:hAnsi="Times New Roman" w:cs="Times New Roman"/>
                <w:bCs/>
                <w:color w:val="000000"/>
                <w:lang w:eastAsia="ru-RU"/>
              </w:rPr>
              <w:t>Сырье и материалы, %</w:t>
            </w:r>
          </w:p>
        </w:tc>
        <w:tc>
          <w:tcPr>
            <w:tcW w:w="2126" w:type="dxa"/>
            <w:tcBorders>
              <w:top w:val="single" w:sz="4" w:space="0" w:color="auto"/>
              <w:left w:val="nil"/>
              <w:bottom w:val="single" w:sz="4" w:space="0" w:color="auto"/>
              <w:right w:val="single" w:sz="4" w:space="0" w:color="auto"/>
            </w:tcBorders>
            <w:shd w:val="clear" w:color="000000" w:fill="FFFFFF" w:themeFill="background1"/>
            <w:noWrap/>
            <w:vAlign w:val="center"/>
          </w:tcPr>
          <w:p w14:paraId="5A191B4F" w14:textId="77777777" w:rsidR="00327F62" w:rsidRPr="00327F62" w:rsidRDefault="00327F62" w:rsidP="00327F62">
            <w:pPr>
              <w:spacing w:after="0" w:line="240" w:lineRule="auto"/>
              <w:jc w:val="center"/>
              <w:rPr>
                <w:rFonts w:ascii="Times New Roman" w:eastAsia="Times New Roman" w:hAnsi="Times New Roman" w:cs="Times New Roman"/>
                <w:bCs/>
                <w:color w:val="000000"/>
                <w:lang w:eastAsia="ru-RU"/>
              </w:rPr>
            </w:pPr>
            <w:r w:rsidRPr="00327F62">
              <w:rPr>
                <w:rFonts w:ascii="Times New Roman" w:eastAsia="Times New Roman" w:hAnsi="Times New Roman" w:cs="Times New Roman"/>
                <w:bCs/>
                <w:color w:val="000000"/>
                <w:lang w:eastAsia="ru-RU"/>
              </w:rPr>
              <w:t>68,6%</w:t>
            </w:r>
          </w:p>
        </w:tc>
        <w:tc>
          <w:tcPr>
            <w:tcW w:w="1985"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103979B2" w14:textId="77777777" w:rsidR="00327F62" w:rsidRPr="00327F62" w:rsidRDefault="00327F62" w:rsidP="00327F62">
            <w:pPr>
              <w:spacing w:after="0" w:line="240" w:lineRule="auto"/>
              <w:jc w:val="center"/>
              <w:rPr>
                <w:rFonts w:ascii="Times New Roman" w:eastAsia="Times New Roman" w:hAnsi="Times New Roman" w:cs="Times New Roman"/>
                <w:bCs/>
                <w:color w:val="000000"/>
                <w:lang w:eastAsia="ru-RU"/>
              </w:rPr>
            </w:pPr>
            <w:r w:rsidRPr="00327F62">
              <w:rPr>
                <w:rFonts w:ascii="Times New Roman" w:eastAsia="Times New Roman" w:hAnsi="Times New Roman" w:cs="Times New Roman"/>
                <w:bCs/>
                <w:color w:val="000000"/>
                <w:lang w:eastAsia="ru-RU"/>
              </w:rPr>
              <w:t>62,6%</w:t>
            </w:r>
          </w:p>
        </w:tc>
      </w:tr>
      <w:tr w:rsidR="00327F62" w:rsidRPr="003F32B1" w14:paraId="2D613E0E" w14:textId="77777777" w:rsidTr="003F32B1">
        <w:trPr>
          <w:trHeight w:val="612"/>
        </w:trPr>
        <w:tc>
          <w:tcPr>
            <w:tcW w:w="4248"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6A44EC1" w14:textId="77777777" w:rsidR="00327F62" w:rsidRPr="00327F62" w:rsidRDefault="00327F62" w:rsidP="00327F62">
            <w:pPr>
              <w:spacing w:after="0" w:line="240" w:lineRule="auto"/>
              <w:rPr>
                <w:rFonts w:ascii="Times New Roman" w:eastAsia="Times New Roman" w:hAnsi="Times New Roman" w:cs="Times New Roman"/>
                <w:bCs/>
                <w:color w:val="000000"/>
                <w:lang w:eastAsia="ru-RU"/>
              </w:rPr>
            </w:pPr>
            <w:r w:rsidRPr="00327F62">
              <w:rPr>
                <w:rFonts w:ascii="Times New Roman" w:eastAsia="Times New Roman" w:hAnsi="Times New Roman" w:cs="Times New Roman"/>
                <w:bCs/>
                <w:color w:val="000000"/>
                <w:lang w:eastAsia="ru-RU"/>
              </w:rPr>
              <w:t>Приобретенные комплектующие изделия, полуфабрикаты, %</w:t>
            </w:r>
          </w:p>
        </w:tc>
        <w:tc>
          <w:tcPr>
            <w:tcW w:w="2126" w:type="dxa"/>
            <w:tcBorders>
              <w:top w:val="single" w:sz="4" w:space="0" w:color="auto"/>
              <w:left w:val="nil"/>
              <w:bottom w:val="single" w:sz="4" w:space="0" w:color="auto"/>
              <w:right w:val="single" w:sz="4" w:space="0" w:color="auto"/>
            </w:tcBorders>
            <w:shd w:val="clear" w:color="000000" w:fill="FFFFFF" w:themeFill="background1"/>
            <w:noWrap/>
            <w:vAlign w:val="center"/>
          </w:tcPr>
          <w:p w14:paraId="6D3C89B9" w14:textId="77777777" w:rsidR="00327F62" w:rsidRPr="00327F62" w:rsidRDefault="00327F62" w:rsidP="00327F62">
            <w:pPr>
              <w:spacing w:after="0" w:line="240" w:lineRule="auto"/>
              <w:jc w:val="center"/>
              <w:rPr>
                <w:rFonts w:ascii="Times New Roman" w:eastAsia="Times New Roman" w:hAnsi="Times New Roman" w:cs="Times New Roman"/>
                <w:bCs/>
                <w:color w:val="000000"/>
                <w:lang w:eastAsia="ru-RU"/>
              </w:rPr>
            </w:pPr>
            <w:r w:rsidRPr="00327F62">
              <w:rPr>
                <w:rFonts w:ascii="Times New Roman" w:eastAsia="Times New Roman" w:hAnsi="Times New Roman" w:cs="Times New Roman"/>
                <w:bCs/>
                <w:color w:val="000000"/>
                <w:lang w:eastAsia="ru-RU"/>
              </w:rPr>
              <w:t>1,1%</w:t>
            </w:r>
          </w:p>
        </w:tc>
        <w:tc>
          <w:tcPr>
            <w:tcW w:w="1985"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467C65FC" w14:textId="77777777" w:rsidR="00327F62" w:rsidRPr="00327F62" w:rsidRDefault="00327F62" w:rsidP="00327F62">
            <w:pPr>
              <w:spacing w:after="0" w:line="240" w:lineRule="auto"/>
              <w:jc w:val="center"/>
              <w:rPr>
                <w:rFonts w:ascii="Times New Roman" w:eastAsia="Times New Roman" w:hAnsi="Times New Roman" w:cs="Times New Roman"/>
                <w:bCs/>
                <w:color w:val="000000"/>
                <w:lang w:eastAsia="ru-RU"/>
              </w:rPr>
            </w:pPr>
            <w:r w:rsidRPr="00327F62">
              <w:rPr>
                <w:rFonts w:ascii="Times New Roman" w:eastAsia="Times New Roman" w:hAnsi="Times New Roman" w:cs="Times New Roman"/>
                <w:bCs/>
                <w:color w:val="000000"/>
                <w:lang w:eastAsia="ru-RU"/>
              </w:rPr>
              <w:t>0,8%</w:t>
            </w:r>
          </w:p>
        </w:tc>
      </w:tr>
      <w:tr w:rsidR="00327F62" w:rsidRPr="003F32B1" w14:paraId="10AFE8EA" w14:textId="77777777" w:rsidTr="003F32B1">
        <w:trPr>
          <w:trHeight w:val="612"/>
        </w:trPr>
        <w:tc>
          <w:tcPr>
            <w:tcW w:w="4248"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69659D5" w14:textId="77777777" w:rsidR="00327F62" w:rsidRPr="00327F62" w:rsidRDefault="00327F62" w:rsidP="00327F62">
            <w:pPr>
              <w:spacing w:after="0" w:line="240" w:lineRule="auto"/>
              <w:rPr>
                <w:rFonts w:ascii="Times New Roman" w:eastAsia="Times New Roman" w:hAnsi="Times New Roman" w:cs="Times New Roman"/>
                <w:bCs/>
                <w:color w:val="000000"/>
                <w:lang w:eastAsia="ru-RU"/>
              </w:rPr>
            </w:pPr>
            <w:r w:rsidRPr="00327F62">
              <w:rPr>
                <w:rFonts w:ascii="Times New Roman" w:eastAsia="Times New Roman" w:hAnsi="Times New Roman" w:cs="Times New Roman"/>
                <w:bCs/>
                <w:color w:val="000000"/>
                <w:lang w:eastAsia="ru-RU"/>
              </w:rPr>
              <w:t>Топливо, %</w:t>
            </w:r>
          </w:p>
        </w:tc>
        <w:tc>
          <w:tcPr>
            <w:tcW w:w="2126" w:type="dxa"/>
            <w:tcBorders>
              <w:top w:val="single" w:sz="4" w:space="0" w:color="auto"/>
              <w:left w:val="nil"/>
              <w:bottom w:val="single" w:sz="4" w:space="0" w:color="auto"/>
              <w:right w:val="single" w:sz="4" w:space="0" w:color="auto"/>
            </w:tcBorders>
            <w:shd w:val="clear" w:color="000000" w:fill="FFFFFF" w:themeFill="background1"/>
            <w:noWrap/>
            <w:vAlign w:val="center"/>
          </w:tcPr>
          <w:p w14:paraId="77C77E3D" w14:textId="77777777" w:rsidR="00327F62" w:rsidRPr="00327F62" w:rsidRDefault="00327F62" w:rsidP="00327F62">
            <w:pPr>
              <w:spacing w:after="0" w:line="240" w:lineRule="auto"/>
              <w:jc w:val="center"/>
              <w:rPr>
                <w:rFonts w:ascii="Times New Roman" w:eastAsia="Times New Roman" w:hAnsi="Times New Roman" w:cs="Times New Roman"/>
                <w:bCs/>
                <w:color w:val="000000"/>
                <w:lang w:eastAsia="ru-RU"/>
              </w:rPr>
            </w:pPr>
            <w:r w:rsidRPr="00327F62">
              <w:rPr>
                <w:rFonts w:ascii="Times New Roman" w:eastAsia="Times New Roman" w:hAnsi="Times New Roman" w:cs="Times New Roman"/>
                <w:bCs/>
                <w:color w:val="000000"/>
                <w:lang w:eastAsia="ru-RU"/>
              </w:rPr>
              <w:t>1,4%</w:t>
            </w:r>
          </w:p>
        </w:tc>
        <w:tc>
          <w:tcPr>
            <w:tcW w:w="1985"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3B42E74B" w14:textId="77777777" w:rsidR="00327F62" w:rsidRPr="00327F62" w:rsidRDefault="00327F62" w:rsidP="00327F62">
            <w:pPr>
              <w:spacing w:after="0" w:line="240" w:lineRule="auto"/>
              <w:jc w:val="center"/>
              <w:rPr>
                <w:rFonts w:ascii="Times New Roman" w:eastAsia="Times New Roman" w:hAnsi="Times New Roman" w:cs="Times New Roman"/>
                <w:bCs/>
                <w:color w:val="000000"/>
                <w:lang w:eastAsia="ru-RU"/>
              </w:rPr>
            </w:pPr>
            <w:r w:rsidRPr="00327F62">
              <w:rPr>
                <w:rFonts w:ascii="Times New Roman" w:eastAsia="Times New Roman" w:hAnsi="Times New Roman" w:cs="Times New Roman"/>
                <w:bCs/>
                <w:color w:val="000000"/>
                <w:lang w:eastAsia="ru-RU"/>
              </w:rPr>
              <w:t>0,8%</w:t>
            </w:r>
          </w:p>
        </w:tc>
      </w:tr>
      <w:tr w:rsidR="00327F62" w:rsidRPr="003F32B1" w14:paraId="58370830" w14:textId="77777777" w:rsidTr="003F32B1">
        <w:trPr>
          <w:trHeight w:val="612"/>
        </w:trPr>
        <w:tc>
          <w:tcPr>
            <w:tcW w:w="4248"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787031E" w14:textId="77777777" w:rsidR="00327F62" w:rsidRPr="00327F62" w:rsidRDefault="00327F62" w:rsidP="00327F62">
            <w:pPr>
              <w:spacing w:after="0" w:line="240" w:lineRule="auto"/>
              <w:rPr>
                <w:rFonts w:ascii="Times New Roman" w:eastAsia="Times New Roman" w:hAnsi="Times New Roman" w:cs="Times New Roman"/>
                <w:bCs/>
                <w:color w:val="000000"/>
                <w:lang w:eastAsia="ru-RU"/>
              </w:rPr>
            </w:pPr>
            <w:r w:rsidRPr="00327F62">
              <w:rPr>
                <w:rFonts w:ascii="Times New Roman" w:eastAsia="Times New Roman" w:hAnsi="Times New Roman" w:cs="Times New Roman"/>
                <w:bCs/>
                <w:color w:val="000000"/>
                <w:lang w:eastAsia="ru-RU"/>
              </w:rPr>
              <w:t>Энергия, %</w:t>
            </w:r>
          </w:p>
        </w:tc>
        <w:tc>
          <w:tcPr>
            <w:tcW w:w="2126" w:type="dxa"/>
            <w:tcBorders>
              <w:top w:val="single" w:sz="4" w:space="0" w:color="auto"/>
              <w:left w:val="nil"/>
              <w:bottom w:val="single" w:sz="4" w:space="0" w:color="auto"/>
              <w:right w:val="single" w:sz="4" w:space="0" w:color="auto"/>
            </w:tcBorders>
            <w:shd w:val="clear" w:color="000000" w:fill="FFFFFF" w:themeFill="background1"/>
            <w:noWrap/>
            <w:vAlign w:val="center"/>
          </w:tcPr>
          <w:p w14:paraId="60E6E87F" w14:textId="77777777" w:rsidR="00327F62" w:rsidRPr="00327F62" w:rsidRDefault="00327F62" w:rsidP="00327F62">
            <w:pPr>
              <w:spacing w:after="0" w:line="240" w:lineRule="auto"/>
              <w:jc w:val="center"/>
              <w:rPr>
                <w:rFonts w:ascii="Times New Roman" w:eastAsia="Times New Roman" w:hAnsi="Times New Roman" w:cs="Times New Roman"/>
                <w:bCs/>
                <w:color w:val="000000"/>
                <w:lang w:eastAsia="ru-RU"/>
              </w:rPr>
            </w:pPr>
            <w:r w:rsidRPr="00327F62">
              <w:rPr>
                <w:rFonts w:ascii="Times New Roman" w:eastAsia="Times New Roman" w:hAnsi="Times New Roman" w:cs="Times New Roman"/>
                <w:bCs/>
                <w:color w:val="000000"/>
                <w:lang w:eastAsia="ru-RU"/>
              </w:rPr>
              <w:t>0,9%</w:t>
            </w:r>
          </w:p>
        </w:tc>
        <w:tc>
          <w:tcPr>
            <w:tcW w:w="1985"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15722D0D" w14:textId="77777777" w:rsidR="00327F62" w:rsidRPr="00327F62" w:rsidRDefault="00327F62" w:rsidP="00327F62">
            <w:pPr>
              <w:spacing w:after="0" w:line="240" w:lineRule="auto"/>
              <w:jc w:val="center"/>
              <w:rPr>
                <w:rFonts w:ascii="Times New Roman" w:eastAsia="Times New Roman" w:hAnsi="Times New Roman" w:cs="Times New Roman"/>
                <w:bCs/>
                <w:color w:val="000000"/>
                <w:lang w:eastAsia="ru-RU"/>
              </w:rPr>
            </w:pPr>
            <w:r w:rsidRPr="00327F62">
              <w:rPr>
                <w:rFonts w:ascii="Times New Roman" w:eastAsia="Times New Roman" w:hAnsi="Times New Roman" w:cs="Times New Roman"/>
                <w:bCs/>
                <w:color w:val="000000"/>
                <w:lang w:eastAsia="ru-RU"/>
              </w:rPr>
              <w:t>1,0%</w:t>
            </w:r>
          </w:p>
        </w:tc>
      </w:tr>
      <w:tr w:rsidR="00327F62" w:rsidRPr="003F32B1" w14:paraId="213B033D" w14:textId="77777777" w:rsidTr="003F32B1">
        <w:trPr>
          <w:trHeight w:val="612"/>
        </w:trPr>
        <w:tc>
          <w:tcPr>
            <w:tcW w:w="4248"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524209AE" w14:textId="77777777" w:rsidR="00327F62" w:rsidRPr="00327F62" w:rsidRDefault="00327F62" w:rsidP="00327F62">
            <w:pPr>
              <w:spacing w:after="0" w:line="240" w:lineRule="auto"/>
              <w:rPr>
                <w:rFonts w:ascii="Times New Roman" w:eastAsia="Times New Roman" w:hAnsi="Times New Roman" w:cs="Times New Roman"/>
                <w:bCs/>
                <w:color w:val="000000"/>
                <w:lang w:eastAsia="ru-RU"/>
              </w:rPr>
            </w:pPr>
            <w:r w:rsidRPr="00327F62">
              <w:rPr>
                <w:rFonts w:ascii="Times New Roman" w:eastAsia="Times New Roman" w:hAnsi="Times New Roman" w:cs="Times New Roman"/>
                <w:bCs/>
                <w:color w:val="000000"/>
                <w:lang w:eastAsia="ru-RU"/>
              </w:rPr>
              <w:t>Затраты на оплату труда, %</w:t>
            </w:r>
          </w:p>
        </w:tc>
        <w:tc>
          <w:tcPr>
            <w:tcW w:w="2126" w:type="dxa"/>
            <w:tcBorders>
              <w:top w:val="single" w:sz="4" w:space="0" w:color="auto"/>
              <w:left w:val="nil"/>
              <w:bottom w:val="single" w:sz="4" w:space="0" w:color="auto"/>
              <w:right w:val="single" w:sz="4" w:space="0" w:color="auto"/>
            </w:tcBorders>
            <w:shd w:val="clear" w:color="000000" w:fill="FFFFFF" w:themeFill="background1"/>
            <w:noWrap/>
            <w:vAlign w:val="center"/>
          </w:tcPr>
          <w:p w14:paraId="63C476C2" w14:textId="77777777" w:rsidR="00327F62" w:rsidRPr="00327F62" w:rsidRDefault="00327F62" w:rsidP="00327F62">
            <w:pPr>
              <w:spacing w:after="0" w:line="240" w:lineRule="auto"/>
              <w:jc w:val="center"/>
              <w:rPr>
                <w:rFonts w:ascii="Times New Roman" w:eastAsia="Times New Roman" w:hAnsi="Times New Roman" w:cs="Times New Roman"/>
                <w:bCs/>
                <w:color w:val="000000"/>
                <w:lang w:eastAsia="ru-RU"/>
              </w:rPr>
            </w:pPr>
            <w:r w:rsidRPr="00327F62">
              <w:rPr>
                <w:rFonts w:ascii="Times New Roman" w:eastAsia="Times New Roman" w:hAnsi="Times New Roman" w:cs="Times New Roman"/>
                <w:bCs/>
                <w:color w:val="000000"/>
                <w:lang w:eastAsia="ru-RU"/>
              </w:rPr>
              <w:t>14,4%</w:t>
            </w:r>
          </w:p>
        </w:tc>
        <w:tc>
          <w:tcPr>
            <w:tcW w:w="1985"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030CE85E" w14:textId="77777777" w:rsidR="00327F62" w:rsidRPr="00327F62" w:rsidRDefault="00327F62" w:rsidP="00327F62">
            <w:pPr>
              <w:spacing w:after="0" w:line="240" w:lineRule="auto"/>
              <w:jc w:val="center"/>
              <w:rPr>
                <w:rFonts w:ascii="Times New Roman" w:eastAsia="Times New Roman" w:hAnsi="Times New Roman" w:cs="Times New Roman"/>
                <w:bCs/>
                <w:color w:val="000000"/>
                <w:lang w:eastAsia="ru-RU"/>
              </w:rPr>
            </w:pPr>
            <w:r w:rsidRPr="00327F62">
              <w:rPr>
                <w:rFonts w:ascii="Times New Roman" w:eastAsia="Times New Roman" w:hAnsi="Times New Roman" w:cs="Times New Roman"/>
                <w:bCs/>
                <w:color w:val="000000"/>
                <w:lang w:eastAsia="ru-RU"/>
              </w:rPr>
              <w:t>15,2%</w:t>
            </w:r>
          </w:p>
        </w:tc>
      </w:tr>
      <w:tr w:rsidR="00327F62" w:rsidRPr="003F32B1" w14:paraId="7FE5F048" w14:textId="77777777" w:rsidTr="003F32B1">
        <w:trPr>
          <w:trHeight w:val="612"/>
        </w:trPr>
        <w:tc>
          <w:tcPr>
            <w:tcW w:w="4248"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6FF811A1" w14:textId="77777777" w:rsidR="00327F62" w:rsidRPr="00327F62" w:rsidRDefault="00327F62" w:rsidP="00327F62">
            <w:pPr>
              <w:spacing w:after="0" w:line="240" w:lineRule="auto"/>
              <w:rPr>
                <w:rFonts w:ascii="Times New Roman" w:eastAsia="Times New Roman" w:hAnsi="Times New Roman" w:cs="Times New Roman"/>
                <w:bCs/>
                <w:color w:val="000000"/>
                <w:lang w:eastAsia="ru-RU"/>
              </w:rPr>
            </w:pPr>
            <w:r w:rsidRPr="00327F62">
              <w:rPr>
                <w:rFonts w:ascii="Times New Roman" w:eastAsia="Times New Roman" w:hAnsi="Times New Roman" w:cs="Times New Roman"/>
                <w:bCs/>
                <w:color w:val="000000"/>
                <w:lang w:eastAsia="ru-RU"/>
              </w:rPr>
              <w:t>Отчисления на социальные нужды, %</w:t>
            </w:r>
          </w:p>
        </w:tc>
        <w:tc>
          <w:tcPr>
            <w:tcW w:w="2126" w:type="dxa"/>
            <w:tcBorders>
              <w:top w:val="single" w:sz="4" w:space="0" w:color="auto"/>
              <w:left w:val="nil"/>
              <w:bottom w:val="single" w:sz="4" w:space="0" w:color="auto"/>
              <w:right w:val="single" w:sz="4" w:space="0" w:color="auto"/>
            </w:tcBorders>
            <w:shd w:val="clear" w:color="000000" w:fill="FFFFFF" w:themeFill="background1"/>
            <w:noWrap/>
            <w:vAlign w:val="center"/>
          </w:tcPr>
          <w:p w14:paraId="345BE97F" w14:textId="77777777" w:rsidR="00327F62" w:rsidRPr="00327F62" w:rsidRDefault="00327F62" w:rsidP="00327F62">
            <w:pPr>
              <w:spacing w:after="0" w:line="240" w:lineRule="auto"/>
              <w:jc w:val="center"/>
              <w:rPr>
                <w:rFonts w:ascii="Times New Roman" w:eastAsia="Times New Roman" w:hAnsi="Times New Roman" w:cs="Times New Roman"/>
                <w:bCs/>
                <w:color w:val="000000"/>
                <w:lang w:eastAsia="ru-RU"/>
              </w:rPr>
            </w:pPr>
            <w:r w:rsidRPr="00327F62">
              <w:rPr>
                <w:rFonts w:ascii="Times New Roman" w:eastAsia="Times New Roman" w:hAnsi="Times New Roman" w:cs="Times New Roman"/>
                <w:bCs/>
                <w:color w:val="000000"/>
                <w:lang w:eastAsia="ru-RU"/>
              </w:rPr>
              <w:t>4,6%</w:t>
            </w:r>
          </w:p>
        </w:tc>
        <w:tc>
          <w:tcPr>
            <w:tcW w:w="1985"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45198A93" w14:textId="77777777" w:rsidR="00327F62" w:rsidRPr="00327F62" w:rsidRDefault="00327F62" w:rsidP="00327F62">
            <w:pPr>
              <w:spacing w:after="0" w:line="240" w:lineRule="auto"/>
              <w:jc w:val="center"/>
              <w:rPr>
                <w:rFonts w:ascii="Times New Roman" w:eastAsia="Times New Roman" w:hAnsi="Times New Roman" w:cs="Times New Roman"/>
                <w:bCs/>
                <w:color w:val="000000"/>
                <w:lang w:eastAsia="ru-RU"/>
              </w:rPr>
            </w:pPr>
            <w:r w:rsidRPr="00327F62">
              <w:rPr>
                <w:rFonts w:ascii="Times New Roman" w:eastAsia="Times New Roman" w:hAnsi="Times New Roman" w:cs="Times New Roman"/>
                <w:bCs/>
                <w:color w:val="000000"/>
                <w:lang w:eastAsia="ru-RU"/>
              </w:rPr>
              <w:t>4,9%</w:t>
            </w:r>
          </w:p>
        </w:tc>
      </w:tr>
      <w:tr w:rsidR="00327F62" w:rsidRPr="003F32B1" w14:paraId="7A42C3B8" w14:textId="77777777" w:rsidTr="003F32B1">
        <w:trPr>
          <w:trHeight w:val="612"/>
        </w:trPr>
        <w:tc>
          <w:tcPr>
            <w:tcW w:w="4248"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333FF3EA" w14:textId="77777777" w:rsidR="00327F62" w:rsidRPr="00327F62" w:rsidRDefault="00327F62" w:rsidP="00327F62">
            <w:pPr>
              <w:spacing w:after="0" w:line="240" w:lineRule="auto"/>
              <w:rPr>
                <w:rFonts w:ascii="Times New Roman" w:eastAsia="Times New Roman" w:hAnsi="Times New Roman" w:cs="Times New Roman"/>
                <w:bCs/>
                <w:color w:val="000000"/>
                <w:lang w:eastAsia="ru-RU"/>
              </w:rPr>
            </w:pPr>
            <w:r w:rsidRPr="00327F62">
              <w:rPr>
                <w:rFonts w:ascii="Times New Roman" w:eastAsia="Times New Roman" w:hAnsi="Times New Roman" w:cs="Times New Roman"/>
                <w:bCs/>
                <w:color w:val="000000"/>
                <w:lang w:eastAsia="ru-RU"/>
              </w:rPr>
              <w:t>Арендная плата, %</w:t>
            </w:r>
          </w:p>
        </w:tc>
        <w:tc>
          <w:tcPr>
            <w:tcW w:w="2126" w:type="dxa"/>
            <w:tcBorders>
              <w:top w:val="single" w:sz="4" w:space="0" w:color="auto"/>
              <w:left w:val="nil"/>
              <w:bottom w:val="single" w:sz="4" w:space="0" w:color="auto"/>
              <w:right w:val="single" w:sz="4" w:space="0" w:color="auto"/>
            </w:tcBorders>
            <w:shd w:val="clear" w:color="000000" w:fill="FFFFFF" w:themeFill="background1"/>
            <w:noWrap/>
            <w:vAlign w:val="center"/>
          </w:tcPr>
          <w:p w14:paraId="0640A998" w14:textId="77777777" w:rsidR="00327F62" w:rsidRPr="00327F62" w:rsidRDefault="00327F62" w:rsidP="00327F62">
            <w:pPr>
              <w:spacing w:after="0" w:line="240" w:lineRule="auto"/>
              <w:jc w:val="center"/>
              <w:rPr>
                <w:rFonts w:ascii="Times New Roman" w:eastAsia="Times New Roman" w:hAnsi="Times New Roman" w:cs="Times New Roman"/>
                <w:bCs/>
                <w:color w:val="000000"/>
                <w:lang w:eastAsia="ru-RU"/>
              </w:rPr>
            </w:pPr>
            <w:r w:rsidRPr="00327F62">
              <w:rPr>
                <w:rFonts w:ascii="Times New Roman" w:eastAsia="Times New Roman" w:hAnsi="Times New Roman" w:cs="Times New Roman"/>
                <w:bCs/>
                <w:color w:val="000000"/>
                <w:lang w:eastAsia="ru-RU"/>
              </w:rPr>
              <w:t>0,0%</w:t>
            </w:r>
          </w:p>
        </w:tc>
        <w:tc>
          <w:tcPr>
            <w:tcW w:w="1985"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79B6F0DA" w14:textId="77777777" w:rsidR="00327F62" w:rsidRPr="00327F62" w:rsidRDefault="00327F62" w:rsidP="00327F62">
            <w:pPr>
              <w:spacing w:after="0" w:line="240" w:lineRule="auto"/>
              <w:jc w:val="center"/>
              <w:rPr>
                <w:rFonts w:ascii="Times New Roman" w:eastAsia="Times New Roman" w:hAnsi="Times New Roman" w:cs="Times New Roman"/>
                <w:bCs/>
                <w:color w:val="000000"/>
                <w:lang w:eastAsia="ru-RU"/>
              </w:rPr>
            </w:pPr>
            <w:r w:rsidRPr="00327F62">
              <w:rPr>
                <w:rFonts w:ascii="Times New Roman" w:eastAsia="Times New Roman" w:hAnsi="Times New Roman" w:cs="Times New Roman"/>
                <w:bCs/>
                <w:color w:val="000000"/>
                <w:lang w:eastAsia="ru-RU"/>
              </w:rPr>
              <w:t>0,0%</w:t>
            </w:r>
          </w:p>
        </w:tc>
      </w:tr>
      <w:tr w:rsidR="003F32B1" w:rsidRPr="003F32B1" w14:paraId="5E2277D9" w14:textId="77777777" w:rsidTr="003F32B1">
        <w:trPr>
          <w:trHeight w:val="818"/>
        </w:trPr>
        <w:tc>
          <w:tcPr>
            <w:tcW w:w="4248"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6E5B52AA" w14:textId="77777777" w:rsidR="003F32B1" w:rsidRPr="00327F62" w:rsidRDefault="003F32B1" w:rsidP="00327F62">
            <w:pPr>
              <w:spacing w:after="0" w:line="240" w:lineRule="auto"/>
              <w:rPr>
                <w:rFonts w:ascii="Times New Roman" w:eastAsia="Times New Roman" w:hAnsi="Times New Roman" w:cs="Times New Roman"/>
                <w:bCs/>
                <w:color w:val="000000"/>
                <w:lang w:eastAsia="ru-RU"/>
              </w:rPr>
            </w:pPr>
            <w:r w:rsidRPr="00327F62">
              <w:rPr>
                <w:rFonts w:ascii="Times New Roman" w:eastAsia="Times New Roman" w:hAnsi="Times New Roman" w:cs="Times New Roman"/>
                <w:bCs/>
                <w:color w:val="000000"/>
                <w:lang w:eastAsia="ru-RU"/>
              </w:rPr>
              <w:t>Амортизация основных средств, %</w:t>
            </w:r>
          </w:p>
        </w:tc>
        <w:tc>
          <w:tcPr>
            <w:tcW w:w="2126" w:type="dxa"/>
            <w:tcBorders>
              <w:top w:val="single" w:sz="4" w:space="0" w:color="auto"/>
              <w:left w:val="nil"/>
              <w:bottom w:val="single" w:sz="4" w:space="0" w:color="auto"/>
              <w:right w:val="single" w:sz="4" w:space="0" w:color="auto"/>
            </w:tcBorders>
            <w:shd w:val="clear" w:color="000000" w:fill="FFFFFF" w:themeFill="background1"/>
            <w:noWrap/>
            <w:vAlign w:val="center"/>
          </w:tcPr>
          <w:p w14:paraId="17574E9F" w14:textId="77777777" w:rsidR="003F32B1" w:rsidRPr="00327F62" w:rsidRDefault="003F32B1" w:rsidP="00327F62">
            <w:pPr>
              <w:spacing w:after="0" w:line="240" w:lineRule="auto"/>
              <w:jc w:val="center"/>
              <w:rPr>
                <w:rFonts w:ascii="Times New Roman" w:eastAsia="Times New Roman" w:hAnsi="Times New Roman" w:cs="Times New Roman"/>
                <w:bCs/>
                <w:color w:val="000000"/>
                <w:lang w:eastAsia="ru-RU"/>
              </w:rPr>
            </w:pPr>
            <w:r w:rsidRPr="00327F62">
              <w:rPr>
                <w:rFonts w:ascii="Times New Roman" w:eastAsia="Times New Roman" w:hAnsi="Times New Roman" w:cs="Times New Roman"/>
                <w:bCs/>
                <w:color w:val="000000"/>
                <w:lang w:eastAsia="ru-RU"/>
              </w:rPr>
              <w:t>4,0%</w:t>
            </w:r>
          </w:p>
        </w:tc>
        <w:tc>
          <w:tcPr>
            <w:tcW w:w="1985"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0B6FE14A" w14:textId="77777777" w:rsidR="003F32B1" w:rsidRPr="00327F62" w:rsidRDefault="003F32B1" w:rsidP="00327F62">
            <w:pPr>
              <w:spacing w:after="0" w:line="240" w:lineRule="auto"/>
              <w:jc w:val="center"/>
              <w:rPr>
                <w:rFonts w:ascii="Times New Roman" w:eastAsia="Times New Roman" w:hAnsi="Times New Roman" w:cs="Times New Roman"/>
                <w:bCs/>
                <w:color w:val="000000"/>
                <w:lang w:eastAsia="ru-RU"/>
              </w:rPr>
            </w:pPr>
            <w:r w:rsidRPr="00327F62">
              <w:rPr>
                <w:rFonts w:ascii="Times New Roman" w:eastAsia="Times New Roman" w:hAnsi="Times New Roman" w:cs="Times New Roman"/>
                <w:bCs/>
                <w:color w:val="000000"/>
                <w:lang w:eastAsia="ru-RU"/>
              </w:rPr>
              <w:t>5,6%</w:t>
            </w:r>
          </w:p>
        </w:tc>
      </w:tr>
      <w:tr w:rsidR="003F32B1" w:rsidRPr="003F32B1" w14:paraId="54A23AF2" w14:textId="77777777" w:rsidTr="003F32B1">
        <w:trPr>
          <w:trHeight w:val="612"/>
        </w:trPr>
        <w:tc>
          <w:tcPr>
            <w:tcW w:w="4248"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6B5CA0DD" w14:textId="77777777" w:rsidR="003F32B1" w:rsidRPr="00327F62" w:rsidRDefault="003F32B1" w:rsidP="00327F62">
            <w:pPr>
              <w:spacing w:after="0" w:line="240" w:lineRule="auto"/>
              <w:rPr>
                <w:rFonts w:ascii="Times New Roman" w:eastAsia="Times New Roman" w:hAnsi="Times New Roman" w:cs="Times New Roman"/>
                <w:bCs/>
                <w:color w:val="000000"/>
                <w:lang w:eastAsia="ru-RU"/>
              </w:rPr>
            </w:pPr>
            <w:r w:rsidRPr="00327F62">
              <w:rPr>
                <w:rFonts w:ascii="Times New Roman" w:eastAsia="Times New Roman" w:hAnsi="Times New Roman" w:cs="Times New Roman"/>
                <w:bCs/>
                <w:color w:val="000000"/>
                <w:lang w:eastAsia="ru-RU"/>
              </w:rPr>
              <w:t>Налоги, включаемые в себестоимость продукции, %</w:t>
            </w:r>
          </w:p>
        </w:tc>
        <w:tc>
          <w:tcPr>
            <w:tcW w:w="2126" w:type="dxa"/>
            <w:tcBorders>
              <w:top w:val="single" w:sz="4" w:space="0" w:color="auto"/>
              <w:left w:val="nil"/>
              <w:bottom w:val="single" w:sz="4" w:space="0" w:color="auto"/>
              <w:right w:val="single" w:sz="4" w:space="0" w:color="auto"/>
            </w:tcBorders>
            <w:shd w:val="clear" w:color="000000" w:fill="FFFFFF" w:themeFill="background1"/>
            <w:noWrap/>
            <w:vAlign w:val="center"/>
          </w:tcPr>
          <w:p w14:paraId="0ECA40AB" w14:textId="77777777" w:rsidR="003F32B1" w:rsidRPr="00327F62" w:rsidRDefault="003F32B1" w:rsidP="00327F62">
            <w:pPr>
              <w:spacing w:after="0" w:line="240" w:lineRule="auto"/>
              <w:jc w:val="center"/>
              <w:rPr>
                <w:rFonts w:ascii="Times New Roman" w:eastAsia="Times New Roman" w:hAnsi="Times New Roman" w:cs="Times New Roman"/>
                <w:bCs/>
                <w:color w:val="000000"/>
                <w:lang w:eastAsia="ru-RU"/>
              </w:rPr>
            </w:pPr>
            <w:r w:rsidRPr="00327F62">
              <w:rPr>
                <w:rFonts w:ascii="Times New Roman" w:eastAsia="Times New Roman" w:hAnsi="Times New Roman" w:cs="Times New Roman"/>
                <w:bCs/>
                <w:color w:val="000000"/>
                <w:lang w:eastAsia="ru-RU"/>
              </w:rPr>
              <w:t>0,3%</w:t>
            </w:r>
          </w:p>
        </w:tc>
        <w:tc>
          <w:tcPr>
            <w:tcW w:w="1985"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001F879D" w14:textId="77777777" w:rsidR="003F32B1" w:rsidRPr="00327F62" w:rsidRDefault="003F32B1" w:rsidP="00327F62">
            <w:pPr>
              <w:spacing w:after="0" w:line="240" w:lineRule="auto"/>
              <w:jc w:val="center"/>
              <w:rPr>
                <w:rFonts w:ascii="Times New Roman" w:eastAsia="Times New Roman" w:hAnsi="Times New Roman" w:cs="Times New Roman"/>
                <w:bCs/>
                <w:color w:val="000000"/>
                <w:lang w:eastAsia="ru-RU"/>
              </w:rPr>
            </w:pPr>
            <w:r w:rsidRPr="00327F62">
              <w:rPr>
                <w:rFonts w:ascii="Times New Roman" w:eastAsia="Times New Roman" w:hAnsi="Times New Roman" w:cs="Times New Roman"/>
                <w:bCs/>
                <w:color w:val="000000"/>
                <w:lang w:eastAsia="ru-RU"/>
              </w:rPr>
              <w:t>0,1%</w:t>
            </w:r>
          </w:p>
        </w:tc>
      </w:tr>
      <w:tr w:rsidR="003F32B1" w:rsidRPr="003F32B1" w14:paraId="7EAF900B" w14:textId="77777777" w:rsidTr="003F32B1">
        <w:trPr>
          <w:trHeight w:val="612"/>
        </w:trPr>
        <w:tc>
          <w:tcPr>
            <w:tcW w:w="4248"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6EBC367F" w14:textId="77777777" w:rsidR="003F32B1" w:rsidRPr="00327F62" w:rsidRDefault="003F32B1" w:rsidP="00327F62">
            <w:pPr>
              <w:spacing w:after="0" w:line="240" w:lineRule="auto"/>
              <w:rPr>
                <w:rFonts w:ascii="Times New Roman" w:eastAsia="Times New Roman" w:hAnsi="Times New Roman" w:cs="Times New Roman"/>
                <w:bCs/>
                <w:color w:val="000000"/>
                <w:lang w:eastAsia="ru-RU"/>
              </w:rPr>
            </w:pPr>
            <w:r w:rsidRPr="00327F62">
              <w:rPr>
                <w:rFonts w:ascii="Times New Roman" w:eastAsia="Times New Roman" w:hAnsi="Times New Roman" w:cs="Times New Roman"/>
                <w:bCs/>
                <w:color w:val="000000"/>
                <w:lang w:eastAsia="ru-RU"/>
              </w:rPr>
              <w:t>Прочие расходы, %</w:t>
            </w:r>
          </w:p>
        </w:tc>
        <w:tc>
          <w:tcPr>
            <w:tcW w:w="2126" w:type="dxa"/>
            <w:tcBorders>
              <w:top w:val="single" w:sz="4" w:space="0" w:color="auto"/>
              <w:left w:val="nil"/>
              <w:bottom w:val="single" w:sz="4" w:space="0" w:color="auto"/>
              <w:right w:val="single" w:sz="4" w:space="0" w:color="auto"/>
            </w:tcBorders>
            <w:shd w:val="clear" w:color="000000" w:fill="FFFFFF" w:themeFill="background1"/>
            <w:noWrap/>
            <w:vAlign w:val="center"/>
          </w:tcPr>
          <w:p w14:paraId="7768F31B" w14:textId="77777777" w:rsidR="003F32B1" w:rsidRPr="00327F62" w:rsidRDefault="003F32B1" w:rsidP="00327F62">
            <w:pPr>
              <w:spacing w:after="0" w:line="240" w:lineRule="auto"/>
              <w:jc w:val="center"/>
              <w:rPr>
                <w:rFonts w:ascii="Times New Roman" w:eastAsia="Times New Roman" w:hAnsi="Times New Roman" w:cs="Times New Roman"/>
                <w:bCs/>
                <w:color w:val="000000"/>
                <w:lang w:eastAsia="ru-RU"/>
              </w:rPr>
            </w:pPr>
            <w:r w:rsidRPr="00327F62">
              <w:rPr>
                <w:rFonts w:ascii="Times New Roman" w:eastAsia="Times New Roman" w:hAnsi="Times New Roman" w:cs="Times New Roman"/>
                <w:bCs/>
                <w:color w:val="000000"/>
                <w:lang w:eastAsia="ru-RU"/>
              </w:rPr>
              <w:t>4,8%</w:t>
            </w:r>
          </w:p>
        </w:tc>
        <w:tc>
          <w:tcPr>
            <w:tcW w:w="1985"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10433E09" w14:textId="77777777" w:rsidR="003F32B1" w:rsidRPr="00327F62" w:rsidRDefault="003F32B1" w:rsidP="00327F62">
            <w:pPr>
              <w:spacing w:after="0" w:line="240" w:lineRule="auto"/>
              <w:jc w:val="center"/>
              <w:rPr>
                <w:rFonts w:ascii="Times New Roman" w:eastAsia="Times New Roman" w:hAnsi="Times New Roman" w:cs="Times New Roman"/>
                <w:bCs/>
                <w:color w:val="000000"/>
                <w:lang w:eastAsia="ru-RU"/>
              </w:rPr>
            </w:pPr>
            <w:r w:rsidRPr="00327F62">
              <w:rPr>
                <w:rFonts w:ascii="Times New Roman" w:eastAsia="Times New Roman" w:hAnsi="Times New Roman" w:cs="Times New Roman"/>
                <w:bCs/>
                <w:color w:val="000000"/>
                <w:lang w:eastAsia="ru-RU"/>
              </w:rPr>
              <w:t>9,0%</w:t>
            </w:r>
          </w:p>
        </w:tc>
      </w:tr>
      <w:tr w:rsidR="003F32B1" w:rsidRPr="003F32B1" w14:paraId="7013B655" w14:textId="77777777" w:rsidTr="003F32B1">
        <w:trPr>
          <w:trHeight w:val="972"/>
        </w:trPr>
        <w:tc>
          <w:tcPr>
            <w:tcW w:w="4248"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3035FFB7" w14:textId="77777777" w:rsidR="003F32B1" w:rsidRPr="00327F62" w:rsidRDefault="003F32B1" w:rsidP="00327F62">
            <w:pPr>
              <w:spacing w:after="0" w:line="240" w:lineRule="auto"/>
              <w:rPr>
                <w:rFonts w:ascii="Times New Roman" w:eastAsia="Times New Roman" w:hAnsi="Times New Roman" w:cs="Times New Roman"/>
                <w:bCs/>
                <w:color w:val="000000"/>
                <w:lang w:eastAsia="ru-RU"/>
              </w:rPr>
            </w:pPr>
            <w:r w:rsidRPr="00327F62">
              <w:rPr>
                <w:rFonts w:ascii="Times New Roman" w:eastAsia="Times New Roman" w:hAnsi="Times New Roman" w:cs="Times New Roman"/>
                <w:bCs/>
                <w:color w:val="000000"/>
                <w:lang w:eastAsia="ru-RU"/>
              </w:rPr>
              <w:t>Итого: затраты на производство и продажу продукции (себестоимость), %</w:t>
            </w:r>
          </w:p>
        </w:tc>
        <w:tc>
          <w:tcPr>
            <w:tcW w:w="2126" w:type="dxa"/>
            <w:tcBorders>
              <w:top w:val="single" w:sz="4" w:space="0" w:color="auto"/>
              <w:left w:val="nil"/>
              <w:bottom w:val="single" w:sz="4" w:space="0" w:color="auto"/>
              <w:right w:val="single" w:sz="4" w:space="0" w:color="auto"/>
            </w:tcBorders>
            <w:shd w:val="clear" w:color="000000" w:fill="FFFFFF" w:themeFill="background1"/>
            <w:noWrap/>
            <w:vAlign w:val="center"/>
          </w:tcPr>
          <w:p w14:paraId="61C815F2" w14:textId="77777777" w:rsidR="003F32B1" w:rsidRPr="00327F62" w:rsidRDefault="003F32B1" w:rsidP="00327F62">
            <w:pPr>
              <w:spacing w:after="0" w:line="240" w:lineRule="auto"/>
              <w:jc w:val="center"/>
              <w:rPr>
                <w:rFonts w:ascii="Times New Roman" w:eastAsia="Times New Roman" w:hAnsi="Times New Roman" w:cs="Times New Roman"/>
                <w:bCs/>
                <w:color w:val="000000"/>
                <w:lang w:eastAsia="ru-RU"/>
              </w:rPr>
            </w:pPr>
            <w:r w:rsidRPr="00327F62">
              <w:rPr>
                <w:rFonts w:ascii="Times New Roman" w:eastAsia="Times New Roman" w:hAnsi="Times New Roman" w:cs="Times New Roman"/>
                <w:bCs/>
                <w:color w:val="000000"/>
                <w:lang w:eastAsia="ru-RU"/>
              </w:rPr>
              <w:t>100%</w:t>
            </w:r>
          </w:p>
        </w:tc>
        <w:tc>
          <w:tcPr>
            <w:tcW w:w="1985"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53FEC68B" w14:textId="77777777" w:rsidR="003F32B1" w:rsidRPr="00327F62" w:rsidRDefault="003F32B1" w:rsidP="00327F62">
            <w:pPr>
              <w:spacing w:after="0" w:line="240" w:lineRule="auto"/>
              <w:jc w:val="center"/>
              <w:rPr>
                <w:rFonts w:ascii="Times New Roman" w:eastAsia="Times New Roman" w:hAnsi="Times New Roman" w:cs="Times New Roman"/>
                <w:bCs/>
                <w:color w:val="000000"/>
                <w:lang w:eastAsia="ru-RU"/>
              </w:rPr>
            </w:pPr>
            <w:r w:rsidRPr="00327F62">
              <w:rPr>
                <w:rFonts w:ascii="Times New Roman" w:eastAsia="Times New Roman" w:hAnsi="Times New Roman" w:cs="Times New Roman"/>
                <w:bCs/>
                <w:color w:val="000000"/>
                <w:lang w:eastAsia="ru-RU"/>
              </w:rPr>
              <w:t>100%</w:t>
            </w:r>
          </w:p>
        </w:tc>
      </w:tr>
      <w:tr w:rsidR="003F32B1" w:rsidRPr="003F32B1" w14:paraId="3B2EE283" w14:textId="77777777" w:rsidTr="003F32B1">
        <w:trPr>
          <w:trHeight w:val="707"/>
        </w:trPr>
        <w:tc>
          <w:tcPr>
            <w:tcW w:w="4248"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3F46D40A" w14:textId="77777777" w:rsidR="003F32B1" w:rsidRPr="00327F62" w:rsidRDefault="003F32B1" w:rsidP="00327F62">
            <w:pPr>
              <w:spacing w:after="0" w:line="240" w:lineRule="auto"/>
              <w:rPr>
                <w:rFonts w:ascii="Times New Roman" w:eastAsia="Times New Roman" w:hAnsi="Times New Roman" w:cs="Times New Roman"/>
                <w:bCs/>
                <w:color w:val="000000"/>
                <w:lang w:eastAsia="ru-RU"/>
              </w:rPr>
            </w:pPr>
            <w:r w:rsidRPr="00327F62">
              <w:rPr>
                <w:rFonts w:ascii="Times New Roman" w:eastAsia="Times New Roman" w:hAnsi="Times New Roman" w:cs="Times New Roman"/>
                <w:bCs/>
                <w:color w:val="000000"/>
                <w:lang w:eastAsia="ru-RU"/>
              </w:rPr>
              <w:t xml:space="preserve">Справочно: выручка от продажи продукции, % от себестоимости </w:t>
            </w:r>
          </w:p>
        </w:tc>
        <w:tc>
          <w:tcPr>
            <w:tcW w:w="2126" w:type="dxa"/>
            <w:tcBorders>
              <w:top w:val="single" w:sz="4" w:space="0" w:color="auto"/>
              <w:left w:val="nil"/>
              <w:bottom w:val="single" w:sz="4" w:space="0" w:color="auto"/>
              <w:right w:val="single" w:sz="4" w:space="0" w:color="auto"/>
            </w:tcBorders>
            <w:shd w:val="clear" w:color="000000" w:fill="FFFFFF" w:themeFill="background1"/>
            <w:noWrap/>
            <w:vAlign w:val="center"/>
          </w:tcPr>
          <w:p w14:paraId="2932799C" w14:textId="77777777" w:rsidR="003F32B1" w:rsidRPr="00327F62" w:rsidRDefault="003F32B1" w:rsidP="00327F62">
            <w:pPr>
              <w:spacing w:after="0" w:line="240" w:lineRule="auto"/>
              <w:jc w:val="center"/>
              <w:rPr>
                <w:rFonts w:ascii="Times New Roman" w:eastAsia="Times New Roman" w:hAnsi="Times New Roman" w:cs="Times New Roman"/>
                <w:bCs/>
                <w:color w:val="000000"/>
                <w:lang w:eastAsia="ru-RU"/>
              </w:rPr>
            </w:pPr>
            <w:r w:rsidRPr="00327F62">
              <w:rPr>
                <w:rFonts w:ascii="Times New Roman" w:eastAsia="Times New Roman" w:hAnsi="Times New Roman" w:cs="Times New Roman"/>
                <w:bCs/>
                <w:color w:val="000000"/>
                <w:lang w:eastAsia="ru-RU"/>
              </w:rPr>
              <w:t>140,9%</w:t>
            </w:r>
          </w:p>
        </w:tc>
        <w:tc>
          <w:tcPr>
            <w:tcW w:w="1985"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107031B0" w14:textId="77777777" w:rsidR="003F32B1" w:rsidRPr="00327F62" w:rsidRDefault="003F32B1" w:rsidP="00327F62">
            <w:pPr>
              <w:spacing w:after="0" w:line="240" w:lineRule="auto"/>
              <w:jc w:val="center"/>
              <w:rPr>
                <w:rFonts w:ascii="Times New Roman" w:eastAsia="Times New Roman" w:hAnsi="Times New Roman" w:cs="Times New Roman"/>
                <w:bCs/>
                <w:color w:val="000000"/>
                <w:lang w:eastAsia="ru-RU"/>
              </w:rPr>
            </w:pPr>
            <w:r w:rsidRPr="00327F62">
              <w:rPr>
                <w:rFonts w:ascii="Times New Roman" w:eastAsia="Times New Roman" w:hAnsi="Times New Roman" w:cs="Times New Roman"/>
                <w:bCs/>
                <w:color w:val="000000"/>
                <w:lang w:eastAsia="ru-RU"/>
              </w:rPr>
              <w:t>171,9%</w:t>
            </w:r>
          </w:p>
        </w:tc>
      </w:tr>
    </w:tbl>
    <w:p w14:paraId="02728E2C" w14:textId="219D5095" w:rsidR="006B4EFA" w:rsidRDefault="006B4EFA" w:rsidP="006B4EFA">
      <w:pPr>
        <w:pStyle w:val="ConsPlusNormal"/>
        <w:ind w:firstLine="540"/>
        <w:jc w:val="both"/>
        <w:outlineLvl w:val="5"/>
        <w:rPr>
          <w:rFonts w:ascii="Times New Roman" w:hAnsi="Times New Roman" w:cs="Times New Roman"/>
          <w:sz w:val="22"/>
          <w:szCs w:val="22"/>
        </w:rPr>
      </w:pPr>
    </w:p>
    <w:p w14:paraId="484E60F3" w14:textId="18412106" w:rsidR="00D24BB4" w:rsidRPr="00D24BB4" w:rsidRDefault="00D24BB4" w:rsidP="00D24BB4">
      <w:pPr>
        <w:pStyle w:val="ConsPlusNormal"/>
        <w:ind w:firstLine="540"/>
        <w:jc w:val="both"/>
        <w:outlineLvl w:val="5"/>
        <w:rPr>
          <w:rFonts w:ascii="Times New Roman" w:hAnsi="Times New Roman" w:cs="Times New Roman"/>
          <w:sz w:val="22"/>
          <w:szCs w:val="22"/>
        </w:rPr>
      </w:pPr>
      <w:r w:rsidRPr="00D24BB4">
        <w:rPr>
          <w:rFonts w:ascii="Times New Roman" w:hAnsi="Times New Roman" w:cs="Times New Roman"/>
          <w:sz w:val="22"/>
          <w:szCs w:val="22"/>
        </w:rPr>
        <w:t xml:space="preserve">Имеющие существенное значение новые виды продукции (работ, услуг), предлагаемые </w:t>
      </w:r>
      <w:r>
        <w:rPr>
          <w:rFonts w:ascii="Times New Roman" w:hAnsi="Times New Roman" w:cs="Times New Roman"/>
          <w:sz w:val="22"/>
          <w:szCs w:val="22"/>
        </w:rPr>
        <w:t>поручителем</w:t>
      </w:r>
      <w:r w:rsidRPr="00D24BB4">
        <w:rPr>
          <w:rFonts w:ascii="Times New Roman" w:hAnsi="Times New Roman" w:cs="Times New Roman"/>
          <w:sz w:val="22"/>
          <w:szCs w:val="22"/>
        </w:rPr>
        <w:t xml:space="preserve"> на рынке его основной деятельности: </w:t>
      </w:r>
      <w:r w:rsidR="007347DF" w:rsidRPr="007347DF">
        <w:rPr>
          <w:rFonts w:ascii="Times New Roman" w:hAnsi="Times New Roman" w:cs="Times New Roman"/>
          <w:b/>
          <w:i/>
          <w:sz w:val="22"/>
          <w:szCs w:val="22"/>
        </w:rPr>
        <w:t>В 2020 году прорывом для АО «Биохимик» стал выпуск противовирусного препарата от коронавирусной инфекции - «Арепливир». Лекарственное средство было создано в рекордно короткие сроки. Специалисты предприятия разработали препарат, создали технологию производства, провели необходимые доклинические и клинические исследования.</w:t>
      </w:r>
    </w:p>
    <w:p w14:paraId="01EA155C" w14:textId="00E2CF60" w:rsidR="00D24BB4" w:rsidRPr="00D24BB4" w:rsidRDefault="00D24BB4" w:rsidP="00D24BB4">
      <w:pPr>
        <w:pStyle w:val="ConsPlusNormal"/>
        <w:ind w:firstLine="540"/>
        <w:jc w:val="both"/>
        <w:outlineLvl w:val="5"/>
        <w:rPr>
          <w:rFonts w:ascii="Times New Roman" w:hAnsi="Times New Roman" w:cs="Times New Roman"/>
          <w:sz w:val="22"/>
          <w:szCs w:val="22"/>
        </w:rPr>
      </w:pPr>
      <w:r w:rsidRPr="00D24BB4">
        <w:rPr>
          <w:rFonts w:ascii="Times New Roman" w:hAnsi="Times New Roman" w:cs="Times New Roman"/>
          <w:sz w:val="22"/>
          <w:szCs w:val="22"/>
        </w:rPr>
        <w:t xml:space="preserve">Стандарты (правила), в соответствии с которыми подготовлена бухгалтерская (финансовая) отчетность </w:t>
      </w:r>
      <w:r>
        <w:rPr>
          <w:rFonts w:ascii="Times New Roman" w:hAnsi="Times New Roman" w:cs="Times New Roman"/>
          <w:sz w:val="22"/>
          <w:szCs w:val="22"/>
        </w:rPr>
        <w:t>поручителя</w:t>
      </w:r>
      <w:r w:rsidRPr="00D24BB4">
        <w:rPr>
          <w:rFonts w:ascii="Times New Roman" w:hAnsi="Times New Roman" w:cs="Times New Roman"/>
          <w:sz w:val="22"/>
          <w:szCs w:val="22"/>
        </w:rPr>
        <w:t xml:space="preserve"> и произведены расчеты, отраженные в настоящем подпункте:</w:t>
      </w:r>
    </w:p>
    <w:p w14:paraId="5F8791F8" w14:textId="179D1E8A" w:rsidR="00D24BB4" w:rsidRPr="00D24BB4" w:rsidRDefault="00D24BB4" w:rsidP="00D24BB4">
      <w:pPr>
        <w:pStyle w:val="ConsPlusNormal"/>
        <w:ind w:firstLine="540"/>
        <w:jc w:val="both"/>
        <w:outlineLvl w:val="5"/>
        <w:rPr>
          <w:rFonts w:ascii="Times New Roman" w:hAnsi="Times New Roman" w:cs="Times New Roman"/>
          <w:b/>
          <w:i/>
          <w:sz w:val="22"/>
          <w:szCs w:val="22"/>
        </w:rPr>
      </w:pPr>
      <w:r w:rsidRPr="00D24BB4">
        <w:rPr>
          <w:rFonts w:ascii="Times New Roman" w:hAnsi="Times New Roman" w:cs="Times New Roman"/>
          <w:b/>
          <w:i/>
          <w:sz w:val="22"/>
          <w:szCs w:val="22"/>
        </w:rPr>
        <w:t>Учет доходов Поручитель производит в соответствии с Положением по бухгалтерскому учету "Доходы организации" ПБУ 9/99, утвержденным приказом Минфина России от 06.05.1999 года № 32н.</w:t>
      </w:r>
    </w:p>
    <w:p w14:paraId="2B291908" w14:textId="40C58779" w:rsidR="006B4EFA" w:rsidRPr="00D24BB4" w:rsidRDefault="00D24BB4" w:rsidP="00D24BB4">
      <w:pPr>
        <w:pStyle w:val="ConsPlusNormal"/>
        <w:ind w:firstLine="540"/>
        <w:jc w:val="both"/>
        <w:outlineLvl w:val="5"/>
        <w:rPr>
          <w:rFonts w:ascii="Times New Roman" w:hAnsi="Times New Roman" w:cs="Times New Roman"/>
          <w:b/>
          <w:i/>
          <w:sz w:val="22"/>
          <w:szCs w:val="22"/>
        </w:rPr>
      </w:pPr>
      <w:r w:rsidRPr="00D24BB4">
        <w:rPr>
          <w:rFonts w:ascii="Times New Roman" w:hAnsi="Times New Roman" w:cs="Times New Roman"/>
          <w:b/>
          <w:i/>
          <w:sz w:val="22"/>
          <w:szCs w:val="22"/>
        </w:rPr>
        <w:t>Учет расходов Поручитель производит в соответствии с Положением по бухгалтерскому учету "Расходы организации" ПБУ 10/99, утвержденным приказом Минфина России от 06.05.1999 года № 33н.</w:t>
      </w:r>
    </w:p>
    <w:p w14:paraId="4960A20B" w14:textId="4E29692C" w:rsidR="006B4EFA" w:rsidRDefault="006B4EFA" w:rsidP="00EA0388">
      <w:pPr>
        <w:autoSpaceDE w:val="0"/>
        <w:autoSpaceDN w:val="0"/>
        <w:adjustRightInd w:val="0"/>
        <w:spacing w:after="0" w:line="240" w:lineRule="auto"/>
        <w:ind w:firstLine="540"/>
        <w:jc w:val="both"/>
        <w:outlineLvl w:val="2"/>
        <w:rPr>
          <w:rFonts w:ascii="Times New Roman" w:hAnsi="Times New Roman" w:cs="Times New Roman"/>
          <w:b/>
          <w:i/>
        </w:rPr>
      </w:pPr>
    </w:p>
    <w:p w14:paraId="133D2E93" w14:textId="77777777" w:rsidR="00471E02" w:rsidRPr="00917DF6" w:rsidRDefault="00471E02" w:rsidP="00917DF6">
      <w:pPr>
        <w:autoSpaceDE w:val="0"/>
        <w:autoSpaceDN w:val="0"/>
        <w:adjustRightInd w:val="0"/>
        <w:spacing w:after="0" w:line="240" w:lineRule="auto"/>
        <w:ind w:firstLine="540"/>
        <w:jc w:val="both"/>
        <w:outlineLvl w:val="2"/>
        <w:rPr>
          <w:rFonts w:ascii="Times New Roman" w:hAnsi="Times New Roman" w:cs="Times New Roman"/>
          <w:b/>
        </w:rPr>
      </w:pPr>
      <w:bookmarkStart w:id="40" w:name="_Toc59114181"/>
      <w:r w:rsidRPr="00917DF6">
        <w:rPr>
          <w:rFonts w:ascii="Times New Roman" w:hAnsi="Times New Roman" w:cs="Times New Roman"/>
          <w:b/>
        </w:rPr>
        <w:t>3.2.3. Материалы, товары (сырье) и поставщики поручителя</w:t>
      </w:r>
      <w:bookmarkEnd w:id="40"/>
    </w:p>
    <w:p w14:paraId="2D3065F1" w14:textId="128A4A2A" w:rsidR="00471E02" w:rsidRDefault="00471E02" w:rsidP="00471E02">
      <w:pPr>
        <w:pStyle w:val="ConsPlusNormal"/>
        <w:ind w:firstLine="540"/>
        <w:jc w:val="both"/>
        <w:outlineLvl w:val="5"/>
        <w:rPr>
          <w:rFonts w:ascii="Times New Roman" w:hAnsi="Times New Roman" w:cs="Times New Roman"/>
          <w:sz w:val="22"/>
          <w:szCs w:val="22"/>
        </w:rPr>
      </w:pPr>
    </w:p>
    <w:p w14:paraId="5E4BE00F" w14:textId="7614D889" w:rsidR="00FB324C" w:rsidRDefault="00FB324C" w:rsidP="00471E02">
      <w:pPr>
        <w:pStyle w:val="ConsPlusNormal"/>
        <w:ind w:firstLine="540"/>
        <w:jc w:val="both"/>
        <w:outlineLvl w:val="5"/>
        <w:rPr>
          <w:rFonts w:ascii="Times New Roman" w:hAnsi="Times New Roman" w:cs="Times New Roman"/>
          <w:sz w:val="22"/>
          <w:szCs w:val="22"/>
        </w:rPr>
      </w:pPr>
      <w:r>
        <w:rPr>
          <w:rFonts w:ascii="Times New Roman" w:hAnsi="Times New Roman" w:cs="Times New Roman"/>
          <w:sz w:val="22"/>
          <w:szCs w:val="22"/>
        </w:rPr>
        <w:t>Н</w:t>
      </w:r>
      <w:r w:rsidRPr="00FB324C">
        <w:rPr>
          <w:rFonts w:ascii="Times New Roman" w:hAnsi="Times New Roman" w:cs="Times New Roman"/>
          <w:sz w:val="22"/>
          <w:szCs w:val="22"/>
        </w:rPr>
        <w:t>аименование, место нахождени</w:t>
      </w:r>
      <w:r w:rsidR="00D05CAA">
        <w:rPr>
          <w:rFonts w:ascii="Times New Roman" w:hAnsi="Times New Roman" w:cs="Times New Roman"/>
          <w:sz w:val="22"/>
          <w:szCs w:val="22"/>
        </w:rPr>
        <w:t>я</w:t>
      </w:r>
      <w:r w:rsidRPr="00FB324C">
        <w:rPr>
          <w:rFonts w:ascii="Times New Roman" w:hAnsi="Times New Roman" w:cs="Times New Roman"/>
          <w:sz w:val="22"/>
          <w:szCs w:val="22"/>
        </w:rPr>
        <w:t xml:space="preserve">, ИНН (если применимо) (при наличии), ОГРН (если применимо) (при наличии) поставщиков </w:t>
      </w:r>
      <w:r>
        <w:rPr>
          <w:rFonts w:ascii="Times New Roman" w:hAnsi="Times New Roman" w:cs="Times New Roman"/>
          <w:sz w:val="22"/>
          <w:szCs w:val="22"/>
        </w:rPr>
        <w:t>поручителя</w:t>
      </w:r>
      <w:r w:rsidRPr="00FB324C">
        <w:rPr>
          <w:rFonts w:ascii="Times New Roman" w:hAnsi="Times New Roman" w:cs="Times New Roman"/>
          <w:sz w:val="22"/>
          <w:szCs w:val="22"/>
        </w:rPr>
        <w:t xml:space="preserve">, на которых приходится не менее 10 процентов всех поставок материалов и товаров, и их доли в общем объеме поставок за последний завершенный отчетный год, а также за последний завершенный отчетный период до даты </w:t>
      </w:r>
      <w:r>
        <w:rPr>
          <w:rFonts w:ascii="Times New Roman" w:hAnsi="Times New Roman" w:cs="Times New Roman"/>
          <w:sz w:val="22"/>
          <w:szCs w:val="22"/>
        </w:rPr>
        <w:t>подписания настоящего документа:</w:t>
      </w:r>
    </w:p>
    <w:p w14:paraId="2A9EB55F" w14:textId="77777777" w:rsidR="005E47B7" w:rsidRDefault="005E47B7" w:rsidP="005E47B7">
      <w:pPr>
        <w:pStyle w:val="ConsPlusNormal"/>
        <w:ind w:firstLine="540"/>
        <w:jc w:val="both"/>
        <w:outlineLvl w:val="5"/>
        <w:rPr>
          <w:rFonts w:ascii="Times New Roman" w:hAnsi="Times New Roman" w:cs="Times New Roman"/>
          <w:sz w:val="22"/>
          <w:szCs w:val="22"/>
        </w:rPr>
      </w:pPr>
    </w:p>
    <w:p w14:paraId="3FFEB94C" w14:textId="1299A013" w:rsidR="005E47B7" w:rsidRPr="005E47B7" w:rsidRDefault="005E47B7" w:rsidP="005E47B7">
      <w:pPr>
        <w:pStyle w:val="ConsPlusNormal"/>
        <w:ind w:firstLine="540"/>
        <w:jc w:val="both"/>
        <w:outlineLvl w:val="5"/>
        <w:rPr>
          <w:rFonts w:ascii="Times New Roman" w:hAnsi="Times New Roman" w:cs="Times New Roman"/>
          <w:b/>
          <w:sz w:val="22"/>
          <w:szCs w:val="22"/>
        </w:rPr>
      </w:pPr>
      <w:r w:rsidRPr="005E47B7">
        <w:rPr>
          <w:rFonts w:ascii="Times New Roman" w:hAnsi="Times New Roman" w:cs="Times New Roman"/>
          <w:b/>
          <w:sz w:val="22"/>
          <w:szCs w:val="22"/>
        </w:rPr>
        <w:t>2019 г.</w:t>
      </w:r>
    </w:p>
    <w:p w14:paraId="2A17718D" w14:textId="101A0C54" w:rsidR="005E47B7" w:rsidRPr="005E47B7" w:rsidRDefault="005E47B7" w:rsidP="005E47B7">
      <w:pPr>
        <w:pStyle w:val="ConsPlusNormal"/>
        <w:ind w:firstLine="540"/>
        <w:jc w:val="both"/>
        <w:outlineLvl w:val="5"/>
        <w:rPr>
          <w:rFonts w:ascii="Times New Roman" w:hAnsi="Times New Roman" w:cs="Times New Roman"/>
          <w:b/>
          <w:i/>
          <w:sz w:val="22"/>
          <w:szCs w:val="22"/>
        </w:rPr>
      </w:pPr>
      <w:r>
        <w:rPr>
          <w:rFonts w:ascii="Times New Roman" w:hAnsi="Times New Roman" w:cs="Times New Roman"/>
          <w:sz w:val="22"/>
          <w:szCs w:val="22"/>
        </w:rPr>
        <w:t xml:space="preserve">Наименование: </w:t>
      </w:r>
      <w:r w:rsidRPr="005E47B7">
        <w:rPr>
          <w:rFonts w:ascii="Times New Roman" w:hAnsi="Times New Roman" w:cs="Times New Roman"/>
          <w:b/>
          <w:i/>
          <w:sz w:val="22"/>
          <w:szCs w:val="22"/>
        </w:rPr>
        <w:t>ООО «Миракл Фарм»</w:t>
      </w:r>
    </w:p>
    <w:p w14:paraId="293C597B" w14:textId="70A45D2E" w:rsidR="005E47B7" w:rsidRPr="005E47B7" w:rsidRDefault="005E47B7" w:rsidP="005E47B7">
      <w:pPr>
        <w:pStyle w:val="ConsPlusNormal"/>
        <w:ind w:firstLine="540"/>
        <w:jc w:val="both"/>
        <w:outlineLvl w:val="5"/>
        <w:rPr>
          <w:rFonts w:ascii="Times New Roman" w:hAnsi="Times New Roman" w:cs="Times New Roman"/>
          <w:b/>
          <w:i/>
          <w:sz w:val="22"/>
          <w:szCs w:val="22"/>
        </w:rPr>
      </w:pPr>
      <w:r w:rsidRPr="005E47B7">
        <w:rPr>
          <w:rFonts w:ascii="Times New Roman" w:hAnsi="Times New Roman" w:cs="Times New Roman"/>
          <w:sz w:val="22"/>
          <w:szCs w:val="22"/>
        </w:rPr>
        <w:t>Место</w:t>
      </w:r>
      <w:r w:rsidR="00D05CAA">
        <w:rPr>
          <w:rFonts w:ascii="Times New Roman" w:hAnsi="Times New Roman" w:cs="Times New Roman"/>
          <w:sz w:val="22"/>
          <w:szCs w:val="22"/>
        </w:rPr>
        <w:t xml:space="preserve"> </w:t>
      </w:r>
      <w:r w:rsidRPr="005E47B7">
        <w:rPr>
          <w:rFonts w:ascii="Times New Roman" w:hAnsi="Times New Roman" w:cs="Times New Roman"/>
          <w:sz w:val="22"/>
          <w:szCs w:val="22"/>
        </w:rPr>
        <w:t>нахождени</w:t>
      </w:r>
      <w:r w:rsidR="00D05CAA">
        <w:rPr>
          <w:rFonts w:ascii="Times New Roman" w:hAnsi="Times New Roman" w:cs="Times New Roman"/>
          <w:sz w:val="22"/>
          <w:szCs w:val="22"/>
        </w:rPr>
        <w:t>я</w:t>
      </w:r>
      <w:r w:rsidRPr="005E47B7">
        <w:rPr>
          <w:rFonts w:ascii="Times New Roman" w:hAnsi="Times New Roman" w:cs="Times New Roman"/>
          <w:sz w:val="22"/>
          <w:szCs w:val="22"/>
        </w:rPr>
        <w:t xml:space="preserve">: </w:t>
      </w:r>
      <w:r w:rsidRPr="005E47B7">
        <w:rPr>
          <w:rFonts w:ascii="Times New Roman" w:hAnsi="Times New Roman" w:cs="Times New Roman"/>
          <w:b/>
          <w:i/>
          <w:sz w:val="22"/>
          <w:szCs w:val="22"/>
        </w:rPr>
        <w:t>142000 Московская обл., г. Домодедово, мкр. Северный, ул. Логистическая, д. 1/6</w:t>
      </w:r>
    </w:p>
    <w:p w14:paraId="0B418D6B" w14:textId="77777777" w:rsidR="005E47B7" w:rsidRPr="005E47B7" w:rsidRDefault="005E47B7" w:rsidP="005E47B7">
      <w:pPr>
        <w:pStyle w:val="ConsPlusNormal"/>
        <w:ind w:firstLine="540"/>
        <w:jc w:val="both"/>
        <w:outlineLvl w:val="5"/>
        <w:rPr>
          <w:rFonts w:ascii="Times New Roman" w:hAnsi="Times New Roman" w:cs="Times New Roman"/>
          <w:b/>
          <w:i/>
          <w:sz w:val="22"/>
          <w:szCs w:val="22"/>
        </w:rPr>
      </w:pPr>
      <w:r w:rsidRPr="005E47B7">
        <w:rPr>
          <w:rFonts w:ascii="Times New Roman" w:hAnsi="Times New Roman" w:cs="Times New Roman"/>
          <w:sz w:val="22"/>
          <w:szCs w:val="22"/>
        </w:rPr>
        <w:t xml:space="preserve">ИНН: </w:t>
      </w:r>
      <w:r w:rsidRPr="005E47B7">
        <w:rPr>
          <w:rFonts w:ascii="Times New Roman" w:hAnsi="Times New Roman" w:cs="Times New Roman"/>
          <w:b/>
          <w:i/>
          <w:sz w:val="22"/>
          <w:szCs w:val="22"/>
        </w:rPr>
        <w:t>7727819846</w:t>
      </w:r>
    </w:p>
    <w:p w14:paraId="6CDAEB27" w14:textId="77777777" w:rsidR="005E47B7" w:rsidRPr="005E47B7" w:rsidRDefault="005E47B7" w:rsidP="005E47B7">
      <w:pPr>
        <w:pStyle w:val="ConsPlusNormal"/>
        <w:ind w:firstLine="540"/>
        <w:jc w:val="both"/>
        <w:outlineLvl w:val="5"/>
        <w:rPr>
          <w:rFonts w:ascii="Times New Roman" w:hAnsi="Times New Roman" w:cs="Times New Roman"/>
          <w:b/>
          <w:i/>
          <w:sz w:val="22"/>
          <w:szCs w:val="22"/>
        </w:rPr>
      </w:pPr>
      <w:r w:rsidRPr="005E47B7">
        <w:rPr>
          <w:rFonts w:ascii="Times New Roman" w:hAnsi="Times New Roman" w:cs="Times New Roman"/>
          <w:sz w:val="22"/>
          <w:szCs w:val="22"/>
        </w:rPr>
        <w:t xml:space="preserve">ОГРН: </w:t>
      </w:r>
      <w:r w:rsidRPr="005E47B7">
        <w:rPr>
          <w:rFonts w:ascii="Times New Roman" w:hAnsi="Times New Roman" w:cs="Times New Roman"/>
          <w:b/>
          <w:i/>
          <w:sz w:val="22"/>
          <w:szCs w:val="22"/>
        </w:rPr>
        <w:t>5137746100487</w:t>
      </w:r>
    </w:p>
    <w:p w14:paraId="37693E66" w14:textId="1CE6EC34" w:rsidR="005E47B7" w:rsidRPr="005E47B7" w:rsidRDefault="005E47B7" w:rsidP="005E47B7">
      <w:pPr>
        <w:pStyle w:val="ConsPlusNormal"/>
        <w:ind w:firstLine="540"/>
        <w:jc w:val="both"/>
        <w:outlineLvl w:val="5"/>
        <w:rPr>
          <w:rFonts w:ascii="Times New Roman" w:hAnsi="Times New Roman" w:cs="Times New Roman"/>
          <w:b/>
          <w:i/>
          <w:sz w:val="22"/>
          <w:szCs w:val="22"/>
        </w:rPr>
      </w:pPr>
      <w:r>
        <w:rPr>
          <w:rFonts w:ascii="Times New Roman" w:hAnsi="Times New Roman" w:cs="Times New Roman"/>
          <w:sz w:val="22"/>
          <w:szCs w:val="22"/>
        </w:rPr>
        <w:t>Д</w:t>
      </w:r>
      <w:r w:rsidRPr="005E47B7">
        <w:rPr>
          <w:rFonts w:ascii="Times New Roman" w:hAnsi="Times New Roman" w:cs="Times New Roman"/>
          <w:sz w:val="22"/>
          <w:szCs w:val="22"/>
        </w:rPr>
        <w:t>ол</w:t>
      </w:r>
      <w:r>
        <w:rPr>
          <w:rFonts w:ascii="Times New Roman" w:hAnsi="Times New Roman" w:cs="Times New Roman"/>
          <w:sz w:val="22"/>
          <w:szCs w:val="22"/>
        </w:rPr>
        <w:t>я</w:t>
      </w:r>
      <w:r w:rsidRPr="005E47B7">
        <w:rPr>
          <w:rFonts w:ascii="Times New Roman" w:hAnsi="Times New Roman" w:cs="Times New Roman"/>
          <w:sz w:val="22"/>
          <w:szCs w:val="22"/>
        </w:rPr>
        <w:t xml:space="preserve"> в общем объеме поставок</w:t>
      </w:r>
      <w:r>
        <w:rPr>
          <w:rFonts w:ascii="Times New Roman" w:hAnsi="Times New Roman" w:cs="Times New Roman"/>
          <w:sz w:val="22"/>
          <w:szCs w:val="22"/>
        </w:rPr>
        <w:t>:</w:t>
      </w:r>
      <w:r w:rsidRPr="005E47B7">
        <w:rPr>
          <w:rFonts w:ascii="Times New Roman" w:hAnsi="Times New Roman" w:cs="Times New Roman"/>
          <w:sz w:val="22"/>
          <w:szCs w:val="22"/>
        </w:rPr>
        <w:t xml:space="preserve"> </w:t>
      </w:r>
      <w:r w:rsidR="00D05CAA">
        <w:rPr>
          <w:rFonts w:ascii="Times New Roman" w:hAnsi="Times New Roman" w:cs="Times New Roman"/>
          <w:b/>
          <w:i/>
          <w:sz w:val="22"/>
          <w:szCs w:val="22"/>
        </w:rPr>
        <w:t>21%</w:t>
      </w:r>
    </w:p>
    <w:p w14:paraId="257C3A98" w14:textId="77777777" w:rsidR="005E47B7" w:rsidRPr="005E47B7" w:rsidRDefault="005E47B7" w:rsidP="005E47B7">
      <w:pPr>
        <w:pStyle w:val="ConsPlusNormal"/>
        <w:ind w:firstLine="540"/>
        <w:jc w:val="both"/>
        <w:outlineLvl w:val="5"/>
        <w:rPr>
          <w:rFonts w:ascii="Times New Roman" w:hAnsi="Times New Roman" w:cs="Times New Roman"/>
          <w:sz w:val="22"/>
          <w:szCs w:val="22"/>
        </w:rPr>
      </w:pPr>
    </w:p>
    <w:p w14:paraId="29E0A3C6" w14:textId="4A263839" w:rsidR="005E47B7" w:rsidRPr="00D05CAA" w:rsidRDefault="00D05CAA" w:rsidP="005E47B7">
      <w:pPr>
        <w:pStyle w:val="ConsPlusNormal"/>
        <w:ind w:firstLine="540"/>
        <w:jc w:val="both"/>
        <w:outlineLvl w:val="5"/>
        <w:rPr>
          <w:rFonts w:ascii="Times New Roman" w:hAnsi="Times New Roman" w:cs="Times New Roman"/>
          <w:b/>
          <w:i/>
          <w:sz w:val="22"/>
          <w:szCs w:val="22"/>
        </w:rPr>
      </w:pPr>
      <w:r>
        <w:rPr>
          <w:rFonts w:ascii="Times New Roman" w:hAnsi="Times New Roman" w:cs="Times New Roman"/>
          <w:sz w:val="22"/>
          <w:szCs w:val="22"/>
        </w:rPr>
        <w:t xml:space="preserve">Наименование: </w:t>
      </w:r>
      <w:r w:rsidRPr="00D05CAA">
        <w:rPr>
          <w:rFonts w:ascii="Times New Roman" w:hAnsi="Times New Roman" w:cs="Times New Roman"/>
          <w:b/>
          <w:i/>
          <w:sz w:val="22"/>
          <w:szCs w:val="22"/>
        </w:rPr>
        <w:t>ООО «ПРОМОМЕД ДМ»</w:t>
      </w:r>
    </w:p>
    <w:p w14:paraId="1E87D4F5" w14:textId="7E7B35FA" w:rsidR="005E47B7" w:rsidRPr="00D05CAA" w:rsidRDefault="005E47B7" w:rsidP="005E47B7">
      <w:pPr>
        <w:pStyle w:val="ConsPlusNormal"/>
        <w:ind w:firstLine="540"/>
        <w:jc w:val="both"/>
        <w:outlineLvl w:val="5"/>
        <w:rPr>
          <w:rFonts w:ascii="Times New Roman" w:hAnsi="Times New Roman" w:cs="Times New Roman"/>
          <w:b/>
          <w:i/>
          <w:sz w:val="22"/>
          <w:szCs w:val="22"/>
        </w:rPr>
      </w:pPr>
      <w:r w:rsidRPr="005E47B7">
        <w:rPr>
          <w:rFonts w:ascii="Times New Roman" w:hAnsi="Times New Roman" w:cs="Times New Roman"/>
          <w:sz w:val="22"/>
          <w:szCs w:val="22"/>
        </w:rPr>
        <w:t>Место</w:t>
      </w:r>
      <w:r w:rsidR="00D05CAA">
        <w:rPr>
          <w:rFonts w:ascii="Times New Roman" w:hAnsi="Times New Roman" w:cs="Times New Roman"/>
          <w:sz w:val="22"/>
          <w:szCs w:val="22"/>
        </w:rPr>
        <w:t xml:space="preserve"> </w:t>
      </w:r>
      <w:r w:rsidRPr="005E47B7">
        <w:rPr>
          <w:rFonts w:ascii="Times New Roman" w:hAnsi="Times New Roman" w:cs="Times New Roman"/>
          <w:sz w:val="22"/>
          <w:szCs w:val="22"/>
        </w:rPr>
        <w:t>нахождени</w:t>
      </w:r>
      <w:r w:rsidR="00D05CAA">
        <w:rPr>
          <w:rFonts w:ascii="Times New Roman" w:hAnsi="Times New Roman" w:cs="Times New Roman"/>
          <w:sz w:val="22"/>
          <w:szCs w:val="22"/>
        </w:rPr>
        <w:t>я</w:t>
      </w:r>
      <w:r w:rsidRPr="005E47B7">
        <w:rPr>
          <w:rFonts w:ascii="Times New Roman" w:hAnsi="Times New Roman" w:cs="Times New Roman"/>
          <w:sz w:val="22"/>
          <w:szCs w:val="22"/>
        </w:rPr>
        <w:t xml:space="preserve">: </w:t>
      </w:r>
      <w:r w:rsidRPr="00D05CAA">
        <w:rPr>
          <w:rFonts w:ascii="Times New Roman" w:hAnsi="Times New Roman" w:cs="Times New Roman"/>
          <w:b/>
          <w:i/>
          <w:sz w:val="22"/>
          <w:szCs w:val="22"/>
        </w:rPr>
        <w:t>129090 г. Москва, проспект Мира, д. 13, стр. 1, офис 107/2</w:t>
      </w:r>
    </w:p>
    <w:p w14:paraId="5C018987" w14:textId="77777777" w:rsidR="005E47B7" w:rsidRPr="00D05CAA" w:rsidRDefault="005E47B7" w:rsidP="005E47B7">
      <w:pPr>
        <w:pStyle w:val="ConsPlusNormal"/>
        <w:ind w:firstLine="540"/>
        <w:jc w:val="both"/>
        <w:outlineLvl w:val="5"/>
        <w:rPr>
          <w:rFonts w:ascii="Times New Roman" w:hAnsi="Times New Roman" w:cs="Times New Roman"/>
          <w:b/>
          <w:i/>
          <w:sz w:val="22"/>
          <w:szCs w:val="22"/>
        </w:rPr>
      </w:pPr>
      <w:r w:rsidRPr="005E47B7">
        <w:rPr>
          <w:rFonts w:ascii="Times New Roman" w:hAnsi="Times New Roman" w:cs="Times New Roman"/>
          <w:sz w:val="22"/>
          <w:szCs w:val="22"/>
        </w:rPr>
        <w:t xml:space="preserve">ИНН: </w:t>
      </w:r>
      <w:r w:rsidRPr="00D05CAA">
        <w:rPr>
          <w:rFonts w:ascii="Times New Roman" w:hAnsi="Times New Roman" w:cs="Times New Roman"/>
          <w:b/>
          <w:i/>
          <w:sz w:val="22"/>
          <w:szCs w:val="22"/>
        </w:rPr>
        <w:t>7724365841</w:t>
      </w:r>
    </w:p>
    <w:p w14:paraId="4205E7AB" w14:textId="77777777" w:rsidR="005E47B7" w:rsidRPr="00D05CAA" w:rsidRDefault="005E47B7" w:rsidP="005E47B7">
      <w:pPr>
        <w:pStyle w:val="ConsPlusNormal"/>
        <w:ind w:firstLine="540"/>
        <w:jc w:val="both"/>
        <w:outlineLvl w:val="5"/>
        <w:rPr>
          <w:rFonts w:ascii="Times New Roman" w:hAnsi="Times New Roman" w:cs="Times New Roman"/>
          <w:b/>
          <w:i/>
          <w:sz w:val="22"/>
          <w:szCs w:val="22"/>
        </w:rPr>
      </w:pPr>
      <w:r w:rsidRPr="005E47B7">
        <w:rPr>
          <w:rFonts w:ascii="Times New Roman" w:hAnsi="Times New Roman" w:cs="Times New Roman"/>
          <w:sz w:val="22"/>
          <w:szCs w:val="22"/>
        </w:rPr>
        <w:t xml:space="preserve">ОГРН: </w:t>
      </w:r>
      <w:r w:rsidRPr="00D05CAA">
        <w:rPr>
          <w:rFonts w:ascii="Times New Roman" w:hAnsi="Times New Roman" w:cs="Times New Roman"/>
          <w:b/>
          <w:i/>
          <w:sz w:val="22"/>
          <w:szCs w:val="22"/>
        </w:rPr>
        <w:t>1167746497280</w:t>
      </w:r>
    </w:p>
    <w:p w14:paraId="5527AA30" w14:textId="2DCE166C" w:rsidR="00D05CAA" w:rsidRPr="005E47B7" w:rsidRDefault="00D05CAA" w:rsidP="00D05CAA">
      <w:pPr>
        <w:pStyle w:val="ConsPlusNormal"/>
        <w:ind w:firstLine="540"/>
        <w:jc w:val="both"/>
        <w:outlineLvl w:val="5"/>
        <w:rPr>
          <w:rFonts w:ascii="Times New Roman" w:hAnsi="Times New Roman" w:cs="Times New Roman"/>
          <w:b/>
          <w:i/>
          <w:sz w:val="22"/>
          <w:szCs w:val="22"/>
        </w:rPr>
      </w:pPr>
      <w:r>
        <w:rPr>
          <w:rFonts w:ascii="Times New Roman" w:hAnsi="Times New Roman" w:cs="Times New Roman"/>
          <w:sz w:val="22"/>
          <w:szCs w:val="22"/>
        </w:rPr>
        <w:t>Д</w:t>
      </w:r>
      <w:r w:rsidRPr="005E47B7">
        <w:rPr>
          <w:rFonts w:ascii="Times New Roman" w:hAnsi="Times New Roman" w:cs="Times New Roman"/>
          <w:sz w:val="22"/>
          <w:szCs w:val="22"/>
        </w:rPr>
        <w:t>ол</w:t>
      </w:r>
      <w:r>
        <w:rPr>
          <w:rFonts w:ascii="Times New Roman" w:hAnsi="Times New Roman" w:cs="Times New Roman"/>
          <w:sz w:val="22"/>
          <w:szCs w:val="22"/>
        </w:rPr>
        <w:t>я</w:t>
      </w:r>
      <w:r w:rsidRPr="005E47B7">
        <w:rPr>
          <w:rFonts w:ascii="Times New Roman" w:hAnsi="Times New Roman" w:cs="Times New Roman"/>
          <w:sz w:val="22"/>
          <w:szCs w:val="22"/>
        </w:rPr>
        <w:t xml:space="preserve"> в общем объеме поставок</w:t>
      </w:r>
      <w:r>
        <w:rPr>
          <w:rFonts w:ascii="Times New Roman" w:hAnsi="Times New Roman" w:cs="Times New Roman"/>
          <w:sz w:val="22"/>
          <w:szCs w:val="22"/>
        </w:rPr>
        <w:t>:</w:t>
      </w:r>
      <w:r w:rsidRPr="005E47B7">
        <w:rPr>
          <w:rFonts w:ascii="Times New Roman" w:hAnsi="Times New Roman" w:cs="Times New Roman"/>
          <w:sz w:val="22"/>
          <w:szCs w:val="22"/>
        </w:rPr>
        <w:t xml:space="preserve"> </w:t>
      </w:r>
      <w:r>
        <w:rPr>
          <w:rFonts w:ascii="Times New Roman" w:hAnsi="Times New Roman" w:cs="Times New Roman"/>
          <w:b/>
          <w:i/>
          <w:sz w:val="22"/>
          <w:szCs w:val="22"/>
        </w:rPr>
        <w:t>15%</w:t>
      </w:r>
    </w:p>
    <w:p w14:paraId="4235B354" w14:textId="77777777" w:rsidR="00D05CAA" w:rsidRPr="005E47B7" w:rsidRDefault="00D05CAA" w:rsidP="005E47B7">
      <w:pPr>
        <w:pStyle w:val="ConsPlusNormal"/>
        <w:ind w:firstLine="540"/>
        <w:jc w:val="both"/>
        <w:outlineLvl w:val="5"/>
        <w:rPr>
          <w:rFonts w:ascii="Times New Roman" w:hAnsi="Times New Roman" w:cs="Times New Roman"/>
          <w:sz w:val="22"/>
          <w:szCs w:val="22"/>
        </w:rPr>
      </w:pPr>
    </w:p>
    <w:p w14:paraId="3A829534" w14:textId="77777777" w:rsidR="005E47B7" w:rsidRPr="00D05CAA" w:rsidRDefault="005E47B7" w:rsidP="005E47B7">
      <w:pPr>
        <w:pStyle w:val="ConsPlusNormal"/>
        <w:ind w:firstLine="540"/>
        <w:jc w:val="both"/>
        <w:outlineLvl w:val="5"/>
        <w:rPr>
          <w:rFonts w:ascii="Times New Roman" w:hAnsi="Times New Roman" w:cs="Times New Roman"/>
          <w:b/>
          <w:sz w:val="22"/>
          <w:szCs w:val="22"/>
        </w:rPr>
      </w:pPr>
      <w:r w:rsidRPr="00D05CAA">
        <w:rPr>
          <w:rFonts w:ascii="Times New Roman" w:hAnsi="Times New Roman" w:cs="Times New Roman"/>
          <w:b/>
          <w:sz w:val="22"/>
          <w:szCs w:val="22"/>
        </w:rPr>
        <w:t>9 месяцев 2020 г.</w:t>
      </w:r>
    </w:p>
    <w:p w14:paraId="403A660D" w14:textId="77777777" w:rsidR="00D05CAA" w:rsidRPr="005E47B7" w:rsidRDefault="00D05CAA" w:rsidP="00D05CAA">
      <w:pPr>
        <w:pStyle w:val="ConsPlusNormal"/>
        <w:ind w:firstLine="540"/>
        <w:jc w:val="both"/>
        <w:outlineLvl w:val="5"/>
        <w:rPr>
          <w:rFonts w:ascii="Times New Roman" w:hAnsi="Times New Roman" w:cs="Times New Roman"/>
          <w:b/>
          <w:i/>
          <w:sz w:val="22"/>
          <w:szCs w:val="22"/>
        </w:rPr>
      </w:pPr>
      <w:r>
        <w:rPr>
          <w:rFonts w:ascii="Times New Roman" w:hAnsi="Times New Roman" w:cs="Times New Roman"/>
          <w:sz w:val="22"/>
          <w:szCs w:val="22"/>
        </w:rPr>
        <w:t xml:space="preserve">Наименование: </w:t>
      </w:r>
      <w:r w:rsidRPr="005E47B7">
        <w:rPr>
          <w:rFonts w:ascii="Times New Roman" w:hAnsi="Times New Roman" w:cs="Times New Roman"/>
          <w:b/>
          <w:i/>
          <w:sz w:val="22"/>
          <w:szCs w:val="22"/>
        </w:rPr>
        <w:t>ООО «Миракл Фарм»</w:t>
      </w:r>
    </w:p>
    <w:p w14:paraId="1B69E38E" w14:textId="77777777" w:rsidR="00D05CAA" w:rsidRPr="005E47B7" w:rsidRDefault="00D05CAA" w:rsidP="00D05CAA">
      <w:pPr>
        <w:pStyle w:val="ConsPlusNormal"/>
        <w:ind w:firstLine="540"/>
        <w:jc w:val="both"/>
        <w:outlineLvl w:val="5"/>
        <w:rPr>
          <w:rFonts w:ascii="Times New Roman" w:hAnsi="Times New Roman" w:cs="Times New Roman"/>
          <w:b/>
          <w:i/>
          <w:sz w:val="22"/>
          <w:szCs w:val="22"/>
        </w:rPr>
      </w:pPr>
      <w:r w:rsidRPr="005E47B7">
        <w:rPr>
          <w:rFonts w:ascii="Times New Roman" w:hAnsi="Times New Roman" w:cs="Times New Roman"/>
          <w:sz w:val="22"/>
          <w:szCs w:val="22"/>
        </w:rPr>
        <w:t>Место</w:t>
      </w:r>
      <w:r>
        <w:rPr>
          <w:rFonts w:ascii="Times New Roman" w:hAnsi="Times New Roman" w:cs="Times New Roman"/>
          <w:sz w:val="22"/>
          <w:szCs w:val="22"/>
        </w:rPr>
        <w:t xml:space="preserve"> </w:t>
      </w:r>
      <w:r w:rsidRPr="005E47B7">
        <w:rPr>
          <w:rFonts w:ascii="Times New Roman" w:hAnsi="Times New Roman" w:cs="Times New Roman"/>
          <w:sz w:val="22"/>
          <w:szCs w:val="22"/>
        </w:rPr>
        <w:t>нахождени</w:t>
      </w:r>
      <w:r>
        <w:rPr>
          <w:rFonts w:ascii="Times New Roman" w:hAnsi="Times New Roman" w:cs="Times New Roman"/>
          <w:sz w:val="22"/>
          <w:szCs w:val="22"/>
        </w:rPr>
        <w:t>я</w:t>
      </w:r>
      <w:r w:rsidRPr="005E47B7">
        <w:rPr>
          <w:rFonts w:ascii="Times New Roman" w:hAnsi="Times New Roman" w:cs="Times New Roman"/>
          <w:sz w:val="22"/>
          <w:szCs w:val="22"/>
        </w:rPr>
        <w:t xml:space="preserve">: </w:t>
      </w:r>
      <w:r w:rsidRPr="005E47B7">
        <w:rPr>
          <w:rFonts w:ascii="Times New Roman" w:hAnsi="Times New Roman" w:cs="Times New Roman"/>
          <w:b/>
          <w:i/>
          <w:sz w:val="22"/>
          <w:szCs w:val="22"/>
        </w:rPr>
        <w:t>142000 Московская обл., г. Домодедово, мкр. Северный, ул. Логистическая, д. 1/6</w:t>
      </w:r>
    </w:p>
    <w:p w14:paraId="484B8877" w14:textId="77777777" w:rsidR="00D05CAA" w:rsidRPr="005E47B7" w:rsidRDefault="00D05CAA" w:rsidP="00D05CAA">
      <w:pPr>
        <w:pStyle w:val="ConsPlusNormal"/>
        <w:ind w:firstLine="540"/>
        <w:jc w:val="both"/>
        <w:outlineLvl w:val="5"/>
        <w:rPr>
          <w:rFonts w:ascii="Times New Roman" w:hAnsi="Times New Roman" w:cs="Times New Roman"/>
          <w:b/>
          <w:i/>
          <w:sz w:val="22"/>
          <w:szCs w:val="22"/>
        </w:rPr>
      </w:pPr>
      <w:r w:rsidRPr="005E47B7">
        <w:rPr>
          <w:rFonts w:ascii="Times New Roman" w:hAnsi="Times New Roman" w:cs="Times New Roman"/>
          <w:sz w:val="22"/>
          <w:szCs w:val="22"/>
        </w:rPr>
        <w:t xml:space="preserve">ИНН: </w:t>
      </w:r>
      <w:r w:rsidRPr="005E47B7">
        <w:rPr>
          <w:rFonts w:ascii="Times New Roman" w:hAnsi="Times New Roman" w:cs="Times New Roman"/>
          <w:b/>
          <w:i/>
          <w:sz w:val="22"/>
          <w:szCs w:val="22"/>
        </w:rPr>
        <w:t>7727819846</w:t>
      </w:r>
    </w:p>
    <w:p w14:paraId="14BF1AD2" w14:textId="77777777" w:rsidR="00D05CAA" w:rsidRPr="005E47B7" w:rsidRDefault="00D05CAA" w:rsidP="00D05CAA">
      <w:pPr>
        <w:pStyle w:val="ConsPlusNormal"/>
        <w:ind w:firstLine="540"/>
        <w:jc w:val="both"/>
        <w:outlineLvl w:val="5"/>
        <w:rPr>
          <w:rFonts w:ascii="Times New Roman" w:hAnsi="Times New Roman" w:cs="Times New Roman"/>
          <w:b/>
          <w:i/>
          <w:sz w:val="22"/>
          <w:szCs w:val="22"/>
        </w:rPr>
      </w:pPr>
      <w:r w:rsidRPr="005E47B7">
        <w:rPr>
          <w:rFonts w:ascii="Times New Roman" w:hAnsi="Times New Roman" w:cs="Times New Roman"/>
          <w:sz w:val="22"/>
          <w:szCs w:val="22"/>
        </w:rPr>
        <w:t xml:space="preserve">ОГРН: </w:t>
      </w:r>
      <w:r w:rsidRPr="005E47B7">
        <w:rPr>
          <w:rFonts w:ascii="Times New Roman" w:hAnsi="Times New Roman" w:cs="Times New Roman"/>
          <w:b/>
          <w:i/>
          <w:sz w:val="22"/>
          <w:szCs w:val="22"/>
        </w:rPr>
        <w:t>5137746100487</w:t>
      </w:r>
    </w:p>
    <w:p w14:paraId="027498C0" w14:textId="4FB5E5B6" w:rsidR="00D05CAA" w:rsidRPr="005E47B7" w:rsidRDefault="00D05CAA" w:rsidP="00D05CAA">
      <w:pPr>
        <w:pStyle w:val="ConsPlusNormal"/>
        <w:ind w:firstLine="540"/>
        <w:jc w:val="both"/>
        <w:outlineLvl w:val="5"/>
        <w:rPr>
          <w:rFonts w:ascii="Times New Roman" w:hAnsi="Times New Roman" w:cs="Times New Roman"/>
          <w:b/>
          <w:i/>
          <w:sz w:val="22"/>
          <w:szCs w:val="22"/>
        </w:rPr>
      </w:pPr>
      <w:r>
        <w:rPr>
          <w:rFonts w:ascii="Times New Roman" w:hAnsi="Times New Roman" w:cs="Times New Roman"/>
          <w:sz w:val="22"/>
          <w:szCs w:val="22"/>
        </w:rPr>
        <w:t>Д</w:t>
      </w:r>
      <w:r w:rsidRPr="005E47B7">
        <w:rPr>
          <w:rFonts w:ascii="Times New Roman" w:hAnsi="Times New Roman" w:cs="Times New Roman"/>
          <w:sz w:val="22"/>
          <w:szCs w:val="22"/>
        </w:rPr>
        <w:t>ол</w:t>
      </w:r>
      <w:r>
        <w:rPr>
          <w:rFonts w:ascii="Times New Roman" w:hAnsi="Times New Roman" w:cs="Times New Roman"/>
          <w:sz w:val="22"/>
          <w:szCs w:val="22"/>
        </w:rPr>
        <w:t>я</w:t>
      </w:r>
      <w:r w:rsidRPr="005E47B7">
        <w:rPr>
          <w:rFonts w:ascii="Times New Roman" w:hAnsi="Times New Roman" w:cs="Times New Roman"/>
          <w:sz w:val="22"/>
          <w:szCs w:val="22"/>
        </w:rPr>
        <w:t xml:space="preserve"> в общем объеме поставок</w:t>
      </w:r>
      <w:r>
        <w:rPr>
          <w:rFonts w:ascii="Times New Roman" w:hAnsi="Times New Roman" w:cs="Times New Roman"/>
          <w:sz w:val="22"/>
          <w:szCs w:val="22"/>
        </w:rPr>
        <w:t>:</w:t>
      </w:r>
      <w:r w:rsidRPr="005E47B7">
        <w:rPr>
          <w:rFonts w:ascii="Times New Roman" w:hAnsi="Times New Roman" w:cs="Times New Roman"/>
          <w:sz w:val="22"/>
          <w:szCs w:val="22"/>
        </w:rPr>
        <w:t xml:space="preserve"> </w:t>
      </w:r>
      <w:r>
        <w:rPr>
          <w:rFonts w:ascii="Times New Roman" w:hAnsi="Times New Roman" w:cs="Times New Roman"/>
          <w:b/>
          <w:i/>
          <w:sz w:val="22"/>
          <w:szCs w:val="22"/>
        </w:rPr>
        <w:t>41%</w:t>
      </w:r>
    </w:p>
    <w:p w14:paraId="3A2B23E8" w14:textId="77777777" w:rsidR="005E47B7" w:rsidRPr="005E47B7" w:rsidRDefault="005E47B7" w:rsidP="005E47B7">
      <w:pPr>
        <w:pStyle w:val="ConsPlusNormal"/>
        <w:ind w:firstLine="540"/>
        <w:jc w:val="both"/>
        <w:outlineLvl w:val="5"/>
        <w:rPr>
          <w:rFonts w:ascii="Times New Roman" w:hAnsi="Times New Roman" w:cs="Times New Roman"/>
          <w:sz w:val="22"/>
          <w:szCs w:val="22"/>
        </w:rPr>
      </w:pPr>
    </w:p>
    <w:p w14:paraId="240D5BF1" w14:textId="44D12054" w:rsidR="005E47B7" w:rsidRPr="00D05CAA" w:rsidRDefault="00D05CAA" w:rsidP="005E47B7">
      <w:pPr>
        <w:pStyle w:val="ConsPlusNormal"/>
        <w:ind w:firstLine="540"/>
        <w:jc w:val="both"/>
        <w:outlineLvl w:val="5"/>
        <w:rPr>
          <w:rFonts w:ascii="Times New Roman" w:hAnsi="Times New Roman" w:cs="Times New Roman"/>
          <w:b/>
          <w:i/>
          <w:sz w:val="22"/>
          <w:szCs w:val="22"/>
        </w:rPr>
      </w:pPr>
      <w:r>
        <w:rPr>
          <w:rFonts w:ascii="Times New Roman" w:hAnsi="Times New Roman" w:cs="Times New Roman"/>
          <w:sz w:val="22"/>
          <w:szCs w:val="22"/>
        </w:rPr>
        <w:t xml:space="preserve">Наименование: </w:t>
      </w:r>
      <w:r w:rsidRPr="00D05CAA">
        <w:rPr>
          <w:rFonts w:ascii="Times New Roman" w:hAnsi="Times New Roman" w:cs="Times New Roman"/>
          <w:b/>
          <w:i/>
          <w:sz w:val="22"/>
          <w:szCs w:val="22"/>
        </w:rPr>
        <w:t>ООО «МедПро»</w:t>
      </w:r>
    </w:p>
    <w:p w14:paraId="4FBF618F" w14:textId="2342ACE0" w:rsidR="005E47B7" w:rsidRPr="00D05CAA" w:rsidRDefault="005E47B7" w:rsidP="005E47B7">
      <w:pPr>
        <w:pStyle w:val="ConsPlusNormal"/>
        <w:ind w:firstLine="540"/>
        <w:jc w:val="both"/>
        <w:outlineLvl w:val="5"/>
        <w:rPr>
          <w:rFonts w:ascii="Times New Roman" w:hAnsi="Times New Roman" w:cs="Times New Roman"/>
          <w:b/>
          <w:i/>
          <w:sz w:val="22"/>
          <w:szCs w:val="22"/>
        </w:rPr>
      </w:pPr>
      <w:r w:rsidRPr="005E47B7">
        <w:rPr>
          <w:rFonts w:ascii="Times New Roman" w:hAnsi="Times New Roman" w:cs="Times New Roman"/>
          <w:sz w:val="22"/>
          <w:szCs w:val="22"/>
        </w:rPr>
        <w:t>Место</w:t>
      </w:r>
      <w:r w:rsidR="00D05CAA">
        <w:rPr>
          <w:rFonts w:ascii="Times New Roman" w:hAnsi="Times New Roman" w:cs="Times New Roman"/>
          <w:sz w:val="22"/>
          <w:szCs w:val="22"/>
        </w:rPr>
        <w:t xml:space="preserve"> </w:t>
      </w:r>
      <w:r w:rsidRPr="005E47B7">
        <w:rPr>
          <w:rFonts w:ascii="Times New Roman" w:hAnsi="Times New Roman" w:cs="Times New Roman"/>
          <w:sz w:val="22"/>
          <w:szCs w:val="22"/>
        </w:rPr>
        <w:t>нахождени</w:t>
      </w:r>
      <w:r w:rsidR="00D05CAA">
        <w:rPr>
          <w:rFonts w:ascii="Times New Roman" w:hAnsi="Times New Roman" w:cs="Times New Roman"/>
          <w:sz w:val="22"/>
          <w:szCs w:val="22"/>
        </w:rPr>
        <w:t>я</w:t>
      </w:r>
      <w:r w:rsidRPr="005E47B7">
        <w:rPr>
          <w:rFonts w:ascii="Times New Roman" w:hAnsi="Times New Roman" w:cs="Times New Roman"/>
          <w:sz w:val="22"/>
          <w:szCs w:val="22"/>
        </w:rPr>
        <w:t xml:space="preserve">: </w:t>
      </w:r>
      <w:r w:rsidRPr="00D05CAA">
        <w:rPr>
          <w:rFonts w:ascii="Times New Roman" w:hAnsi="Times New Roman" w:cs="Times New Roman"/>
          <w:b/>
          <w:i/>
          <w:sz w:val="22"/>
          <w:szCs w:val="22"/>
        </w:rPr>
        <w:t>142701 Московская обл., г. Видное, ул. Ольховая, д. 9, корпус пом. 11/7</w:t>
      </w:r>
    </w:p>
    <w:p w14:paraId="7C0E9C16" w14:textId="77777777" w:rsidR="005E47B7" w:rsidRPr="00D05CAA" w:rsidRDefault="005E47B7" w:rsidP="005E47B7">
      <w:pPr>
        <w:pStyle w:val="ConsPlusNormal"/>
        <w:ind w:firstLine="540"/>
        <w:jc w:val="both"/>
        <w:outlineLvl w:val="5"/>
        <w:rPr>
          <w:rFonts w:ascii="Times New Roman" w:hAnsi="Times New Roman" w:cs="Times New Roman"/>
          <w:b/>
          <w:i/>
          <w:sz w:val="22"/>
          <w:szCs w:val="22"/>
        </w:rPr>
      </w:pPr>
      <w:r w:rsidRPr="005E47B7">
        <w:rPr>
          <w:rFonts w:ascii="Times New Roman" w:hAnsi="Times New Roman" w:cs="Times New Roman"/>
          <w:sz w:val="22"/>
          <w:szCs w:val="22"/>
        </w:rPr>
        <w:t xml:space="preserve">ИНН: </w:t>
      </w:r>
      <w:r w:rsidRPr="00D05CAA">
        <w:rPr>
          <w:rFonts w:ascii="Times New Roman" w:hAnsi="Times New Roman" w:cs="Times New Roman"/>
          <w:b/>
          <w:i/>
          <w:sz w:val="22"/>
          <w:szCs w:val="22"/>
        </w:rPr>
        <w:t>7703753794</w:t>
      </w:r>
    </w:p>
    <w:p w14:paraId="008BDA67" w14:textId="578702D5" w:rsidR="00FB324C" w:rsidRPr="00D05CAA" w:rsidRDefault="005E47B7" w:rsidP="005E47B7">
      <w:pPr>
        <w:pStyle w:val="ConsPlusNormal"/>
        <w:ind w:firstLine="540"/>
        <w:jc w:val="both"/>
        <w:outlineLvl w:val="5"/>
        <w:rPr>
          <w:rFonts w:ascii="Times New Roman" w:hAnsi="Times New Roman" w:cs="Times New Roman"/>
          <w:b/>
          <w:i/>
          <w:sz w:val="22"/>
          <w:szCs w:val="22"/>
        </w:rPr>
      </w:pPr>
      <w:r w:rsidRPr="005E47B7">
        <w:rPr>
          <w:rFonts w:ascii="Times New Roman" w:hAnsi="Times New Roman" w:cs="Times New Roman"/>
          <w:sz w:val="22"/>
          <w:szCs w:val="22"/>
        </w:rPr>
        <w:t xml:space="preserve">ОГРН: </w:t>
      </w:r>
      <w:r w:rsidRPr="00D05CAA">
        <w:rPr>
          <w:rFonts w:ascii="Times New Roman" w:hAnsi="Times New Roman" w:cs="Times New Roman"/>
          <w:b/>
          <w:i/>
          <w:sz w:val="22"/>
          <w:szCs w:val="22"/>
        </w:rPr>
        <w:t>1117746787542</w:t>
      </w:r>
    </w:p>
    <w:p w14:paraId="7ADFF0C7" w14:textId="66145641" w:rsidR="00D05CAA" w:rsidRPr="005E47B7" w:rsidRDefault="00D05CAA" w:rsidP="00D05CAA">
      <w:pPr>
        <w:pStyle w:val="ConsPlusNormal"/>
        <w:ind w:firstLine="540"/>
        <w:jc w:val="both"/>
        <w:outlineLvl w:val="5"/>
        <w:rPr>
          <w:rFonts w:ascii="Times New Roman" w:hAnsi="Times New Roman" w:cs="Times New Roman"/>
          <w:b/>
          <w:i/>
          <w:sz w:val="22"/>
          <w:szCs w:val="22"/>
        </w:rPr>
      </w:pPr>
      <w:r>
        <w:rPr>
          <w:rFonts w:ascii="Times New Roman" w:hAnsi="Times New Roman" w:cs="Times New Roman"/>
          <w:sz w:val="22"/>
          <w:szCs w:val="22"/>
        </w:rPr>
        <w:t>Д</w:t>
      </w:r>
      <w:r w:rsidRPr="005E47B7">
        <w:rPr>
          <w:rFonts w:ascii="Times New Roman" w:hAnsi="Times New Roman" w:cs="Times New Roman"/>
          <w:sz w:val="22"/>
          <w:szCs w:val="22"/>
        </w:rPr>
        <w:t>ол</w:t>
      </w:r>
      <w:r>
        <w:rPr>
          <w:rFonts w:ascii="Times New Roman" w:hAnsi="Times New Roman" w:cs="Times New Roman"/>
          <w:sz w:val="22"/>
          <w:szCs w:val="22"/>
        </w:rPr>
        <w:t>я</w:t>
      </w:r>
      <w:r w:rsidRPr="005E47B7">
        <w:rPr>
          <w:rFonts w:ascii="Times New Roman" w:hAnsi="Times New Roman" w:cs="Times New Roman"/>
          <w:sz w:val="22"/>
          <w:szCs w:val="22"/>
        </w:rPr>
        <w:t xml:space="preserve"> в общем объеме поставок</w:t>
      </w:r>
      <w:r>
        <w:rPr>
          <w:rFonts w:ascii="Times New Roman" w:hAnsi="Times New Roman" w:cs="Times New Roman"/>
          <w:sz w:val="22"/>
          <w:szCs w:val="22"/>
        </w:rPr>
        <w:t>:</w:t>
      </w:r>
      <w:r w:rsidRPr="005E47B7">
        <w:rPr>
          <w:rFonts w:ascii="Times New Roman" w:hAnsi="Times New Roman" w:cs="Times New Roman"/>
          <w:sz w:val="22"/>
          <w:szCs w:val="22"/>
        </w:rPr>
        <w:t xml:space="preserve"> </w:t>
      </w:r>
      <w:r>
        <w:rPr>
          <w:rFonts w:ascii="Times New Roman" w:hAnsi="Times New Roman" w:cs="Times New Roman"/>
          <w:b/>
          <w:i/>
          <w:sz w:val="22"/>
          <w:szCs w:val="22"/>
        </w:rPr>
        <w:t>13</w:t>
      </w:r>
      <w:r w:rsidRPr="005E47B7">
        <w:rPr>
          <w:rFonts w:ascii="Times New Roman" w:hAnsi="Times New Roman" w:cs="Times New Roman"/>
          <w:b/>
          <w:i/>
          <w:sz w:val="22"/>
          <w:szCs w:val="22"/>
        </w:rPr>
        <w:t>%.</w:t>
      </w:r>
    </w:p>
    <w:p w14:paraId="42657BA2" w14:textId="35BFA09D" w:rsidR="00FB324C" w:rsidRDefault="00FB324C" w:rsidP="00471E02">
      <w:pPr>
        <w:pStyle w:val="ConsPlusNormal"/>
        <w:ind w:firstLine="540"/>
        <w:jc w:val="both"/>
        <w:outlineLvl w:val="5"/>
        <w:rPr>
          <w:rFonts w:ascii="Times New Roman" w:hAnsi="Times New Roman" w:cs="Times New Roman"/>
          <w:sz w:val="22"/>
          <w:szCs w:val="22"/>
        </w:rPr>
      </w:pPr>
    </w:p>
    <w:p w14:paraId="13818599" w14:textId="6414A358" w:rsidR="006965A3" w:rsidRDefault="006965A3" w:rsidP="00471E02">
      <w:pPr>
        <w:pStyle w:val="ConsPlusNormal"/>
        <w:ind w:firstLine="540"/>
        <w:jc w:val="both"/>
        <w:outlineLvl w:val="5"/>
        <w:rPr>
          <w:rFonts w:ascii="Times New Roman" w:hAnsi="Times New Roman" w:cs="Times New Roman"/>
          <w:sz w:val="22"/>
          <w:szCs w:val="22"/>
        </w:rPr>
      </w:pPr>
      <w:r>
        <w:rPr>
          <w:rFonts w:ascii="Times New Roman" w:hAnsi="Times New Roman" w:cs="Times New Roman"/>
          <w:sz w:val="22"/>
          <w:szCs w:val="22"/>
        </w:rPr>
        <w:t>И</w:t>
      </w:r>
      <w:r w:rsidRPr="006965A3">
        <w:rPr>
          <w:rFonts w:ascii="Times New Roman" w:hAnsi="Times New Roman" w:cs="Times New Roman"/>
          <w:sz w:val="22"/>
          <w:szCs w:val="22"/>
        </w:rPr>
        <w:t xml:space="preserve">нформация об изменении более чем на 10 процентов цен на основные материалы и товары или об отсутствии такого изменения за последний завершенный отчетный год, а также за последний завершенный отчетный период до даты </w:t>
      </w:r>
      <w:r w:rsidR="00F05D4E">
        <w:rPr>
          <w:rFonts w:ascii="Times New Roman" w:hAnsi="Times New Roman" w:cs="Times New Roman"/>
          <w:sz w:val="22"/>
          <w:szCs w:val="22"/>
        </w:rPr>
        <w:t>подписания настоящего документа</w:t>
      </w:r>
      <w:r w:rsidRPr="006965A3">
        <w:rPr>
          <w:rFonts w:ascii="Times New Roman" w:hAnsi="Times New Roman" w:cs="Times New Roman"/>
          <w:sz w:val="22"/>
          <w:szCs w:val="22"/>
        </w:rPr>
        <w:t>.</w:t>
      </w:r>
    </w:p>
    <w:p w14:paraId="1AE67C8B" w14:textId="55F46603" w:rsidR="00F05D4E" w:rsidRPr="00F05D4E" w:rsidRDefault="00F05D4E" w:rsidP="00F05D4E">
      <w:pPr>
        <w:pStyle w:val="ConsPlusNormal"/>
        <w:ind w:firstLine="540"/>
        <w:jc w:val="both"/>
        <w:outlineLvl w:val="5"/>
        <w:rPr>
          <w:rFonts w:ascii="Times New Roman" w:hAnsi="Times New Roman" w:cs="Times New Roman"/>
          <w:b/>
          <w:i/>
          <w:sz w:val="22"/>
          <w:szCs w:val="22"/>
        </w:rPr>
      </w:pPr>
      <w:r w:rsidRPr="00F05D4E">
        <w:rPr>
          <w:rFonts w:ascii="Times New Roman" w:hAnsi="Times New Roman" w:cs="Times New Roman"/>
          <w:b/>
          <w:i/>
          <w:sz w:val="22"/>
          <w:szCs w:val="22"/>
        </w:rPr>
        <w:t>Цены в 2020 г. выросли по отношению к 2019 году более чем на 10 % по следующим группам сырья и материалов:</w:t>
      </w:r>
    </w:p>
    <w:p w14:paraId="1744AFB3" w14:textId="77777777" w:rsidR="00F05D4E" w:rsidRPr="00F05D4E" w:rsidRDefault="00F05D4E" w:rsidP="00F05D4E">
      <w:pPr>
        <w:pStyle w:val="ConsPlusNormal"/>
        <w:ind w:firstLine="540"/>
        <w:jc w:val="both"/>
        <w:outlineLvl w:val="5"/>
        <w:rPr>
          <w:rFonts w:ascii="Times New Roman" w:hAnsi="Times New Roman" w:cs="Times New Roman"/>
          <w:b/>
          <w:i/>
          <w:sz w:val="22"/>
          <w:szCs w:val="22"/>
        </w:rPr>
      </w:pPr>
      <w:r w:rsidRPr="00F05D4E">
        <w:rPr>
          <w:rFonts w:ascii="Times New Roman" w:hAnsi="Times New Roman" w:cs="Times New Roman"/>
          <w:b/>
          <w:i/>
          <w:sz w:val="22"/>
          <w:szCs w:val="22"/>
        </w:rPr>
        <w:t>1) тубы;</w:t>
      </w:r>
    </w:p>
    <w:p w14:paraId="41151947" w14:textId="77777777" w:rsidR="00F05D4E" w:rsidRPr="00F05D4E" w:rsidRDefault="00F05D4E" w:rsidP="00F05D4E">
      <w:pPr>
        <w:pStyle w:val="ConsPlusNormal"/>
        <w:ind w:firstLine="540"/>
        <w:jc w:val="both"/>
        <w:outlineLvl w:val="5"/>
        <w:rPr>
          <w:rFonts w:ascii="Times New Roman" w:hAnsi="Times New Roman" w:cs="Times New Roman"/>
          <w:b/>
          <w:i/>
          <w:sz w:val="22"/>
          <w:szCs w:val="22"/>
        </w:rPr>
      </w:pPr>
      <w:r w:rsidRPr="00F05D4E">
        <w:rPr>
          <w:rFonts w:ascii="Times New Roman" w:hAnsi="Times New Roman" w:cs="Times New Roman"/>
          <w:b/>
          <w:i/>
          <w:sz w:val="22"/>
          <w:szCs w:val="22"/>
        </w:rPr>
        <w:t>2) пленка ПВХ, стрейч - плёнка;</w:t>
      </w:r>
    </w:p>
    <w:p w14:paraId="61779BEC" w14:textId="77777777" w:rsidR="00F05D4E" w:rsidRPr="00F05D4E" w:rsidRDefault="00F05D4E" w:rsidP="00F05D4E">
      <w:pPr>
        <w:pStyle w:val="ConsPlusNormal"/>
        <w:ind w:firstLine="540"/>
        <w:jc w:val="both"/>
        <w:outlineLvl w:val="5"/>
        <w:rPr>
          <w:rFonts w:ascii="Times New Roman" w:hAnsi="Times New Roman" w:cs="Times New Roman"/>
          <w:b/>
          <w:i/>
          <w:sz w:val="22"/>
          <w:szCs w:val="22"/>
        </w:rPr>
      </w:pPr>
      <w:r w:rsidRPr="00F05D4E">
        <w:rPr>
          <w:rFonts w:ascii="Times New Roman" w:hAnsi="Times New Roman" w:cs="Times New Roman"/>
          <w:b/>
          <w:i/>
          <w:sz w:val="22"/>
          <w:szCs w:val="22"/>
        </w:rPr>
        <w:lastRenderedPageBreak/>
        <w:t>3) печатная продукция (пачка, инструкция);</w:t>
      </w:r>
    </w:p>
    <w:p w14:paraId="44A5927D" w14:textId="77777777" w:rsidR="00F05D4E" w:rsidRPr="00F05D4E" w:rsidRDefault="00F05D4E" w:rsidP="00F05D4E">
      <w:pPr>
        <w:pStyle w:val="ConsPlusNormal"/>
        <w:ind w:firstLine="540"/>
        <w:jc w:val="both"/>
        <w:outlineLvl w:val="5"/>
        <w:rPr>
          <w:rFonts w:ascii="Times New Roman" w:hAnsi="Times New Roman" w:cs="Times New Roman"/>
          <w:b/>
          <w:i/>
          <w:sz w:val="22"/>
          <w:szCs w:val="22"/>
        </w:rPr>
      </w:pPr>
      <w:r w:rsidRPr="00F05D4E">
        <w:rPr>
          <w:rFonts w:ascii="Times New Roman" w:hAnsi="Times New Roman" w:cs="Times New Roman"/>
          <w:b/>
          <w:i/>
          <w:sz w:val="22"/>
          <w:szCs w:val="22"/>
        </w:rPr>
        <w:t>4) отдельные химреактивы</w:t>
      </w:r>
    </w:p>
    <w:p w14:paraId="1EF19284" w14:textId="77777777" w:rsidR="00F05D4E" w:rsidRPr="00F05D4E" w:rsidRDefault="00F05D4E" w:rsidP="00F05D4E">
      <w:pPr>
        <w:pStyle w:val="ConsPlusNormal"/>
        <w:ind w:firstLine="540"/>
        <w:jc w:val="both"/>
        <w:outlineLvl w:val="5"/>
        <w:rPr>
          <w:rFonts w:ascii="Times New Roman" w:hAnsi="Times New Roman" w:cs="Times New Roman"/>
          <w:b/>
          <w:i/>
          <w:sz w:val="22"/>
          <w:szCs w:val="22"/>
        </w:rPr>
      </w:pPr>
    </w:p>
    <w:p w14:paraId="348E81E9" w14:textId="77777777" w:rsidR="00F05D4E" w:rsidRPr="00F05D4E" w:rsidRDefault="00F05D4E" w:rsidP="00F05D4E">
      <w:pPr>
        <w:pStyle w:val="ConsPlusNormal"/>
        <w:ind w:firstLine="540"/>
        <w:jc w:val="both"/>
        <w:outlineLvl w:val="5"/>
        <w:rPr>
          <w:rFonts w:ascii="Times New Roman" w:hAnsi="Times New Roman" w:cs="Times New Roman"/>
          <w:b/>
          <w:i/>
          <w:sz w:val="22"/>
          <w:szCs w:val="22"/>
        </w:rPr>
      </w:pPr>
      <w:r w:rsidRPr="00F05D4E">
        <w:rPr>
          <w:rFonts w:ascii="Times New Roman" w:hAnsi="Times New Roman" w:cs="Times New Roman"/>
          <w:b/>
          <w:i/>
          <w:sz w:val="22"/>
          <w:szCs w:val="22"/>
        </w:rPr>
        <w:t>Обоснование от поставщиков: рост курса валют при импортном сырье для производства товаров, инфляция.</w:t>
      </w:r>
    </w:p>
    <w:p w14:paraId="56662E69" w14:textId="5A1A84B6" w:rsidR="006965A3" w:rsidRPr="00F05D4E" w:rsidRDefault="00F05D4E" w:rsidP="00F05D4E">
      <w:pPr>
        <w:pStyle w:val="ConsPlusNormal"/>
        <w:ind w:firstLine="540"/>
        <w:jc w:val="both"/>
        <w:outlineLvl w:val="5"/>
        <w:rPr>
          <w:rFonts w:ascii="Times New Roman" w:hAnsi="Times New Roman" w:cs="Times New Roman"/>
          <w:b/>
          <w:i/>
          <w:sz w:val="22"/>
          <w:szCs w:val="22"/>
        </w:rPr>
      </w:pPr>
      <w:r w:rsidRPr="00F05D4E">
        <w:rPr>
          <w:rFonts w:ascii="Times New Roman" w:hAnsi="Times New Roman" w:cs="Times New Roman"/>
          <w:b/>
          <w:i/>
          <w:sz w:val="22"/>
          <w:szCs w:val="22"/>
        </w:rPr>
        <w:t>При неизменных ценах на импортное сырье в валюте: USD, EUR - рублёвый эквивалент цены и стоимость этих компонентов выросла по причине роста курсов валют в 2019-2020 гг.</w:t>
      </w:r>
    </w:p>
    <w:p w14:paraId="7391846A" w14:textId="28B3A317" w:rsidR="006965A3" w:rsidRDefault="006965A3" w:rsidP="00471E02">
      <w:pPr>
        <w:pStyle w:val="ConsPlusNormal"/>
        <w:ind w:firstLine="540"/>
        <w:jc w:val="both"/>
        <w:outlineLvl w:val="5"/>
        <w:rPr>
          <w:rFonts w:ascii="Times New Roman" w:hAnsi="Times New Roman" w:cs="Times New Roman"/>
          <w:sz w:val="22"/>
          <w:szCs w:val="22"/>
        </w:rPr>
      </w:pPr>
    </w:p>
    <w:p w14:paraId="75371CDE" w14:textId="77777777" w:rsidR="00F05D4E" w:rsidRDefault="00F05D4E" w:rsidP="00471E02">
      <w:pPr>
        <w:pStyle w:val="ConsPlusNormal"/>
        <w:ind w:firstLine="540"/>
        <w:jc w:val="both"/>
        <w:outlineLvl w:val="5"/>
        <w:rPr>
          <w:rFonts w:ascii="Times New Roman" w:hAnsi="Times New Roman" w:cs="Times New Roman"/>
          <w:sz w:val="22"/>
          <w:szCs w:val="22"/>
        </w:rPr>
      </w:pPr>
      <w:r>
        <w:rPr>
          <w:rFonts w:ascii="Times New Roman" w:hAnsi="Times New Roman" w:cs="Times New Roman"/>
          <w:sz w:val="22"/>
          <w:szCs w:val="22"/>
        </w:rPr>
        <w:t>Д</w:t>
      </w:r>
      <w:r w:rsidRPr="00F05D4E">
        <w:rPr>
          <w:rFonts w:ascii="Times New Roman" w:hAnsi="Times New Roman" w:cs="Times New Roman"/>
          <w:sz w:val="22"/>
          <w:szCs w:val="22"/>
        </w:rPr>
        <w:t>ол</w:t>
      </w:r>
      <w:r>
        <w:rPr>
          <w:rFonts w:ascii="Times New Roman" w:hAnsi="Times New Roman" w:cs="Times New Roman"/>
          <w:sz w:val="22"/>
          <w:szCs w:val="22"/>
        </w:rPr>
        <w:t>я</w:t>
      </w:r>
      <w:r w:rsidRPr="00F05D4E">
        <w:rPr>
          <w:rFonts w:ascii="Times New Roman" w:hAnsi="Times New Roman" w:cs="Times New Roman"/>
          <w:sz w:val="22"/>
          <w:szCs w:val="22"/>
        </w:rPr>
        <w:t xml:space="preserve"> импортны</w:t>
      </w:r>
      <w:r>
        <w:rPr>
          <w:rFonts w:ascii="Times New Roman" w:hAnsi="Times New Roman" w:cs="Times New Roman"/>
          <w:sz w:val="22"/>
          <w:szCs w:val="22"/>
        </w:rPr>
        <w:t>х</w:t>
      </w:r>
      <w:r w:rsidRPr="00F05D4E">
        <w:rPr>
          <w:rFonts w:ascii="Times New Roman" w:hAnsi="Times New Roman" w:cs="Times New Roman"/>
          <w:sz w:val="22"/>
          <w:szCs w:val="22"/>
        </w:rPr>
        <w:t xml:space="preserve"> постав</w:t>
      </w:r>
      <w:r>
        <w:rPr>
          <w:rFonts w:ascii="Times New Roman" w:hAnsi="Times New Roman" w:cs="Times New Roman"/>
          <w:sz w:val="22"/>
          <w:szCs w:val="22"/>
        </w:rPr>
        <w:t>ок</w:t>
      </w:r>
      <w:r w:rsidRPr="00F05D4E">
        <w:rPr>
          <w:rFonts w:ascii="Times New Roman" w:hAnsi="Times New Roman" w:cs="Times New Roman"/>
          <w:sz w:val="22"/>
          <w:szCs w:val="22"/>
        </w:rPr>
        <w:t xml:space="preserve"> в поставках </w:t>
      </w:r>
      <w:r>
        <w:rPr>
          <w:rFonts w:ascii="Times New Roman" w:hAnsi="Times New Roman" w:cs="Times New Roman"/>
          <w:sz w:val="22"/>
          <w:szCs w:val="22"/>
        </w:rPr>
        <w:t>поручителя:</w:t>
      </w:r>
    </w:p>
    <w:p w14:paraId="17B33B60" w14:textId="2F06CDD1" w:rsidR="00F05D4E" w:rsidRPr="00F05D4E" w:rsidRDefault="00F05D4E" w:rsidP="00F05D4E">
      <w:pPr>
        <w:pStyle w:val="ConsPlusNormal"/>
        <w:ind w:firstLine="540"/>
        <w:jc w:val="both"/>
        <w:outlineLvl w:val="5"/>
        <w:rPr>
          <w:rFonts w:ascii="Times New Roman" w:hAnsi="Times New Roman" w:cs="Times New Roman"/>
          <w:b/>
          <w:i/>
          <w:sz w:val="22"/>
          <w:szCs w:val="22"/>
        </w:rPr>
      </w:pPr>
      <w:r w:rsidRPr="00F05D4E">
        <w:rPr>
          <w:rFonts w:ascii="Times New Roman" w:hAnsi="Times New Roman" w:cs="Times New Roman"/>
          <w:b/>
          <w:i/>
          <w:sz w:val="22"/>
          <w:szCs w:val="22"/>
        </w:rPr>
        <w:t>70 % импортного сырья и вспомогательных материалов для производства ГЛС</w:t>
      </w:r>
      <w:r>
        <w:rPr>
          <w:rFonts w:ascii="Times New Roman" w:hAnsi="Times New Roman" w:cs="Times New Roman"/>
          <w:b/>
          <w:i/>
          <w:sz w:val="22"/>
          <w:szCs w:val="22"/>
        </w:rPr>
        <w:t xml:space="preserve"> (готовых лекарственных средств)</w:t>
      </w:r>
      <w:r w:rsidRPr="00F05D4E">
        <w:rPr>
          <w:rFonts w:ascii="Times New Roman" w:hAnsi="Times New Roman" w:cs="Times New Roman"/>
          <w:b/>
          <w:i/>
          <w:sz w:val="22"/>
          <w:szCs w:val="22"/>
        </w:rPr>
        <w:t xml:space="preserve"> – в 2019 году.;</w:t>
      </w:r>
    </w:p>
    <w:p w14:paraId="51F986D9" w14:textId="77777777" w:rsidR="00F05D4E" w:rsidRPr="00F05D4E" w:rsidRDefault="00F05D4E" w:rsidP="00F05D4E">
      <w:pPr>
        <w:pStyle w:val="ConsPlusNormal"/>
        <w:ind w:firstLine="540"/>
        <w:jc w:val="both"/>
        <w:outlineLvl w:val="5"/>
        <w:rPr>
          <w:rFonts w:ascii="Times New Roman" w:hAnsi="Times New Roman" w:cs="Times New Roman"/>
          <w:b/>
          <w:i/>
          <w:sz w:val="22"/>
          <w:szCs w:val="22"/>
        </w:rPr>
      </w:pPr>
      <w:r w:rsidRPr="00F05D4E">
        <w:rPr>
          <w:rFonts w:ascii="Times New Roman" w:hAnsi="Times New Roman" w:cs="Times New Roman"/>
          <w:b/>
          <w:i/>
          <w:sz w:val="22"/>
          <w:szCs w:val="22"/>
        </w:rPr>
        <w:t>84 % импортного сырья и вспомогательных материалов для производства ГЛС – по итогам 9 месяцев 2020 года.</w:t>
      </w:r>
    </w:p>
    <w:p w14:paraId="47D7F85A" w14:textId="77777777" w:rsidR="00F05D4E" w:rsidRPr="00F05D4E" w:rsidRDefault="00F05D4E" w:rsidP="00F05D4E">
      <w:pPr>
        <w:pStyle w:val="ConsPlusNormal"/>
        <w:ind w:firstLine="540"/>
        <w:jc w:val="both"/>
        <w:outlineLvl w:val="5"/>
        <w:rPr>
          <w:rFonts w:ascii="Times New Roman" w:hAnsi="Times New Roman" w:cs="Times New Roman"/>
          <w:b/>
          <w:i/>
          <w:sz w:val="22"/>
          <w:szCs w:val="22"/>
        </w:rPr>
      </w:pPr>
      <w:r w:rsidRPr="00F05D4E">
        <w:rPr>
          <w:rFonts w:ascii="Times New Roman" w:hAnsi="Times New Roman" w:cs="Times New Roman"/>
          <w:b/>
          <w:i/>
          <w:sz w:val="22"/>
          <w:szCs w:val="22"/>
        </w:rPr>
        <w:t>Увеличение доли импортного сырья и материалов связано с увеличением в производственной программе завода высокомаржинальных препаратов, производимых с использованием импортного сырья и материалов.</w:t>
      </w:r>
    </w:p>
    <w:p w14:paraId="1626B359" w14:textId="3E85166D" w:rsidR="00F05D4E" w:rsidRPr="00EC65A0" w:rsidRDefault="00F05D4E" w:rsidP="00F05D4E">
      <w:pPr>
        <w:pStyle w:val="ConsPlusNormal"/>
        <w:ind w:firstLine="540"/>
        <w:jc w:val="both"/>
        <w:outlineLvl w:val="5"/>
        <w:rPr>
          <w:rFonts w:ascii="Times New Roman" w:hAnsi="Times New Roman" w:cs="Times New Roman"/>
          <w:b/>
          <w:i/>
          <w:sz w:val="22"/>
          <w:szCs w:val="22"/>
        </w:rPr>
      </w:pPr>
      <w:r w:rsidRPr="00EC65A0">
        <w:rPr>
          <w:rFonts w:ascii="Times New Roman" w:hAnsi="Times New Roman" w:cs="Times New Roman"/>
          <w:b/>
          <w:i/>
          <w:sz w:val="22"/>
          <w:szCs w:val="22"/>
        </w:rPr>
        <w:t>В связи с низкой степенью концентрации производства основных видов фармацевтического сырья и материалов, используемых АО «БИОХИМИК» (равно как и всеми отечественными фармацевтическими производителями) в Европе, Китае, Индии, а также отсутствием в производственной программе продуктов, требующих сырья и материалов, производимых уникальными поставщиками, высока вероятность привлечения альтернативных источников.</w:t>
      </w:r>
    </w:p>
    <w:p w14:paraId="0BB08A5D" w14:textId="77777777" w:rsidR="00F05D4E" w:rsidRPr="00471E02" w:rsidRDefault="00F05D4E" w:rsidP="00471E02">
      <w:pPr>
        <w:pStyle w:val="ConsPlusNormal"/>
        <w:ind w:firstLine="540"/>
        <w:jc w:val="both"/>
        <w:outlineLvl w:val="5"/>
        <w:rPr>
          <w:rFonts w:ascii="Times New Roman" w:hAnsi="Times New Roman" w:cs="Times New Roman"/>
          <w:sz w:val="22"/>
          <w:szCs w:val="22"/>
        </w:rPr>
      </w:pPr>
    </w:p>
    <w:p w14:paraId="34C38C4B" w14:textId="77777777" w:rsidR="00471E02" w:rsidRPr="00917DF6" w:rsidRDefault="00471E02" w:rsidP="00917DF6">
      <w:pPr>
        <w:autoSpaceDE w:val="0"/>
        <w:autoSpaceDN w:val="0"/>
        <w:adjustRightInd w:val="0"/>
        <w:spacing w:after="0" w:line="240" w:lineRule="auto"/>
        <w:ind w:firstLine="540"/>
        <w:jc w:val="both"/>
        <w:outlineLvl w:val="2"/>
        <w:rPr>
          <w:rFonts w:ascii="Times New Roman" w:hAnsi="Times New Roman" w:cs="Times New Roman"/>
          <w:b/>
        </w:rPr>
      </w:pPr>
      <w:bookmarkStart w:id="41" w:name="_Toc59114182"/>
      <w:r w:rsidRPr="00917DF6">
        <w:rPr>
          <w:rFonts w:ascii="Times New Roman" w:hAnsi="Times New Roman" w:cs="Times New Roman"/>
          <w:b/>
        </w:rPr>
        <w:t>3.2.4. Рынки сбыта продукции (работ, услуг) поручителя</w:t>
      </w:r>
      <w:bookmarkEnd w:id="41"/>
    </w:p>
    <w:p w14:paraId="4CE9E67F" w14:textId="2DED7226" w:rsidR="00471E02" w:rsidRPr="00FD0F33" w:rsidRDefault="00471E02" w:rsidP="00471E02">
      <w:pPr>
        <w:pStyle w:val="ConsPlusNormal"/>
        <w:ind w:firstLine="540"/>
        <w:jc w:val="both"/>
        <w:outlineLvl w:val="5"/>
        <w:rPr>
          <w:rFonts w:ascii="Times New Roman" w:hAnsi="Times New Roman" w:cs="Times New Roman"/>
          <w:b/>
          <w:i/>
          <w:sz w:val="22"/>
          <w:szCs w:val="22"/>
        </w:rPr>
      </w:pPr>
    </w:p>
    <w:p w14:paraId="56B63092" w14:textId="77777777" w:rsidR="00FD0F33" w:rsidRPr="00FD0F33" w:rsidRDefault="00FD0F33" w:rsidP="00FD0F33">
      <w:pPr>
        <w:pStyle w:val="ConsPlusNormal"/>
        <w:ind w:firstLine="540"/>
        <w:jc w:val="both"/>
        <w:outlineLvl w:val="5"/>
        <w:rPr>
          <w:rFonts w:ascii="Times New Roman" w:hAnsi="Times New Roman" w:cs="Times New Roman"/>
          <w:b/>
          <w:i/>
          <w:sz w:val="22"/>
          <w:szCs w:val="22"/>
        </w:rPr>
      </w:pPr>
      <w:r w:rsidRPr="00FD0F33">
        <w:rPr>
          <w:rFonts w:ascii="Times New Roman" w:hAnsi="Times New Roman" w:cs="Times New Roman"/>
          <w:b/>
          <w:i/>
          <w:sz w:val="22"/>
          <w:szCs w:val="22"/>
        </w:rPr>
        <w:t>АО «БИОХИМИК» осуществляет свою деятельность на рынках РФ и СНГ. Препараты, выпускаемые АО «БИОХИМИК» реализуются как на коммерческом рынке, так и на рынке государственных закупок.</w:t>
      </w:r>
    </w:p>
    <w:p w14:paraId="2672287B" w14:textId="77777777" w:rsidR="00FD0F33" w:rsidRPr="00FD0F33" w:rsidRDefault="00FD0F33" w:rsidP="00FD0F33">
      <w:pPr>
        <w:pStyle w:val="ConsPlusNormal"/>
        <w:ind w:firstLine="540"/>
        <w:jc w:val="both"/>
        <w:outlineLvl w:val="5"/>
        <w:rPr>
          <w:rFonts w:ascii="Times New Roman" w:hAnsi="Times New Roman" w:cs="Times New Roman"/>
          <w:b/>
          <w:i/>
          <w:sz w:val="22"/>
          <w:szCs w:val="22"/>
        </w:rPr>
      </w:pPr>
      <w:r w:rsidRPr="00FD0F33">
        <w:rPr>
          <w:rFonts w:ascii="Times New Roman" w:hAnsi="Times New Roman" w:cs="Times New Roman"/>
          <w:b/>
          <w:i/>
          <w:sz w:val="22"/>
          <w:szCs w:val="22"/>
        </w:rPr>
        <w:t>Российский фармацевтический рынок в целом вырос на 17% (до 737 млрд. рублей) в стоимостном выражении по данным за январь-июнь 2020 года относительно аналогичного периода прошлого года. Можно отметить, что розничный (коммерческий) рынок за 1 полугодие 2020 года к аналогичному периоду прошлого года в денежном выражении вырос на 5,4% (до 437 млрд. рублей). Более существенный рост отмечен в секторе государственных закупок: госпитальный сектор (исключая федеральное и региональное льготное обеспечение) вырос на 59% (до 140 млрд. рублей), объем федерального льготного гособеспечения вырос на 20% (до 86 млрд. рублей), регионального льготного гособеспечения – на 38% (до 73 млрд. рублей).</w:t>
      </w:r>
    </w:p>
    <w:p w14:paraId="0487CF8D" w14:textId="77777777" w:rsidR="00FD0F33" w:rsidRPr="00FD0F33" w:rsidRDefault="00FD0F33" w:rsidP="00FD0F33">
      <w:pPr>
        <w:pStyle w:val="ConsPlusNormal"/>
        <w:ind w:firstLine="540"/>
        <w:jc w:val="both"/>
        <w:outlineLvl w:val="5"/>
        <w:rPr>
          <w:rFonts w:ascii="Times New Roman" w:hAnsi="Times New Roman" w:cs="Times New Roman"/>
          <w:b/>
          <w:i/>
          <w:sz w:val="22"/>
          <w:szCs w:val="22"/>
        </w:rPr>
      </w:pPr>
      <w:r w:rsidRPr="00FD0F33">
        <w:rPr>
          <w:rFonts w:ascii="Times New Roman" w:hAnsi="Times New Roman" w:cs="Times New Roman"/>
          <w:b/>
          <w:i/>
          <w:sz w:val="22"/>
          <w:szCs w:val="22"/>
        </w:rPr>
        <w:t>Рост рынка связан как с ростом цен на лекарственные средства в рублевом выражении, так и с небольшим увеличением потребления лекарственных средств в натуральном выражении. Возможными негативными факторами для коммерческого рынка могут стать снижение платежеспособности населения и отложенный эффект от накопившихся запасов лекарств у потребителей, сделанных в период ажиотажного спроса во 2 квартале 2020 года. С наибольшей вероятностью данные риски могут быть реализованы во 2-4 кв. 2021 г.</w:t>
      </w:r>
    </w:p>
    <w:p w14:paraId="69321808" w14:textId="06AD924D" w:rsidR="00FD0F33" w:rsidRPr="00FD0F33" w:rsidRDefault="00FD0F33" w:rsidP="00FD0F33">
      <w:pPr>
        <w:pStyle w:val="ConsPlusNormal"/>
        <w:ind w:firstLine="540"/>
        <w:jc w:val="both"/>
        <w:outlineLvl w:val="5"/>
        <w:rPr>
          <w:rFonts w:ascii="Times New Roman" w:hAnsi="Times New Roman" w:cs="Times New Roman"/>
          <w:b/>
          <w:i/>
          <w:sz w:val="22"/>
          <w:szCs w:val="22"/>
        </w:rPr>
      </w:pPr>
      <w:r w:rsidRPr="00FD0F33">
        <w:rPr>
          <w:rFonts w:ascii="Times New Roman" w:hAnsi="Times New Roman" w:cs="Times New Roman"/>
          <w:b/>
          <w:i/>
          <w:sz w:val="22"/>
          <w:szCs w:val="22"/>
        </w:rPr>
        <w:t>Рынки стран СНГ также по большей части демонстрируют устойчивый рост: Казахстан – 16 % прирост в национальной валюте и 18 % в натуральном выражении, Беларусь - 22 % прирост в национальной валюте и 14 % в натуральном выражении, необходимо выделить Узбекистан – 2,4 % прирост в национальной валюте и сокращение на 3,9 % объема рынка в натуральном выражении.</w:t>
      </w:r>
    </w:p>
    <w:p w14:paraId="0940F546" w14:textId="2B7B3479" w:rsidR="00FD0F33" w:rsidRPr="00FD0F33" w:rsidRDefault="00FD0F33" w:rsidP="00FD0F33">
      <w:pPr>
        <w:pStyle w:val="ConsPlusNormal"/>
        <w:ind w:firstLine="540"/>
        <w:jc w:val="both"/>
        <w:outlineLvl w:val="5"/>
        <w:rPr>
          <w:rFonts w:ascii="Times New Roman" w:hAnsi="Times New Roman" w:cs="Times New Roman"/>
          <w:b/>
          <w:i/>
          <w:sz w:val="22"/>
          <w:szCs w:val="22"/>
        </w:rPr>
      </w:pPr>
      <w:r w:rsidRPr="00FD0F33">
        <w:rPr>
          <w:rFonts w:ascii="Times New Roman" w:hAnsi="Times New Roman" w:cs="Times New Roman"/>
          <w:b/>
          <w:i/>
          <w:sz w:val="22"/>
          <w:szCs w:val="22"/>
        </w:rPr>
        <w:t>Негативными факторами, которые могут повлиять на объем выпускаемой продукции, в первую очередь являются валютные риски, связанные с закупкой фармацевтических субстанций за рубежом и возможное снижение или прекращение поставок фармацевтических субстанций из Китая и Индии в связи с пандемией COVID-19. В настоящее время осуществляется программа технического перевооружения АО «БИОХИМИК», реализация которой позволит существенно увеличить долю активных фармацевтических субстанций собственного производства, что позволит значительно уменьшить возможное влияние указанных негативных факторов.</w:t>
      </w:r>
    </w:p>
    <w:p w14:paraId="084B5AD1" w14:textId="77777777" w:rsidR="00AA2F29" w:rsidRPr="00471E02" w:rsidRDefault="00AA2F29" w:rsidP="00471E02">
      <w:pPr>
        <w:pStyle w:val="ConsPlusNormal"/>
        <w:ind w:firstLine="540"/>
        <w:jc w:val="both"/>
        <w:outlineLvl w:val="5"/>
        <w:rPr>
          <w:rFonts w:ascii="Times New Roman" w:hAnsi="Times New Roman" w:cs="Times New Roman"/>
          <w:sz w:val="22"/>
          <w:szCs w:val="22"/>
        </w:rPr>
      </w:pPr>
    </w:p>
    <w:p w14:paraId="443C7A64" w14:textId="77777777" w:rsidR="00471E02" w:rsidRPr="00917DF6" w:rsidRDefault="00471E02" w:rsidP="00917DF6">
      <w:pPr>
        <w:autoSpaceDE w:val="0"/>
        <w:autoSpaceDN w:val="0"/>
        <w:adjustRightInd w:val="0"/>
        <w:spacing w:after="0" w:line="240" w:lineRule="auto"/>
        <w:ind w:firstLine="540"/>
        <w:jc w:val="both"/>
        <w:outlineLvl w:val="2"/>
        <w:rPr>
          <w:rFonts w:ascii="Times New Roman" w:hAnsi="Times New Roman" w:cs="Times New Roman"/>
          <w:b/>
        </w:rPr>
      </w:pPr>
      <w:bookmarkStart w:id="42" w:name="_Toc59114183"/>
      <w:r w:rsidRPr="00917DF6">
        <w:rPr>
          <w:rFonts w:ascii="Times New Roman" w:hAnsi="Times New Roman" w:cs="Times New Roman"/>
          <w:b/>
        </w:rPr>
        <w:t>3.2.5. Сведения о наличии у поручителя разрешений (лицензий) или допусков к отдельным видам работ</w:t>
      </w:r>
      <w:bookmarkEnd w:id="42"/>
    </w:p>
    <w:p w14:paraId="4EC32A4A" w14:textId="4B5F7D7E" w:rsidR="008418A8" w:rsidRPr="008418A8" w:rsidRDefault="008418A8" w:rsidP="008418A8">
      <w:pPr>
        <w:pStyle w:val="ConsPlusNormal"/>
        <w:ind w:firstLine="540"/>
        <w:jc w:val="both"/>
        <w:outlineLvl w:val="5"/>
        <w:rPr>
          <w:rFonts w:ascii="Times New Roman" w:hAnsi="Times New Roman" w:cs="Times New Roman"/>
          <w:b/>
          <w:i/>
          <w:sz w:val="22"/>
          <w:szCs w:val="22"/>
        </w:rPr>
      </w:pPr>
      <w:r w:rsidRPr="008418A8">
        <w:rPr>
          <w:rFonts w:ascii="Times New Roman" w:hAnsi="Times New Roman" w:cs="Times New Roman"/>
          <w:b/>
          <w:i/>
          <w:sz w:val="22"/>
          <w:szCs w:val="22"/>
        </w:rPr>
        <w:t>У Поручителя отсутствуют разрешения (лицензии) на осуществление:</w:t>
      </w:r>
    </w:p>
    <w:p w14:paraId="303A41EF" w14:textId="77777777" w:rsidR="008418A8" w:rsidRPr="008418A8" w:rsidRDefault="008418A8" w:rsidP="008418A8">
      <w:pPr>
        <w:pStyle w:val="ConsPlusNormal"/>
        <w:ind w:firstLine="540"/>
        <w:jc w:val="both"/>
        <w:outlineLvl w:val="5"/>
        <w:rPr>
          <w:rFonts w:ascii="Times New Roman" w:hAnsi="Times New Roman" w:cs="Times New Roman"/>
          <w:b/>
          <w:i/>
          <w:sz w:val="22"/>
          <w:szCs w:val="22"/>
        </w:rPr>
      </w:pPr>
      <w:r w:rsidRPr="008418A8">
        <w:rPr>
          <w:rFonts w:ascii="Times New Roman" w:hAnsi="Times New Roman" w:cs="Times New Roman"/>
          <w:b/>
          <w:i/>
          <w:sz w:val="22"/>
          <w:szCs w:val="22"/>
        </w:rPr>
        <w:t>банковских операций;</w:t>
      </w:r>
    </w:p>
    <w:p w14:paraId="46003AA0" w14:textId="77777777" w:rsidR="008418A8" w:rsidRPr="008418A8" w:rsidRDefault="008418A8" w:rsidP="008418A8">
      <w:pPr>
        <w:pStyle w:val="ConsPlusNormal"/>
        <w:ind w:firstLine="540"/>
        <w:jc w:val="both"/>
        <w:outlineLvl w:val="5"/>
        <w:rPr>
          <w:rFonts w:ascii="Times New Roman" w:hAnsi="Times New Roman" w:cs="Times New Roman"/>
          <w:b/>
          <w:i/>
          <w:sz w:val="22"/>
          <w:szCs w:val="22"/>
        </w:rPr>
      </w:pPr>
      <w:r w:rsidRPr="008418A8">
        <w:rPr>
          <w:rFonts w:ascii="Times New Roman" w:hAnsi="Times New Roman" w:cs="Times New Roman"/>
          <w:b/>
          <w:i/>
          <w:sz w:val="22"/>
          <w:szCs w:val="22"/>
        </w:rPr>
        <w:t>страховой деятельности;</w:t>
      </w:r>
    </w:p>
    <w:p w14:paraId="11D5ECEF" w14:textId="77777777" w:rsidR="008418A8" w:rsidRPr="008418A8" w:rsidRDefault="008418A8" w:rsidP="008418A8">
      <w:pPr>
        <w:pStyle w:val="ConsPlusNormal"/>
        <w:ind w:firstLine="540"/>
        <w:jc w:val="both"/>
        <w:outlineLvl w:val="5"/>
        <w:rPr>
          <w:rFonts w:ascii="Times New Roman" w:hAnsi="Times New Roman" w:cs="Times New Roman"/>
          <w:b/>
          <w:i/>
          <w:sz w:val="22"/>
          <w:szCs w:val="22"/>
        </w:rPr>
      </w:pPr>
      <w:r w:rsidRPr="008418A8">
        <w:rPr>
          <w:rFonts w:ascii="Times New Roman" w:hAnsi="Times New Roman" w:cs="Times New Roman"/>
          <w:b/>
          <w:i/>
          <w:sz w:val="22"/>
          <w:szCs w:val="22"/>
        </w:rPr>
        <w:lastRenderedPageBreak/>
        <w:t>деятельности профессионального участника рынка ценных бумаг;</w:t>
      </w:r>
    </w:p>
    <w:p w14:paraId="56EF5A60" w14:textId="77777777" w:rsidR="008418A8" w:rsidRPr="008418A8" w:rsidRDefault="008418A8" w:rsidP="008418A8">
      <w:pPr>
        <w:pStyle w:val="ConsPlusNormal"/>
        <w:ind w:firstLine="540"/>
        <w:jc w:val="both"/>
        <w:outlineLvl w:val="5"/>
        <w:rPr>
          <w:rFonts w:ascii="Times New Roman" w:hAnsi="Times New Roman" w:cs="Times New Roman"/>
          <w:b/>
          <w:i/>
          <w:sz w:val="22"/>
          <w:szCs w:val="22"/>
        </w:rPr>
      </w:pPr>
      <w:r w:rsidRPr="008418A8">
        <w:rPr>
          <w:rFonts w:ascii="Times New Roman" w:hAnsi="Times New Roman" w:cs="Times New Roman"/>
          <w:b/>
          <w:i/>
          <w:sz w:val="22"/>
          <w:szCs w:val="22"/>
        </w:rPr>
        <w:t>деятельности акционерного инвестиционного фонда;</w:t>
      </w:r>
    </w:p>
    <w:p w14:paraId="376AEEA4" w14:textId="77777777" w:rsidR="008418A8" w:rsidRPr="008418A8" w:rsidRDefault="008418A8" w:rsidP="008418A8">
      <w:pPr>
        <w:pStyle w:val="ConsPlusNormal"/>
        <w:ind w:firstLine="540"/>
        <w:jc w:val="both"/>
        <w:outlineLvl w:val="5"/>
        <w:rPr>
          <w:rFonts w:ascii="Times New Roman" w:hAnsi="Times New Roman" w:cs="Times New Roman"/>
          <w:b/>
          <w:i/>
          <w:sz w:val="22"/>
          <w:szCs w:val="22"/>
        </w:rPr>
      </w:pPr>
      <w:r w:rsidRPr="008418A8">
        <w:rPr>
          <w:rFonts w:ascii="Times New Roman" w:hAnsi="Times New Roman" w:cs="Times New Roman"/>
          <w:b/>
          <w:i/>
          <w:sz w:val="22"/>
          <w:szCs w:val="22"/>
        </w:rPr>
        <w:t>видов деятельности, имеющих стратегическое значение для обеспечения обороны страны и безопасности государства в соответствии с законодательством Российской Федерации об осуществлении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5F302984" w14:textId="0D7FD21B" w:rsidR="00471E02" w:rsidRPr="008418A8" w:rsidRDefault="008418A8" w:rsidP="008418A8">
      <w:pPr>
        <w:pStyle w:val="ConsPlusNormal"/>
        <w:ind w:firstLine="540"/>
        <w:jc w:val="both"/>
        <w:outlineLvl w:val="5"/>
        <w:rPr>
          <w:rFonts w:ascii="Times New Roman" w:hAnsi="Times New Roman" w:cs="Times New Roman"/>
          <w:b/>
          <w:i/>
          <w:sz w:val="22"/>
          <w:szCs w:val="22"/>
        </w:rPr>
      </w:pPr>
      <w:r w:rsidRPr="008418A8">
        <w:rPr>
          <w:rFonts w:ascii="Times New Roman" w:hAnsi="Times New Roman" w:cs="Times New Roman"/>
          <w:b/>
          <w:i/>
          <w:sz w:val="22"/>
          <w:szCs w:val="22"/>
        </w:rPr>
        <w:t xml:space="preserve">иных видов деятельности, имеющих для </w:t>
      </w:r>
      <w:r>
        <w:rPr>
          <w:rFonts w:ascii="Times New Roman" w:hAnsi="Times New Roman" w:cs="Times New Roman"/>
          <w:b/>
          <w:i/>
          <w:sz w:val="22"/>
          <w:szCs w:val="22"/>
        </w:rPr>
        <w:t>Поручителя</w:t>
      </w:r>
      <w:r w:rsidRPr="008418A8">
        <w:rPr>
          <w:rFonts w:ascii="Times New Roman" w:hAnsi="Times New Roman" w:cs="Times New Roman"/>
          <w:b/>
          <w:i/>
          <w:sz w:val="22"/>
          <w:szCs w:val="22"/>
        </w:rPr>
        <w:t xml:space="preserve"> существенное финансово-хозяйственное значение.</w:t>
      </w:r>
    </w:p>
    <w:p w14:paraId="71060062" w14:textId="77777777" w:rsidR="008418A8" w:rsidRPr="00471E02" w:rsidRDefault="008418A8" w:rsidP="00471E02">
      <w:pPr>
        <w:pStyle w:val="ConsPlusNormal"/>
        <w:ind w:firstLine="540"/>
        <w:jc w:val="both"/>
        <w:outlineLvl w:val="5"/>
        <w:rPr>
          <w:rFonts w:ascii="Times New Roman" w:hAnsi="Times New Roman" w:cs="Times New Roman"/>
          <w:sz w:val="22"/>
          <w:szCs w:val="22"/>
        </w:rPr>
      </w:pPr>
    </w:p>
    <w:p w14:paraId="55B588F7" w14:textId="77777777" w:rsidR="00471E02" w:rsidRPr="00917DF6" w:rsidRDefault="00471E02" w:rsidP="00917DF6">
      <w:pPr>
        <w:autoSpaceDE w:val="0"/>
        <w:autoSpaceDN w:val="0"/>
        <w:adjustRightInd w:val="0"/>
        <w:spacing w:after="0" w:line="240" w:lineRule="auto"/>
        <w:ind w:firstLine="540"/>
        <w:jc w:val="both"/>
        <w:outlineLvl w:val="2"/>
        <w:rPr>
          <w:rFonts w:ascii="Times New Roman" w:hAnsi="Times New Roman" w:cs="Times New Roman"/>
          <w:b/>
        </w:rPr>
      </w:pPr>
      <w:bookmarkStart w:id="43" w:name="_Toc59114184"/>
      <w:r w:rsidRPr="00917DF6">
        <w:rPr>
          <w:rFonts w:ascii="Times New Roman" w:hAnsi="Times New Roman" w:cs="Times New Roman"/>
          <w:b/>
        </w:rPr>
        <w:t>3.2.6. Сведения о деятельности отдельных категорий поручителей</w:t>
      </w:r>
      <w:bookmarkEnd w:id="43"/>
    </w:p>
    <w:p w14:paraId="1694E7FE" w14:textId="77777777" w:rsidR="00012577" w:rsidRDefault="00012577" w:rsidP="00471E02">
      <w:pPr>
        <w:pStyle w:val="ConsPlusNormal"/>
        <w:ind w:firstLine="540"/>
        <w:jc w:val="both"/>
        <w:outlineLvl w:val="5"/>
        <w:rPr>
          <w:rFonts w:ascii="Times New Roman" w:hAnsi="Times New Roman" w:cs="Times New Roman"/>
          <w:sz w:val="22"/>
          <w:szCs w:val="22"/>
        </w:rPr>
      </w:pPr>
    </w:p>
    <w:p w14:paraId="305447AB" w14:textId="573C9390" w:rsidR="00471E02" w:rsidRPr="00012577" w:rsidRDefault="00012577" w:rsidP="00471E02">
      <w:pPr>
        <w:pStyle w:val="ConsPlusNormal"/>
        <w:ind w:firstLine="540"/>
        <w:jc w:val="both"/>
        <w:outlineLvl w:val="5"/>
        <w:rPr>
          <w:rFonts w:ascii="Times New Roman" w:hAnsi="Times New Roman" w:cs="Times New Roman"/>
          <w:b/>
          <w:i/>
          <w:sz w:val="22"/>
          <w:szCs w:val="22"/>
        </w:rPr>
      </w:pPr>
      <w:r w:rsidRPr="00012577">
        <w:rPr>
          <w:rFonts w:ascii="Times New Roman" w:hAnsi="Times New Roman" w:cs="Times New Roman"/>
          <w:b/>
          <w:i/>
          <w:sz w:val="22"/>
          <w:szCs w:val="22"/>
        </w:rPr>
        <w:t>Поручитель не является акционерным инвестиционным фондом, страховой или кредитной организацией, ипотечным агентом, специализированным обществом.</w:t>
      </w:r>
    </w:p>
    <w:p w14:paraId="1D96A040" w14:textId="77777777" w:rsidR="00012577" w:rsidRPr="00471E02" w:rsidRDefault="00012577" w:rsidP="00471E02">
      <w:pPr>
        <w:pStyle w:val="ConsPlusNormal"/>
        <w:ind w:firstLine="540"/>
        <w:jc w:val="both"/>
        <w:outlineLvl w:val="5"/>
        <w:rPr>
          <w:rFonts w:ascii="Times New Roman" w:hAnsi="Times New Roman" w:cs="Times New Roman"/>
          <w:sz w:val="22"/>
          <w:szCs w:val="22"/>
        </w:rPr>
      </w:pPr>
    </w:p>
    <w:p w14:paraId="2C4E4017" w14:textId="77777777" w:rsidR="00471E02" w:rsidRPr="00917DF6" w:rsidRDefault="00471E02" w:rsidP="00917DF6">
      <w:pPr>
        <w:autoSpaceDE w:val="0"/>
        <w:autoSpaceDN w:val="0"/>
        <w:adjustRightInd w:val="0"/>
        <w:spacing w:after="0" w:line="240" w:lineRule="auto"/>
        <w:ind w:firstLine="540"/>
        <w:jc w:val="both"/>
        <w:outlineLvl w:val="2"/>
        <w:rPr>
          <w:rFonts w:ascii="Times New Roman" w:hAnsi="Times New Roman" w:cs="Times New Roman"/>
          <w:b/>
        </w:rPr>
      </w:pPr>
      <w:bookmarkStart w:id="44" w:name="_Toc59114185"/>
      <w:r w:rsidRPr="00917DF6">
        <w:rPr>
          <w:rFonts w:ascii="Times New Roman" w:hAnsi="Times New Roman" w:cs="Times New Roman"/>
          <w:b/>
        </w:rPr>
        <w:t>3.2.7. Дополнительные сведения об поручителях, основной деятельностью которых является добыча полезных ископаемых</w:t>
      </w:r>
      <w:bookmarkEnd w:id="44"/>
    </w:p>
    <w:p w14:paraId="27533280" w14:textId="77777777" w:rsidR="00AF3852" w:rsidRDefault="00AF3852" w:rsidP="00471E02">
      <w:pPr>
        <w:pStyle w:val="ConsPlusNormal"/>
        <w:ind w:firstLine="540"/>
        <w:jc w:val="both"/>
        <w:outlineLvl w:val="5"/>
        <w:rPr>
          <w:rFonts w:ascii="Times New Roman" w:hAnsi="Times New Roman" w:cs="Times New Roman"/>
          <w:b/>
          <w:i/>
          <w:sz w:val="22"/>
          <w:szCs w:val="22"/>
        </w:rPr>
      </w:pPr>
    </w:p>
    <w:p w14:paraId="50FD8B72" w14:textId="23D1A101" w:rsidR="00471E02" w:rsidRPr="00AF3852" w:rsidRDefault="00AF3852" w:rsidP="00471E02">
      <w:pPr>
        <w:pStyle w:val="ConsPlusNormal"/>
        <w:ind w:firstLine="540"/>
        <w:jc w:val="both"/>
        <w:outlineLvl w:val="5"/>
        <w:rPr>
          <w:rFonts w:ascii="Times New Roman" w:hAnsi="Times New Roman" w:cs="Times New Roman"/>
          <w:b/>
          <w:i/>
          <w:sz w:val="22"/>
          <w:szCs w:val="22"/>
        </w:rPr>
      </w:pPr>
      <w:r>
        <w:rPr>
          <w:rFonts w:ascii="Times New Roman" w:hAnsi="Times New Roman" w:cs="Times New Roman"/>
          <w:b/>
          <w:i/>
          <w:sz w:val="22"/>
          <w:szCs w:val="22"/>
        </w:rPr>
        <w:t>О</w:t>
      </w:r>
      <w:r w:rsidRPr="00AF3852">
        <w:rPr>
          <w:rFonts w:ascii="Times New Roman" w:hAnsi="Times New Roman" w:cs="Times New Roman"/>
          <w:b/>
          <w:i/>
          <w:sz w:val="22"/>
          <w:szCs w:val="22"/>
        </w:rPr>
        <w:t xml:space="preserve">сновной деятельностью </w:t>
      </w:r>
      <w:r>
        <w:rPr>
          <w:rFonts w:ascii="Times New Roman" w:hAnsi="Times New Roman" w:cs="Times New Roman"/>
          <w:b/>
          <w:i/>
          <w:sz w:val="22"/>
          <w:szCs w:val="22"/>
        </w:rPr>
        <w:t>Поручителя не</w:t>
      </w:r>
      <w:r w:rsidRPr="00AF3852">
        <w:rPr>
          <w:rFonts w:ascii="Times New Roman" w:hAnsi="Times New Roman" w:cs="Times New Roman"/>
          <w:b/>
          <w:i/>
          <w:sz w:val="22"/>
          <w:szCs w:val="22"/>
        </w:rPr>
        <w:t xml:space="preserve"> является добыча полезных ископаемых, включая добычу драгоценных</w:t>
      </w:r>
      <w:r>
        <w:rPr>
          <w:rFonts w:ascii="Times New Roman" w:hAnsi="Times New Roman" w:cs="Times New Roman"/>
          <w:b/>
          <w:i/>
          <w:sz w:val="22"/>
          <w:szCs w:val="22"/>
        </w:rPr>
        <w:t xml:space="preserve"> металлов и драгоценных камней. Т</w:t>
      </w:r>
      <w:r w:rsidRPr="00AF3852">
        <w:rPr>
          <w:rFonts w:ascii="Times New Roman" w:hAnsi="Times New Roman" w:cs="Times New Roman"/>
          <w:b/>
          <w:i/>
          <w:sz w:val="22"/>
          <w:szCs w:val="22"/>
        </w:rPr>
        <w:t xml:space="preserve">акже </w:t>
      </w:r>
      <w:r>
        <w:rPr>
          <w:rFonts w:ascii="Times New Roman" w:hAnsi="Times New Roman" w:cs="Times New Roman"/>
          <w:b/>
          <w:i/>
          <w:sz w:val="22"/>
          <w:szCs w:val="22"/>
        </w:rPr>
        <w:t>Поручитель не имеет</w:t>
      </w:r>
      <w:r w:rsidRPr="00AF3852">
        <w:rPr>
          <w:rFonts w:ascii="Times New Roman" w:hAnsi="Times New Roman" w:cs="Times New Roman"/>
          <w:b/>
          <w:i/>
          <w:sz w:val="22"/>
          <w:szCs w:val="22"/>
        </w:rPr>
        <w:t xml:space="preserve"> подконтрольн</w:t>
      </w:r>
      <w:r>
        <w:rPr>
          <w:rFonts w:ascii="Times New Roman" w:hAnsi="Times New Roman" w:cs="Times New Roman"/>
          <w:b/>
          <w:i/>
          <w:sz w:val="22"/>
          <w:szCs w:val="22"/>
        </w:rPr>
        <w:t>ой</w:t>
      </w:r>
      <w:r w:rsidRPr="00AF3852">
        <w:rPr>
          <w:rFonts w:ascii="Times New Roman" w:hAnsi="Times New Roman" w:cs="Times New Roman"/>
          <w:b/>
          <w:i/>
          <w:sz w:val="22"/>
          <w:szCs w:val="22"/>
        </w:rPr>
        <w:t xml:space="preserve"> организаци</w:t>
      </w:r>
      <w:r>
        <w:rPr>
          <w:rFonts w:ascii="Times New Roman" w:hAnsi="Times New Roman" w:cs="Times New Roman"/>
          <w:b/>
          <w:i/>
          <w:sz w:val="22"/>
          <w:szCs w:val="22"/>
        </w:rPr>
        <w:t>и, которая</w:t>
      </w:r>
      <w:r w:rsidRPr="00AF3852">
        <w:rPr>
          <w:rFonts w:ascii="Times New Roman" w:hAnsi="Times New Roman" w:cs="Times New Roman"/>
          <w:b/>
          <w:i/>
          <w:sz w:val="22"/>
          <w:szCs w:val="22"/>
        </w:rPr>
        <w:t xml:space="preserve"> ведет деятельность по добыч</w:t>
      </w:r>
      <w:r>
        <w:rPr>
          <w:rFonts w:ascii="Times New Roman" w:hAnsi="Times New Roman" w:cs="Times New Roman"/>
          <w:b/>
          <w:i/>
          <w:sz w:val="22"/>
          <w:szCs w:val="22"/>
        </w:rPr>
        <w:t>е указанных полезных ископаемых</w:t>
      </w:r>
      <w:r w:rsidRPr="00AF3852">
        <w:rPr>
          <w:rFonts w:ascii="Times New Roman" w:hAnsi="Times New Roman" w:cs="Times New Roman"/>
          <w:b/>
          <w:i/>
          <w:sz w:val="22"/>
          <w:szCs w:val="22"/>
        </w:rPr>
        <w:t>.</w:t>
      </w:r>
    </w:p>
    <w:p w14:paraId="38830222" w14:textId="77777777" w:rsidR="00AF3852" w:rsidRPr="00471E02" w:rsidRDefault="00AF3852" w:rsidP="00471E02">
      <w:pPr>
        <w:pStyle w:val="ConsPlusNormal"/>
        <w:ind w:firstLine="540"/>
        <w:jc w:val="both"/>
        <w:outlineLvl w:val="5"/>
        <w:rPr>
          <w:rFonts w:ascii="Times New Roman" w:hAnsi="Times New Roman" w:cs="Times New Roman"/>
          <w:sz w:val="22"/>
          <w:szCs w:val="22"/>
        </w:rPr>
      </w:pPr>
    </w:p>
    <w:p w14:paraId="29DB6D21" w14:textId="77777777" w:rsidR="00471E02" w:rsidRPr="00917DF6" w:rsidRDefault="00471E02" w:rsidP="00917DF6">
      <w:pPr>
        <w:autoSpaceDE w:val="0"/>
        <w:autoSpaceDN w:val="0"/>
        <w:adjustRightInd w:val="0"/>
        <w:spacing w:after="0" w:line="240" w:lineRule="auto"/>
        <w:ind w:firstLine="540"/>
        <w:jc w:val="both"/>
        <w:outlineLvl w:val="2"/>
        <w:rPr>
          <w:rFonts w:ascii="Times New Roman" w:hAnsi="Times New Roman" w:cs="Times New Roman"/>
          <w:b/>
        </w:rPr>
      </w:pPr>
      <w:bookmarkStart w:id="45" w:name="_Toc59114186"/>
      <w:r w:rsidRPr="00917DF6">
        <w:rPr>
          <w:rFonts w:ascii="Times New Roman" w:hAnsi="Times New Roman" w:cs="Times New Roman"/>
          <w:b/>
        </w:rPr>
        <w:t>3.2.8. Дополнительные сведения об поручителях, основной деятельностью которых является оказание услуг связи</w:t>
      </w:r>
      <w:bookmarkEnd w:id="45"/>
    </w:p>
    <w:p w14:paraId="25B48D3C" w14:textId="1B697C73" w:rsidR="00471E02" w:rsidRPr="00F06A8B" w:rsidRDefault="00471E02" w:rsidP="00F06A8B">
      <w:pPr>
        <w:pStyle w:val="ConsPlusNormal"/>
        <w:ind w:firstLine="540"/>
        <w:jc w:val="both"/>
        <w:outlineLvl w:val="5"/>
        <w:rPr>
          <w:rFonts w:ascii="Times New Roman" w:hAnsi="Times New Roman" w:cs="Times New Roman"/>
          <w:b/>
          <w:i/>
          <w:sz w:val="22"/>
          <w:szCs w:val="22"/>
        </w:rPr>
      </w:pPr>
    </w:p>
    <w:p w14:paraId="38D80944" w14:textId="27681065" w:rsidR="00B2170B" w:rsidRPr="00F06A8B" w:rsidRDefault="00B2170B" w:rsidP="00F06A8B">
      <w:pPr>
        <w:pStyle w:val="ConsPlusNormal"/>
        <w:ind w:firstLine="540"/>
        <w:jc w:val="both"/>
        <w:outlineLvl w:val="5"/>
        <w:rPr>
          <w:rFonts w:ascii="Times New Roman" w:hAnsi="Times New Roman" w:cs="Times New Roman"/>
          <w:b/>
          <w:i/>
          <w:sz w:val="22"/>
          <w:szCs w:val="22"/>
        </w:rPr>
      </w:pPr>
      <w:r w:rsidRPr="00F06A8B">
        <w:rPr>
          <w:rFonts w:ascii="Times New Roman" w:hAnsi="Times New Roman" w:cs="Times New Roman"/>
          <w:b/>
          <w:i/>
          <w:sz w:val="22"/>
          <w:szCs w:val="22"/>
        </w:rPr>
        <w:t>Основной деятельностью Поручителя не является оказание услуг связи.</w:t>
      </w:r>
    </w:p>
    <w:p w14:paraId="0922BACC" w14:textId="77777777" w:rsidR="00471E02" w:rsidRPr="00F06A8B" w:rsidRDefault="00471E02" w:rsidP="00F06A8B">
      <w:pPr>
        <w:pStyle w:val="ConsPlusNormal"/>
        <w:ind w:firstLine="540"/>
        <w:jc w:val="both"/>
        <w:outlineLvl w:val="5"/>
        <w:rPr>
          <w:rFonts w:ascii="Times New Roman" w:hAnsi="Times New Roman" w:cs="Times New Roman"/>
          <w:b/>
          <w:i/>
          <w:sz w:val="22"/>
          <w:szCs w:val="22"/>
        </w:rPr>
      </w:pPr>
    </w:p>
    <w:p w14:paraId="58487150" w14:textId="4D800B8A" w:rsidR="00B87487" w:rsidRPr="00253E9D" w:rsidRDefault="00B87487" w:rsidP="00EA0388">
      <w:pPr>
        <w:autoSpaceDE w:val="0"/>
        <w:autoSpaceDN w:val="0"/>
        <w:adjustRightInd w:val="0"/>
        <w:spacing w:after="0" w:line="240" w:lineRule="auto"/>
        <w:ind w:firstLine="540"/>
        <w:jc w:val="both"/>
        <w:outlineLvl w:val="2"/>
        <w:rPr>
          <w:rFonts w:ascii="Times New Roman" w:hAnsi="Times New Roman" w:cs="Times New Roman"/>
          <w:b/>
        </w:rPr>
      </w:pPr>
      <w:bookmarkStart w:id="46" w:name="_Toc59114187"/>
      <w:r w:rsidRPr="00253E9D">
        <w:rPr>
          <w:rFonts w:ascii="Times New Roman" w:hAnsi="Times New Roman" w:cs="Times New Roman"/>
          <w:b/>
        </w:rPr>
        <w:t xml:space="preserve">3.3. Планы будущей деятельности </w:t>
      </w:r>
      <w:r w:rsidR="003B2F0B">
        <w:rPr>
          <w:rFonts w:ascii="Times New Roman" w:hAnsi="Times New Roman" w:cs="Times New Roman"/>
          <w:b/>
        </w:rPr>
        <w:t>поручителя</w:t>
      </w:r>
      <w:bookmarkEnd w:id="46"/>
    </w:p>
    <w:p w14:paraId="6E2FF6DB" w14:textId="77777777" w:rsidR="008E429E" w:rsidRPr="00253E9D" w:rsidRDefault="008E429E" w:rsidP="00EA0388">
      <w:pPr>
        <w:autoSpaceDE w:val="0"/>
        <w:autoSpaceDN w:val="0"/>
        <w:adjustRightInd w:val="0"/>
        <w:spacing w:after="0" w:line="240" w:lineRule="auto"/>
        <w:ind w:firstLine="540"/>
        <w:jc w:val="both"/>
        <w:rPr>
          <w:rFonts w:ascii="Times New Roman" w:hAnsi="Times New Roman" w:cs="Times New Roman"/>
          <w:b/>
          <w:i/>
        </w:rPr>
      </w:pPr>
    </w:p>
    <w:p w14:paraId="7E255D8B" w14:textId="77777777" w:rsidR="00A66104" w:rsidRPr="00A66104" w:rsidRDefault="00A66104" w:rsidP="00A66104">
      <w:pPr>
        <w:autoSpaceDE w:val="0"/>
        <w:autoSpaceDN w:val="0"/>
        <w:adjustRightInd w:val="0"/>
        <w:spacing w:after="0" w:line="240" w:lineRule="auto"/>
        <w:ind w:firstLine="540"/>
        <w:jc w:val="both"/>
        <w:rPr>
          <w:rFonts w:ascii="Times New Roman" w:hAnsi="Times New Roman" w:cs="Times New Roman"/>
          <w:b/>
          <w:i/>
        </w:rPr>
      </w:pPr>
      <w:r w:rsidRPr="00A66104">
        <w:rPr>
          <w:rFonts w:ascii="Times New Roman" w:hAnsi="Times New Roman" w:cs="Times New Roman"/>
          <w:b/>
          <w:i/>
        </w:rPr>
        <w:t>АО «Биохимик», являющемся производственной площадкой группы компаний «ПРОМОМЕД», в соответствии с принятой стратегией развития будет в период 2021-2025 гг. продолжена программа реконструкции и технического перевооружения.</w:t>
      </w:r>
    </w:p>
    <w:p w14:paraId="7A82ABB5" w14:textId="77777777" w:rsidR="00A66104" w:rsidRPr="00A66104" w:rsidRDefault="00A66104" w:rsidP="00A66104">
      <w:pPr>
        <w:autoSpaceDE w:val="0"/>
        <w:autoSpaceDN w:val="0"/>
        <w:adjustRightInd w:val="0"/>
        <w:spacing w:after="0" w:line="240" w:lineRule="auto"/>
        <w:ind w:firstLine="540"/>
        <w:jc w:val="both"/>
        <w:rPr>
          <w:rFonts w:ascii="Times New Roman" w:hAnsi="Times New Roman" w:cs="Times New Roman"/>
          <w:b/>
          <w:i/>
        </w:rPr>
      </w:pPr>
      <w:r w:rsidRPr="00A66104">
        <w:rPr>
          <w:rFonts w:ascii="Times New Roman" w:hAnsi="Times New Roman" w:cs="Times New Roman"/>
          <w:b/>
          <w:i/>
        </w:rPr>
        <w:t>Будут реализованы следующие основные проекты:</w:t>
      </w:r>
    </w:p>
    <w:p w14:paraId="020235AB" w14:textId="77777777" w:rsidR="00A66104" w:rsidRPr="00A66104" w:rsidRDefault="00A66104" w:rsidP="00A66104">
      <w:pPr>
        <w:autoSpaceDE w:val="0"/>
        <w:autoSpaceDN w:val="0"/>
        <w:adjustRightInd w:val="0"/>
        <w:spacing w:after="0" w:line="240" w:lineRule="auto"/>
        <w:ind w:firstLine="540"/>
        <w:jc w:val="both"/>
        <w:rPr>
          <w:rFonts w:ascii="Times New Roman" w:hAnsi="Times New Roman" w:cs="Times New Roman"/>
          <w:b/>
          <w:i/>
        </w:rPr>
      </w:pPr>
      <w:r w:rsidRPr="00A66104">
        <w:rPr>
          <w:rFonts w:ascii="Times New Roman" w:hAnsi="Times New Roman" w:cs="Times New Roman"/>
          <w:b/>
          <w:i/>
        </w:rPr>
        <w:t>Реконструкция участка стерильных жидких растворов;</w:t>
      </w:r>
    </w:p>
    <w:p w14:paraId="29D19ECA" w14:textId="77777777" w:rsidR="00A66104" w:rsidRPr="00A66104" w:rsidRDefault="00A66104" w:rsidP="00A66104">
      <w:pPr>
        <w:autoSpaceDE w:val="0"/>
        <w:autoSpaceDN w:val="0"/>
        <w:adjustRightInd w:val="0"/>
        <w:spacing w:after="0" w:line="240" w:lineRule="auto"/>
        <w:ind w:firstLine="540"/>
        <w:jc w:val="both"/>
        <w:rPr>
          <w:rFonts w:ascii="Times New Roman" w:hAnsi="Times New Roman" w:cs="Times New Roman"/>
          <w:b/>
          <w:i/>
        </w:rPr>
      </w:pPr>
      <w:r w:rsidRPr="00A66104">
        <w:rPr>
          <w:rFonts w:ascii="Times New Roman" w:hAnsi="Times New Roman" w:cs="Times New Roman"/>
          <w:b/>
          <w:i/>
        </w:rPr>
        <w:t>Создание нового участка производства препаратов в форме таблеток;</w:t>
      </w:r>
    </w:p>
    <w:p w14:paraId="69C571AA" w14:textId="77777777" w:rsidR="00A66104" w:rsidRPr="00A66104" w:rsidRDefault="00A66104" w:rsidP="00A66104">
      <w:pPr>
        <w:autoSpaceDE w:val="0"/>
        <w:autoSpaceDN w:val="0"/>
        <w:adjustRightInd w:val="0"/>
        <w:spacing w:after="0" w:line="240" w:lineRule="auto"/>
        <w:ind w:firstLine="540"/>
        <w:jc w:val="both"/>
        <w:rPr>
          <w:rFonts w:ascii="Times New Roman" w:hAnsi="Times New Roman" w:cs="Times New Roman"/>
          <w:b/>
          <w:i/>
        </w:rPr>
      </w:pPr>
      <w:r w:rsidRPr="00A66104">
        <w:rPr>
          <w:rFonts w:ascii="Times New Roman" w:hAnsi="Times New Roman" w:cs="Times New Roman"/>
          <w:b/>
          <w:i/>
        </w:rPr>
        <w:t>Создание нового участка лиофильных препаратов и инфузионных растворов;</w:t>
      </w:r>
    </w:p>
    <w:p w14:paraId="56A68623" w14:textId="77777777" w:rsidR="00A66104" w:rsidRPr="00A66104" w:rsidRDefault="00A66104" w:rsidP="00A66104">
      <w:pPr>
        <w:autoSpaceDE w:val="0"/>
        <w:autoSpaceDN w:val="0"/>
        <w:adjustRightInd w:val="0"/>
        <w:spacing w:after="0" w:line="240" w:lineRule="auto"/>
        <w:ind w:firstLine="540"/>
        <w:jc w:val="both"/>
        <w:rPr>
          <w:rFonts w:ascii="Times New Roman" w:hAnsi="Times New Roman" w:cs="Times New Roman"/>
          <w:b/>
          <w:i/>
        </w:rPr>
      </w:pPr>
      <w:r w:rsidRPr="00A66104">
        <w:rPr>
          <w:rFonts w:ascii="Times New Roman" w:hAnsi="Times New Roman" w:cs="Times New Roman"/>
          <w:b/>
          <w:i/>
        </w:rPr>
        <w:t>Ввод в эксплуатацию нового корпуса для производства онкологических препаратов полного цикла;</w:t>
      </w:r>
    </w:p>
    <w:p w14:paraId="4D74BE76" w14:textId="77777777" w:rsidR="00A66104" w:rsidRPr="00A66104" w:rsidRDefault="00A66104" w:rsidP="00A66104">
      <w:pPr>
        <w:autoSpaceDE w:val="0"/>
        <w:autoSpaceDN w:val="0"/>
        <w:adjustRightInd w:val="0"/>
        <w:spacing w:after="0" w:line="240" w:lineRule="auto"/>
        <w:ind w:firstLine="540"/>
        <w:jc w:val="both"/>
        <w:rPr>
          <w:rFonts w:ascii="Times New Roman" w:hAnsi="Times New Roman" w:cs="Times New Roman"/>
          <w:b/>
          <w:i/>
        </w:rPr>
      </w:pPr>
      <w:r w:rsidRPr="00A66104">
        <w:rPr>
          <w:rFonts w:ascii="Times New Roman" w:hAnsi="Times New Roman" w:cs="Times New Roman"/>
          <w:b/>
          <w:i/>
        </w:rPr>
        <w:t>Ввод в эксплуатацию нового корпуса для производства бета-лактамных препаратов;</w:t>
      </w:r>
    </w:p>
    <w:p w14:paraId="12BB953A" w14:textId="77777777" w:rsidR="00A66104" w:rsidRPr="00A66104" w:rsidRDefault="00A66104" w:rsidP="00A66104">
      <w:pPr>
        <w:autoSpaceDE w:val="0"/>
        <w:autoSpaceDN w:val="0"/>
        <w:adjustRightInd w:val="0"/>
        <w:spacing w:after="0" w:line="240" w:lineRule="auto"/>
        <w:ind w:firstLine="540"/>
        <w:jc w:val="both"/>
        <w:rPr>
          <w:rFonts w:ascii="Times New Roman" w:hAnsi="Times New Roman" w:cs="Times New Roman"/>
          <w:b/>
          <w:i/>
        </w:rPr>
      </w:pPr>
      <w:r w:rsidRPr="00A66104">
        <w:rPr>
          <w:rFonts w:ascii="Times New Roman" w:hAnsi="Times New Roman" w:cs="Times New Roman"/>
          <w:b/>
          <w:i/>
        </w:rPr>
        <w:t>Создание нового R&amp;D комплекса;</w:t>
      </w:r>
    </w:p>
    <w:p w14:paraId="41589C2D" w14:textId="77777777" w:rsidR="00A66104" w:rsidRPr="00A66104" w:rsidRDefault="00A66104" w:rsidP="00A66104">
      <w:pPr>
        <w:autoSpaceDE w:val="0"/>
        <w:autoSpaceDN w:val="0"/>
        <w:adjustRightInd w:val="0"/>
        <w:spacing w:after="0" w:line="240" w:lineRule="auto"/>
        <w:ind w:firstLine="540"/>
        <w:jc w:val="both"/>
        <w:rPr>
          <w:rFonts w:ascii="Times New Roman" w:hAnsi="Times New Roman" w:cs="Times New Roman"/>
          <w:b/>
          <w:i/>
        </w:rPr>
      </w:pPr>
      <w:r w:rsidRPr="00A66104">
        <w:rPr>
          <w:rFonts w:ascii="Times New Roman" w:hAnsi="Times New Roman" w:cs="Times New Roman"/>
          <w:b/>
          <w:i/>
        </w:rPr>
        <w:t>Расширение производства субстанций;</w:t>
      </w:r>
    </w:p>
    <w:p w14:paraId="7F6C3679" w14:textId="77777777" w:rsidR="00A66104" w:rsidRPr="00A66104" w:rsidRDefault="00A66104" w:rsidP="00A66104">
      <w:pPr>
        <w:autoSpaceDE w:val="0"/>
        <w:autoSpaceDN w:val="0"/>
        <w:adjustRightInd w:val="0"/>
        <w:spacing w:after="0" w:line="240" w:lineRule="auto"/>
        <w:ind w:firstLine="540"/>
        <w:jc w:val="both"/>
        <w:rPr>
          <w:rFonts w:ascii="Times New Roman" w:hAnsi="Times New Roman" w:cs="Times New Roman"/>
          <w:b/>
          <w:i/>
        </w:rPr>
      </w:pPr>
      <w:r w:rsidRPr="00A66104">
        <w:rPr>
          <w:rFonts w:ascii="Times New Roman" w:hAnsi="Times New Roman" w:cs="Times New Roman"/>
          <w:b/>
          <w:i/>
        </w:rPr>
        <w:t>Развитие сетей и реконструкция очистных сооружение.</w:t>
      </w:r>
    </w:p>
    <w:p w14:paraId="411E25DF" w14:textId="6E0D6877" w:rsidR="008E429E" w:rsidRPr="00253E9D" w:rsidRDefault="00A66104" w:rsidP="00A66104">
      <w:pPr>
        <w:autoSpaceDE w:val="0"/>
        <w:autoSpaceDN w:val="0"/>
        <w:adjustRightInd w:val="0"/>
        <w:spacing w:after="0" w:line="240" w:lineRule="auto"/>
        <w:ind w:firstLine="540"/>
        <w:jc w:val="both"/>
        <w:rPr>
          <w:rFonts w:ascii="Times New Roman" w:hAnsi="Times New Roman" w:cs="Times New Roman"/>
          <w:b/>
          <w:i/>
        </w:rPr>
      </w:pPr>
      <w:r w:rsidRPr="00A66104">
        <w:rPr>
          <w:rFonts w:ascii="Times New Roman" w:hAnsi="Times New Roman" w:cs="Times New Roman"/>
          <w:b/>
          <w:i/>
        </w:rPr>
        <w:t xml:space="preserve">Реализация данной программы повлечет за собой как количественное </w:t>
      </w:r>
      <w:r w:rsidR="007347DF">
        <w:rPr>
          <w:rFonts w:ascii="Times New Roman" w:hAnsi="Times New Roman" w:cs="Times New Roman"/>
          <w:b/>
          <w:i/>
        </w:rPr>
        <w:t>увеличение, так и р</w:t>
      </w:r>
      <w:r w:rsidRPr="00A66104">
        <w:rPr>
          <w:rFonts w:ascii="Times New Roman" w:hAnsi="Times New Roman" w:cs="Times New Roman"/>
          <w:b/>
          <w:i/>
        </w:rPr>
        <w:t>асширение ассортимента выпускаемой продукции АО «БИОХИМИК»</w:t>
      </w:r>
      <w:r>
        <w:rPr>
          <w:rFonts w:ascii="Times New Roman" w:hAnsi="Times New Roman" w:cs="Times New Roman"/>
          <w:b/>
          <w:i/>
        </w:rPr>
        <w:t>.</w:t>
      </w:r>
    </w:p>
    <w:p w14:paraId="3C9FAEA8" w14:textId="77777777" w:rsidR="008E429E" w:rsidRPr="00253E9D" w:rsidRDefault="008E429E" w:rsidP="00EA0388">
      <w:pPr>
        <w:autoSpaceDE w:val="0"/>
        <w:autoSpaceDN w:val="0"/>
        <w:adjustRightInd w:val="0"/>
        <w:spacing w:after="0" w:line="240" w:lineRule="auto"/>
        <w:ind w:firstLine="540"/>
        <w:jc w:val="both"/>
        <w:outlineLvl w:val="2"/>
        <w:rPr>
          <w:rFonts w:ascii="Times New Roman" w:hAnsi="Times New Roman" w:cs="Times New Roman"/>
          <w:b/>
          <w:i/>
        </w:rPr>
      </w:pPr>
    </w:p>
    <w:p w14:paraId="54FC4A48" w14:textId="03605942" w:rsidR="00B87487" w:rsidRPr="00253E9D" w:rsidRDefault="00B87487" w:rsidP="00EA0388">
      <w:pPr>
        <w:autoSpaceDE w:val="0"/>
        <w:autoSpaceDN w:val="0"/>
        <w:adjustRightInd w:val="0"/>
        <w:spacing w:after="0" w:line="240" w:lineRule="auto"/>
        <w:ind w:firstLine="540"/>
        <w:jc w:val="both"/>
        <w:outlineLvl w:val="2"/>
        <w:rPr>
          <w:rFonts w:ascii="Times New Roman" w:hAnsi="Times New Roman" w:cs="Times New Roman"/>
          <w:b/>
        </w:rPr>
      </w:pPr>
      <w:bookmarkStart w:id="47" w:name="_Toc59114188"/>
      <w:r w:rsidRPr="00253E9D">
        <w:rPr>
          <w:rFonts w:ascii="Times New Roman" w:hAnsi="Times New Roman" w:cs="Times New Roman"/>
          <w:b/>
        </w:rPr>
        <w:t xml:space="preserve">3.4. Участие </w:t>
      </w:r>
      <w:r w:rsidR="003B2F0B">
        <w:rPr>
          <w:rFonts w:ascii="Times New Roman" w:hAnsi="Times New Roman" w:cs="Times New Roman"/>
          <w:b/>
        </w:rPr>
        <w:t>поручителя</w:t>
      </w:r>
      <w:r w:rsidRPr="00253E9D">
        <w:rPr>
          <w:rFonts w:ascii="Times New Roman" w:hAnsi="Times New Roman" w:cs="Times New Roman"/>
          <w:b/>
        </w:rPr>
        <w:t xml:space="preserve"> в банковских группах, банковских холдингах, холдингах и ассоциациях</w:t>
      </w:r>
      <w:bookmarkEnd w:id="47"/>
    </w:p>
    <w:p w14:paraId="6DBA9188" w14:textId="77777777" w:rsidR="008E429E" w:rsidRPr="00253E9D" w:rsidRDefault="008E429E" w:rsidP="00EA0388">
      <w:pPr>
        <w:autoSpaceDE w:val="0"/>
        <w:autoSpaceDN w:val="0"/>
        <w:adjustRightInd w:val="0"/>
        <w:spacing w:after="0" w:line="240" w:lineRule="auto"/>
        <w:ind w:firstLine="540"/>
        <w:jc w:val="both"/>
        <w:rPr>
          <w:rFonts w:ascii="Times New Roman" w:hAnsi="Times New Roman" w:cs="Times New Roman"/>
          <w:b/>
          <w:i/>
        </w:rPr>
      </w:pPr>
    </w:p>
    <w:p w14:paraId="722CA0D7" w14:textId="77777777" w:rsidR="00A66104" w:rsidRPr="00A66104" w:rsidRDefault="00A66104" w:rsidP="00A66104">
      <w:pPr>
        <w:autoSpaceDE w:val="0"/>
        <w:autoSpaceDN w:val="0"/>
        <w:adjustRightInd w:val="0"/>
        <w:spacing w:after="0" w:line="240" w:lineRule="auto"/>
        <w:ind w:firstLine="540"/>
        <w:jc w:val="both"/>
        <w:rPr>
          <w:rFonts w:ascii="Times New Roman" w:hAnsi="Times New Roman" w:cs="Times New Roman"/>
          <w:b/>
          <w:i/>
        </w:rPr>
      </w:pPr>
      <w:r w:rsidRPr="00A66104">
        <w:rPr>
          <w:rFonts w:ascii="Times New Roman" w:hAnsi="Times New Roman" w:cs="Times New Roman"/>
          <w:b/>
          <w:i/>
        </w:rPr>
        <w:t>Группа компаний «ПРОМОМЕД», состоит из ООО «ПРОМОМЕД ДМ» (управляющая компания, маркетинг, финансы), ООО «ПРОМОМЕД РУС» (разработка и регистрация новых препаратов) и АО «БИОХИМИК» (производственная площадка, с 2015 года).</w:t>
      </w:r>
    </w:p>
    <w:p w14:paraId="296E0565" w14:textId="35233997" w:rsidR="008E429E" w:rsidRPr="00253E9D" w:rsidRDefault="00A66104" w:rsidP="00A66104">
      <w:pPr>
        <w:autoSpaceDE w:val="0"/>
        <w:autoSpaceDN w:val="0"/>
        <w:adjustRightInd w:val="0"/>
        <w:spacing w:after="0" w:line="240" w:lineRule="auto"/>
        <w:ind w:firstLine="540"/>
        <w:jc w:val="both"/>
        <w:rPr>
          <w:rFonts w:ascii="Times New Roman" w:hAnsi="Times New Roman" w:cs="Times New Roman"/>
          <w:b/>
          <w:i/>
        </w:rPr>
      </w:pPr>
      <w:r w:rsidRPr="00A66104">
        <w:rPr>
          <w:rFonts w:ascii="Times New Roman" w:hAnsi="Times New Roman" w:cs="Times New Roman"/>
          <w:b/>
          <w:i/>
        </w:rPr>
        <w:t>АО «БИОХИМИК» выпускает препараты, зарегистрированные на ООО «ПРОМОМЕД РУС» в соответствии с заключенным производственным контрактом. Готовая продукция реализуется на рынке ООО «ПРОМОМЕД ДМ», которое также является управляющей организацией АО «БИОХИМИК».</w:t>
      </w:r>
    </w:p>
    <w:p w14:paraId="7CD1B83F" w14:textId="77777777" w:rsidR="008E429E" w:rsidRPr="00253E9D" w:rsidRDefault="008E429E" w:rsidP="00EA0388">
      <w:pPr>
        <w:autoSpaceDE w:val="0"/>
        <w:autoSpaceDN w:val="0"/>
        <w:adjustRightInd w:val="0"/>
        <w:spacing w:after="0" w:line="240" w:lineRule="auto"/>
        <w:ind w:firstLine="540"/>
        <w:jc w:val="both"/>
        <w:outlineLvl w:val="2"/>
        <w:rPr>
          <w:rFonts w:ascii="Times New Roman" w:hAnsi="Times New Roman" w:cs="Times New Roman"/>
          <w:b/>
          <w:i/>
        </w:rPr>
      </w:pPr>
    </w:p>
    <w:p w14:paraId="149650CF" w14:textId="1210738A" w:rsidR="00B87487" w:rsidRPr="00253E9D" w:rsidRDefault="00B87487" w:rsidP="00EA0388">
      <w:pPr>
        <w:autoSpaceDE w:val="0"/>
        <w:autoSpaceDN w:val="0"/>
        <w:adjustRightInd w:val="0"/>
        <w:spacing w:after="0" w:line="240" w:lineRule="auto"/>
        <w:ind w:firstLine="540"/>
        <w:jc w:val="both"/>
        <w:outlineLvl w:val="2"/>
        <w:rPr>
          <w:rFonts w:ascii="Times New Roman" w:hAnsi="Times New Roman" w:cs="Times New Roman"/>
          <w:b/>
        </w:rPr>
      </w:pPr>
      <w:bookmarkStart w:id="48" w:name="_Toc59114189"/>
      <w:r w:rsidRPr="00253E9D">
        <w:rPr>
          <w:rFonts w:ascii="Times New Roman" w:hAnsi="Times New Roman" w:cs="Times New Roman"/>
          <w:b/>
        </w:rPr>
        <w:t xml:space="preserve">3.5. Дочерние и зависимые хозяйственные общества </w:t>
      </w:r>
      <w:r w:rsidR="008E0971">
        <w:rPr>
          <w:rFonts w:ascii="Times New Roman" w:hAnsi="Times New Roman" w:cs="Times New Roman"/>
          <w:b/>
        </w:rPr>
        <w:t>поручителя</w:t>
      </w:r>
      <w:bookmarkEnd w:id="48"/>
    </w:p>
    <w:p w14:paraId="65A6DBDB" w14:textId="77777777" w:rsidR="008E429E" w:rsidRPr="00253E9D" w:rsidRDefault="008E429E" w:rsidP="00EA0388">
      <w:pPr>
        <w:autoSpaceDE w:val="0"/>
        <w:autoSpaceDN w:val="0"/>
        <w:adjustRightInd w:val="0"/>
        <w:spacing w:after="0" w:line="240" w:lineRule="auto"/>
        <w:ind w:firstLine="540"/>
        <w:jc w:val="both"/>
        <w:rPr>
          <w:rFonts w:ascii="Times New Roman" w:hAnsi="Times New Roman" w:cs="Times New Roman"/>
          <w:b/>
          <w:i/>
        </w:rPr>
      </w:pPr>
    </w:p>
    <w:p w14:paraId="0BAAAEA0" w14:textId="1141FF40" w:rsidR="003B2F0B" w:rsidRPr="003B2F0B" w:rsidRDefault="003B2F0B" w:rsidP="003B2F0B">
      <w:pPr>
        <w:autoSpaceDE w:val="0"/>
        <w:autoSpaceDN w:val="0"/>
        <w:adjustRightInd w:val="0"/>
        <w:spacing w:after="0" w:line="240" w:lineRule="auto"/>
        <w:ind w:firstLine="540"/>
        <w:jc w:val="both"/>
        <w:rPr>
          <w:rFonts w:ascii="Times New Roman" w:hAnsi="Times New Roman" w:cs="Times New Roman"/>
          <w:b/>
          <w:i/>
        </w:rPr>
      </w:pPr>
      <w:r w:rsidRPr="003B2F0B">
        <w:rPr>
          <w:rFonts w:ascii="Times New Roman" w:hAnsi="Times New Roman" w:cs="Times New Roman"/>
        </w:rPr>
        <w:lastRenderedPageBreak/>
        <w:t xml:space="preserve">Полное фирменное наименование: </w:t>
      </w:r>
      <w:r w:rsidRPr="003B2F0B">
        <w:rPr>
          <w:rFonts w:ascii="Times New Roman" w:hAnsi="Times New Roman" w:cs="Times New Roman"/>
          <w:b/>
          <w:i/>
        </w:rPr>
        <w:t xml:space="preserve">Общество с ограниченной ответственностью "Научно-производственный центр </w:t>
      </w:r>
      <w:r w:rsidR="008C7121">
        <w:rPr>
          <w:rFonts w:ascii="Times New Roman" w:hAnsi="Times New Roman" w:cs="Times New Roman"/>
          <w:b/>
          <w:i/>
        </w:rPr>
        <w:t>«</w:t>
      </w:r>
      <w:r w:rsidRPr="003B2F0B">
        <w:rPr>
          <w:rFonts w:ascii="Times New Roman" w:hAnsi="Times New Roman" w:cs="Times New Roman"/>
          <w:b/>
          <w:i/>
        </w:rPr>
        <w:t>Антибиотики</w:t>
      </w:r>
      <w:r w:rsidR="008C7121">
        <w:rPr>
          <w:rFonts w:ascii="Times New Roman" w:hAnsi="Times New Roman" w:cs="Times New Roman"/>
          <w:b/>
          <w:i/>
        </w:rPr>
        <w:t>»</w:t>
      </w:r>
    </w:p>
    <w:p w14:paraId="2DF9F8F6" w14:textId="711E09FD" w:rsidR="003B2F0B" w:rsidRPr="003B2F0B" w:rsidRDefault="003B2F0B" w:rsidP="003B2F0B">
      <w:pPr>
        <w:autoSpaceDE w:val="0"/>
        <w:autoSpaceDN w:val="0"/>
        <w:adjustRightInd w:val="0"/>
        <w:spacing w:after="0" w:line="240" w:lineRule="auto"/>
        <w:ind w:firstLine="540"/>
        <w:jc w:val="both"/>
        <w:rPr>
          <w:rFonts w:ascii="Times New Roman" w:hAnsi="Times New Roman" w:cs="Times New Roman"/>
          <w:b/>
          <w:i/>
        </w:rPr>
      </w:pPr>
      <w:r w:rsidRPr="003B2F0B">
        <w:rPr>
          <w:rFonts w:ascii="Times New Roman" w:hAnsi="Times New Roman" w:cs="Times New Roman"/>
        </w:rPr>
        <w:t xml:space="preserve">Сокращенное фирменное наименование: </w:t>
      </w:r>
      <w:r w:rsidRPr="003B2F0B">
        <w:rPr>
          <w:rFonts w:ascii="Times New Roman" w:hAnsi="Times New Roman" w:cs="Times New Roman"/>
          <w:b/>
          <w:i/>
        </w:rPr>
        <w:t xml:space="preserve">ООО </w:t>
      </w:r>
      <w:r w:rsidR="008C7121">
        <w:rPr>
          <w:rFonts w:ascii="Times New Roman" w:hAnsi="Times New Roman" w:cs="Times New Roman"/>
          <w:b/>
          <w:i/>
        </w:rPr>
        <w:t>«</w:t>
      </w:r>
      <w:r w:rsidRPr="003B2F0B">
        <w:rPr>
          <w:rFonts w:ascii="Times New Roman" w:hAnsi="Times New Roman" w:cs="Times New Roman"/>
          <w:b/>
          <w:i/>
        </w:rPr>
        <w:t xml:space="preserve">НПЦ </w:t>
      </w:r>
      <w:r w:rsidR="008C7121">
        <w:rPr>
          <w:rFonts w:ascii="Times New Roman" w:hAnsi="Times New Roman" w:cs="Times New Roman"/>
          <w:b/>
          <w:i/>
        </w:rPr>
        <w:t>«</w:t>
      </w:r>
      <w:r w:rsidRPr="003B2F0B">
        <w:rPr>
          <w:rFonts w:ascii="Times New Roman" w:hAnsi="Times New Roman" w:cs="Times New Roman"/>
          <w:b/>
          <w:i/>
        </w:rPr>
        <w:t>Антибиотики</w:t>
      </w:r>
      <w:r w:rsidR="008C7121">
        <w:rPr>
          <w:rFonts w:ascii="Times New Roman" w:hAnsi="Times New Roman" w:cs="Times New Roman"/>
          <w:b/>
          <w:i/>
        </w:rPr>
        <w:t>»</w:t>
      </w:r>
    </w:p>
    <w:p w14:paraId="69D0AEC0" w14:textId="77777777" w:rsidR="003B2F0B" w:rsidRPr="003B2F0B" w:rsidRDefault="003B2F0B" w:rsidP="003B2F0B">
      <w:pPr>
        <w:autoSpaceDE w:val="0"/>
        <w:autoSpaceDN w:val="0"/>
        <w:adjustRightInd w:val="0"/>
        <w:spacing w:after="0" w:line="240" w:lineRule="auto"/>
        <w:ind w:firstLine="540"/>
        <w:jc w:val="both"/>
        <w:rPr>
          <w:rFonts w:ascii="Times New Roman" w:hAnsi="Times New Roman" w:cs="Times New Roman"/>
          <w:b/>
          <w:i/>
        </w:rPr>
      </w:pPr>
      <w:r w:rsidRPr="003B2F0B">
        <w:rPr>
          <w:rFonts w:ascii="Times New Roman" w:hAnsi="Times New Roman" w:cs="Times New Roman"/>
        </w:rPr>
        <w:t xml:space="preserve">ИНН: </w:t>
      </w:r>
      <w:r w:rsidRPr="003B2F0B">
        <w:rPr>
          <w:rFonts w:ascii="Times New Roman" w:hAnsi="Times New Roman" w:cs="Times New Roman"/>
          <w:b/>
          <w:i/>
        </w:rPr>
        <w:t>1327029105</w:t>
      </w:r>
    </w:p>
    <w:p w14:paraId="05CCF1F4" w14:textId="77777777" w:rsidR="003B2F0B" w:rsidRPr="003B2F0B" w:rsidRDefault="003B2F0B" w:rsidP="003B2F0B">
      <w:pPr>
        <w:autoSpaceDE w:val="0"/>
        <w:autoSpaceDN w:val="0"/>
        <w:adjustRightInd w:val="0"/>
        <w:spacing w:after="0" w:line="240" w:lineRule="auto"/>
        <w:ind w:firstLine="540"/>
        <w:jc w:val="both"/>
        <w:rPr>
          <w:rFonts w:ascii="Times New Roman" w:hAnsi="Times New Roman" w:cs="Times New Roman"/>
          <w:b/>
          <w:i/>
        </w:rPr>
      </w:pPr>
      <w:r w:rsidRPr="003B2F0B">
        <w:rPr>
          <w:rFonts w:ascii="Times New Roman" w:hAnsi="Times New Roman" w:cs="Times New Roman"/>
        </w:rPr>
        <w:t xml:space="preserve">ОГРН: </w:t>
      </w:r>
      <w:r w:rsidRPr="003B2F0B">
        <w:rPr>
          <w:rFonts w:ascii="Times New Roman" w:hAnsi="Times New Roman" w:cs="Times New Roman"/>
          <w:b/>
          <w:i/>
        </w:rPr>
        <w:t>1161326059113</w:t>
      </w:r>
    </w:p>
    <w:p w14:paraId="771BDB1C" w14:textId="1BC13335" w:rsidR="003B2F0B" w:rsidRPr="003B2F0B" w:rsidRDefault="003B2F0B" w:rsidP="003B2F0B">
      <w:pPr>
        <w:autoSpaceDE w:val="0"/>
        <w:autoSpaceDN w:val="0"/>
        <w:adjustRightInd w:val="0"/>
        <w:spacing w:after="0" w:line="240" w:lineRule="auto"/>
        <w:ind w:firstLine="540"/>
        <w:jc w:val="both"/>
        <w:rPr>
          <w:rFonts w:ascii="Times New Roman" w:hAnsi="Times New Roman" w:cs="Times New Roman"/>
          <w:b/>
          <w:i/>
        </w:rPr>
      </w:pPr>
      <w:r w:rsidRPr="003B2F0B">
        <w:rPr>
          <w:rFonts w:ascii="Times New Roman" w:hAnsi="Times New Roman" w:cs="Times New Roman"/>
        </w:rPr>
        <w:t>Место нахождения</w:t>
      </w:r>
      <w:r>
        <w:rPr>
          <w:rFonts w:ascii="Times New Roman" w:hAnsi="Times New Roman" w:cs="Times New Roman"/>
        </w:rPr>
        <w:t xml:space="preserve">: </w:t>
      </w:r>
      <w:r w:rsidRPr="003B2F0B">
        <w:rPr>
          <w:rFonts w:ascii="Times New Roman" w:hAnsi="Times New Roman" w:cs="Times New Roman"/>
          <w:b/>
          <w:i/>
        </w:rPr>
        <w:t>430030 Россия, Республика Мордовия, город Саранск, Васенко 15 корп. А</w:t>
      </w:r>
    </w:p>
    <w:p w14:paraId="02B1BF5B" w14:textId="71D87577" w:rsidR="003B2F0B" w:rsidRPr="003B2F0B" w:rsidRDefault="003B2F0B" w:rsidP="003B2F0B">
      <w:pPr>
        <w:autoSpaceDE w:val="0"/>
        <w:autoSpaceDN w:val="0"/>
        <w:adjustRightInd w:val="0"/>
        <w:spacing w:after="0" w:line="240" w:lineRule="auto"/>
        <w:ind w:firstLine="540"/>
        <w:jc w:val="both"/>
        <w:rPr>
          <w:rFonts w:ascii="Times New Roman" w:hAnsi="Times New Roman" w:cs="Times New Roman"/>
          <w:b/>
          <w:i/>
        </w:rPr>
      </w:pPr>
      <w:r w:rsidRPr="003B2F0B">
        <w:rPr>
          <w:rFonts w:ascii="Times New Roman" w:hAnsi="Times New Roman" w:cs="Times New Roman"/>
        </w:rPr>
        <w:t>Основания признания общества дочерним или за</w:t>
      </w:r>
      <w:r>
        <w:rPr>
          <w:rFonts w:ascii="Times New Roman" w:hAnsi="Times New Roman" w:cs="Times New Roman"/>
        </w:rPr>
        <w:t xml:space="preserve">висимым по отношению к поручителю: </w:t>
      </w:r>
      <w:r w:rsidRPr="003B2F0B">
        <w:rPr>
          <w:rFonts w:ascii="Times New Roman" w:hAnsi="Times New Roman" w:cs="Times New Roman"/>
          <w:b/>
          <w:i/>
        </w:rPr>
        <w:t xml:space="preserve">право распоряжаться более 50 процентов голосов в высшем органе управления подконтрольной </w:t>
      </w:r>
      <w:r>
        <w:rPr>
          <w:rFonts w:ascii="Times New Roman" w:hAnsi="Times New Roman" w:cs="Times New Roman"/>
          <w:b/>
          <w:i/>
        </w:rPr>
        <w:t>поручителю</w:t>
      </w:r>
      <w:r w:rsidRPr="003B2F0B">
        <w:rPr>
          <w:rFonts w:ascii="Times New Roman" w:hAnsi="Times New Roman" w:cs="Times New Roman"/>
          <w:b/>
          <w:i/>
        </w:rPr>
        <w:t xml:space="preserve"> организации</w:t>
      </w:r>
    </w:p>
    <w:p w14:paraId="7806B509" w14:textId="51B7178B" w:rsidR="003B2F0B" w:rsidRPr="003B2F0B" w:rsidRDefault="003B2F0B" w:rsidP="003B2F0B">
      <w:pPr>
        <w:autoSpaceDE w:val="0"/>
        <w:autoSpaceDN w:val="0"/>
        <w:adjustRightInd w:val="0"/>
        <w:spacing w:after="0" w:line="240" w:lineRule="auto"/>
        <w:ind w:firstLine="540"/>
        <w:jc w:val="both"/>
        <w:rPr>
          <w:rFonts w:ascii="Times New Roman" w:hAnsi="Times New Roman" w:cs="Times New Roman"/>
          <w:b/>
          <w:i/>
        </w:rPr>
      </w:pPr>
      <w:r w:rsidRPr="003B2F0B">
        <w:rPr>
          <w:rFonts w:ascii="Times New Roman" w:hAnsi="Times New Roman" w:cs="Times New Roman"/>
        </w:rPr>
        <w:t xml:space="preserve">Размер доли участия </w:t>
      </w:r>
      <w:r w:rsidR="00BF1F1B">
        <w:rPr>
          <w:rFonts w:ascii="Times New Roman" w:hAnsi="Times New Roman" w:cs="Times New Roman"/>
        </w:rPr>
        <w:t>поручителя</w:t>
      </w:r>
      <w:r w:rsidRPr="003B2F0B">
        <w:rPr>
          <w:rFonts w:ascii="Times New Roman" w:hAnsi="Times New Roman" w:cs="Times New Roman"/>
        </w:rPr>
        <w:t xml:space="preserve"> в уставном капитале дочернего </w:t>
      </w:r>
      <w:r>
        <w:rPr>
          <w:rFonts w:ascii="Times New Roman" w:hAnsi="Times New Roman" w:cs="Times New Roman"/>
        </w:rPr>
        <w:t>общества:</w:t>
      </w:r>
      <w:r w:rsidRPr="003B2F0B">
        <w:rPr>
          <w:rFonts w:ascii="Times New Roman" w:hAnsi="Times New Roman" w:cs="Times New Roman"/>
        </w:rPr>
        <w:t xml:space="preserve"> </w:t>
      </w:r>
      <w:r w:rsidRPr="003B2F0B">
        <w:rPr>
          <w:rFonts w:ascii="Times New Roman" w:hAnsi="Times New Roman" w:cs="Times New Roman"/>
          <w:b/>
          <w:i/>
        </w:rPr>
        <w:t>65%</w:t>
      </w:r>
    </w:p>
    <w:p w14:paraId="4D4D4569" w14:textId="097EF5FA" w:rsidR="008E429E" w:rsidRPr="00BF1F1B" w:rsidRDefault="003B2F0B" w:rsidP="003B2F0B">
      <w:pPr>
        <w:autoSpaceDE w:val="0"/>
        <w:autoSpaceDN w:val="0"/>
        <w:adjustRightInd w:val="0"/>
        <w:spacing w:after="0" w:line="240" w:lineRule="auto"/>
        <w:ind w:firstLine="540"/>
        <w:jc w:val="both"/>
        <w:rPr>
          <w:rFonts w:ascii="Times New Roman" w:hAnsi="Times New Roman" w:cs="Times New Roman"/>
          <w:b/>
          <w:i/>
        </w:rPr>
      </w:pPr>
      <w:r w:rsidRPr="003B2F0B">
        <w:rPr>
          <w:rFonts w:ascii="Times New Roman" w:hAnsi="Times New Roman" w:cs="Times New Roman"/>
        </w:rPr>
        <w:t xml:space="preserve">Размер доли участия дочернего общества в уставном капитале </w:t>
      </w:r>
      <w:r w:rsidR="00BF1F1B">
        <w:rPr>
          <w:rFonts w:ascii="Times New Roman" w:hAnsi="Times New Roman" w:cs="Times New Roman"/>
        </w:rPr>
        <w:t>поручителя</w:t>
      </w:r>
      <w:r w:rsidRPr="003B2F0B">
        <w:rPr>
          <w:rFonts w:ascii="Times New Roman" w:hAnsi="Times New Roman" w:cs="Times New Roman"/>
        </w:rPr>
        <w:t xml:space="preserve">, а также доли обыкновенных акций </w:t>
      </w:r>
      <w:r w:rsidR="008C7121">
        <w:rPr>
          <w:rFonts w:ascii="Times New Roman" w:hAnsi="Times New Roman" w:cs="Times New Roman"/>
        </w:rPr>
        <w:t>поручителя</w:t>
      </w:r>
      <w:r w:rsidRPr="003B2F0B">
        <w:rPr>
          <w:rFonts w:ascii="Times New Roman" w:hAnsi="Times New Roman" w:cs="Times New Roman"/>
        </w:rPr>
        <w:t xml:space="preserve">, принадлежащих дочернему </w:t>
      </w:r>
      <w:r w:rsidR="00BF1F1B">
        <w:rPr>
          <w:rFonts w:ascii="Times New Roman" w:hAnsi="Times New Roman" w:cs="Times New Roman"/>
        </w:rPr>
        <w:t xml:space="preserve">обществу: </w:t>
      </w:r>
      <w:r w:rsidR="00BF1F1B" w:rsidRPr="00BF1F1B">
        <w:rPr>
          <w:rFonts w:ascii="Times New Roman" w:hAnsi="Times New Roman" w:cs="Times New Roman"/>
          <w:b/>
          <w:i/>
        </w:rPr>
        <w:t>указанных долей нет</w:t>
      </w:r>
      <w:r w:rsidRPr="00BF1F1B">
        <w:rPr>
          <w:rFonts w:ascii="Times New Roman" w:hAnsi="Times New Roman" w:cs="Times New Roman"/>
          <w:b/>
          <w:i/>
        </w:rPr>
        <w:t>.</w:t>
      </w:r>
    </w:p>
    <w:p w14:paraId="286CB9B8" w14:textId="77777777" w:rsidR="008E429E" w:rsidRPr="00253E9D" w:rsidRDefault="008E429E" w:rsidP="00EA0388">
      <w:pPr>
        <w:autoSpaceDE w:val="0"/>
        <w:autoSpaceDN w:val="0"/>
        <w:adjustRightInd w:val="0"/>
        <w:spacing w:after="0" w:line="240" w:lineRule="auto"/>
        <w:ind w:firstLine="540"/>
        <w:jc w:val="both"/>
        <w:outlineLvl w:val="2"/>
        <w:rPr>
          <w:rFonts w:ascii="Times New Roman" w:hAnsi="Times New Roman" w:cs="Times New Roman"/>
          <w:b/>
          <w:i/>
        </w:rPr>
      </w:pPr>
    </w:p>
    <w:p w14:paraId="6E1D82E2" w14:textId="08C6E3FC" w:rsidR="00B87487" w:rsidRPr="00253E9D" w:rsidRDefault="00B87487" w:rsidP="00EA0388">
      <w:pPr>
        <w:autoSpaceDE w:val="0"/>
        <w:autoSpaceDN w:val="0"/>
        <w:adjustRightInd w:val="0"/>
        <w:spacing w:after="0" w:line="240" w:lineRule="auto"/>
        <w:ind w:firstLine="540"/>
        <w:jc w:val="both"/>
        <w:outlineLvl w:val="2"/>
        <w:rPr>
          <w:rFonts w:ascii="Times New Roman" w:hAnsi="Times New Roman" w:cs="Times New Roman"/>
          <w:b/>
        </w:rPr>
      </w:pPr>
      <w:bookmarkStart w:id="49" w:name="_Toc59114190"/>
      <w:r w:rsidRPr="00253E9D">
        <w:rPr>
          <w:rFonts w:ascii="Times New Roman" w:hAnsi="Times New Roman" w:cs="Times New Roman"/>
          <w:b/>
        </w:rPr>
        <w:t xml:space="preserve">3.6. Состав, структура и стоимость основных средств </w:t>
      </w:r>
      <w:r w:rsidR="002F4BD7">
        <w:rPr>
          <w:rFonts w:ascii="Times New Roman" w:hAnsi="Times New Roman" w:cs="Times New Roman"/>
          <w:b/>
        </w:rPr>
        <w:t>поручителя</w:t>
      </w:r>
      <w:r w:rsidRPr="00253E9D">
        <w:rPr>
          <w:rFonts w:ascii="Times New Roman" w:hAnsi="Times New Roman" w:cs="Times New Roman"/>
          <w:b/>
        </w:rPr>
        <w:t xml:space="preserve">, информация о планах по приобретению, замене, выбытию основных средств, а также обо всех фактах обременения основных средств </w:t>
      </w:r>
      <w:r w:rsidR="002F4BD7">
        <w:rPr>
          <w:rFonts w:ascii="Times New Roman" w:hAnsi="Times New Roman" w:cs="Times New Roman"/>
          <w:b/>
        </w:rPr>
        <w:t>поручителя</w:t>
      </w:r>
      <w:bookmarkEnd w:id="49"/>
    </w:p>
    <w:p w14:paraId="7D331D65" w14:textId="1FE387DB" w:rsidR="008E429E" w:rsidRDefault="008E429E" w:rsidP="00EA0388">
      <w:pPr>
        <w:autoSpaceDE w:val="0"/>
        <w:autoSpaceDN w:val="0"/>
        <w:adjustRightInd w:val="0"/>
        <w:spacing w:after="0" w:line="240" w:lineRule="auto"/>
        <w:ind w:firstLine="540"/>
        <w:jc w:val="both"/>
        <w:rPr>
          <w:rFonts w:ascii="Times New Roman" w:hAnsi="Times New Roman" w:cs="Times New Roman"/>
          <w:b/>
          <w:i/>
        </w:rPr>
      </w:pPr>
    </w:p>
    <w:p w14:paraId="76DF9520" w14:textId="77AC747F" w:rsidR="0023209C" w:rsidRPr="0023209C" w:rsidRDefault="0023209C" w:rsidP="0023209C">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И</w:t>
      </w:r>
      <w:r w:rsidRPr="0023209C">
        <w:rPr>
          <w:rFonts w:ascii="Times New Roman" w:hAnsi="Times New Roman" w:cs="Times New Roman"/>
        </w:rPr>
        <w:t>нформация о первоначальной (восстановительной) стоимости основных средств и сумме начисленной амортизации.</w:t>
      </w:r>
    </w:p>
    <w:tbl>
      <w:tblPr>
        <w:tblW w:w="8616" w:type="dxa"/>
        <w:tblInd w:w="-5" w:type="dxa"/>
        <w:tblLayout w:type="fixed"/>
        <w:tblLook w:val="04A0" w:firstRow="1" w:lastRow="0" w:firstColumn="1" w:lastColumn="0" w:noHBand="0" w:noVBand="1"/>
      </w:tblPr>
      <w:tblGrid>
        <w:gridCol w:w="3676"/>
        <w:gridCol w:w="2410"/>
        <w:gridCol w:w="2511"/>
        <w:gridCol w:w="19"/>
      </w:tblGrid>
      <w:tr w:rsidR="00A73436" w:rsidRPr="00A73436" w14:paraId="20F67769" w14:textId="77777777" w:rsidTr="003106AB">
        <w:trPr>
          <w:gridAfter w:val="1"/>
          <w:wAfter w:w="19" w:type="dxa"/>
          <w:trHeight w:val="960"/>
        </w:trPr>
        <w:tc>
          <w:tcPr>
            <w:tcW w:w="3676" w:type="dxa"/>
            <w:tcBorders>
              <w:top w:val="single" w:sz="8" w:space="0" w:color="auto"/>
              <w:left w:val="single" w:sz="8" w:space="0" w:color="auto"/>
              <w:bottom w:val="single" w:sz="8" w:space="0" w:color="auto"/>
              <w:right w:val="single" w:sz="8" w:space="0" w:color="auto"/>
            </w:tcBorders>
            <w:shd w:val="clear" w:color="auto" w:fill="auto"/>
            <w:hideMark/>
          </w:tcPr>
          <w:p w14:paraId="196162DB" w14:textId="77777777" w:rsidR="00A73436" w:rsidRPr="00A73436" w:rsidRDefault="00A73436" w:rsidP="003106AB">
            <w:pPr>
              <w:spacing w:after="0" w:line="240" w:lineRule="auto"/>
              <w:jc w:val="center"/>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Наименование группы объектов основных средств</w:t>
            </w:r>
          </w:p>
        </w:tc>
        <w:tc>
          <w:tcPr>
            <w:tcW w:w="2410" w:type="dxa"/>
            <w:tcBorders>
              <w:top w:val="single" w:sz="8" w:space="0" w:color="auto"/>
              <w:left w:val="nil"/>
              <w:bottom w:val="single" w:sz="8" w:space="0" w:color="auto"/>
              <w:right w:val="single" w:sz="8" w:space="0" w:color="auto"/>
            </w:tcBorders>
            <w:shd w:val="clear" w:color="auto" w:fill="auto"/>
            <w:hideMark/>
          </w:tcPr>
          <w:p w14:paraId="481A3C2E" w14:textId="77777777" w:rsidR="00A73436" w:rsidRPr="00A73436" w:rsidRDefault="00A73436" w:rsidP="003106AB">
            <w:pPr>
              <w:spacing w:after="0" w:line="240" w:lineRule="auto"/>
              <w:jc w:val="center"/>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Первоначальная (восстановительная) стоимость, руб.</w:t>
            </w:r>
          </w:p>
        </w:tc>
        <w:tc>
          <w:tcPr>
            <w:tcW w:w="2511" w:type="dxa"/>
            <w:tcBorders>
              <w:top w:val="single" w:sz="8" w:space="0" w:color="auto"/>
              <w:left w:val="nil"/>
              <w:bottom w:val="single" w:sz="8" w:space="0" w:color="auto"/>
              <w:right w:val="single" w:sz="8" w:space="0" w:color="auto"/>
            </w:tcBorders>
            <w:shd w:val="clear" w:color="auto" w:fill="auto"/>
            <w:hideMark/>
          </w:tcPr>
          <w:p w14:paraId="31839BA3" w14:textId="77777777" w:rsidR="00A73436" w:rsidRPr="00A73436" w:rsidRDefault="00A73436" w:rsidP="003106AB">
            <w:pPr>
              <w:spacing w:after="0" w:line="240" w:lineRule="auto"/>
              <w:jc w:val="center"/>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Сумма начисленной амортизации, руб.</w:t>
            </w:r>
          </w:p>
        </w:tc>
      </w:tr>
      <w:tr w:rsidR="00A73436" w:rsidRPr="00A73436" w14:paraId="502B8696" w14:textId="77777777" w:rsidTr="003106AB">
        <w:trPr>
          <w:trHeight w:val="300"/>
        </w:trPr>
        <w:tc>
          <w:tcPr>
            <w:tcW w:w="8616" w:type="dxa"/>
            <w:gridSpan w:val="4"/>
            <w:tcBorders>
              <w:top w:val="single" w:sz="8" w:space="0" w:color="auto"/>
              <w:left w:val="single" w:sz="8" w:space="0" w:color="auto"/>
              <w:bottom w:val="single" w:sz="8" w:space="0" w:color="auto"/>
              <w:right w:val="single" w:sz="8" w:space="0" w:color="000000"/>
            </w:tcBorders>
            <w:shd w:val="clear" w:color="auto" w:fill="auto"/>
            <w:hideMark/>
          </w:tcPr>
          <w:p w14:paraId="2A4FBDA7" w14:textId="77777777" w:rsidR="00A73436" w:rsidRPr="00A73436" w:rsidRDefault="00A73436" w:rsidP="003106AB">
            <w:pPr>
              <w:spacing w:after="0" w:line="240" w:lineRule="auto"/>
              <w:rPr>
                <w:rFonts w:ascii="Times New Roman" w:eastAsia="Times New Roman" w:hAnsi="Times New Roman" w:cs="Times New Roman"/>
                <w:b/>
                <w:bCs/>
                <w:color w:val="000000"/>
                <w:lang w:eastAsia="ru-RU"/>
              </w:rPr>
            </w:pPr>
            <w:r w:rsidRPr="00A73436">
              <w:rPr>
                <w:rFonts w:ascii="Times New Roman" w:eastAsia="Times New Roman" w:hAnsi="Times New Roman" w:cs="Times New Roman"/>
                <w:b/>
                <w:bCs/>
                <w:color w:val="000000"/>
                <w:lang w:eastAsia="ru-RU"/>
              </w:rPr>
              <w:t>Отчетная дата: "31"декабря 2015 г.</w:t>
            </w:r>
          </w:p>
        </w:tc>
      </w:tr>
      <w:tr w:rsidR="00A73436" w:rsidRPr="00A73436" w14:paraId="36F21071" w14:textId="77777777" w:rsidTr="003106AB">
        <w:trPr>
          <w:gridAfter w:val="1"/>
          <w:wAfter w:w="19" w:type="dxa"/>
          <w:trHeight w:val="330"/>
        </w:trPr>
        <w:tc>
          <w:tcPr>
            <w:tcW w:w="3676" w:type="dxa"/>
            <w:tcBorders>
              <w:top w:val="nil"/>
              <w:left w:val="single" w:sz="8" w:space="0" w:color="auto"/>
              <w:bottom w:val="single" w:sz="8" w:space="0" w:color="auto"/>
              <w:right w:val="single" w:sz="8" w:space="0" w:color="auto"/>
            </w:tcBorders>
            <w:shd w:val="clear" w:color="auto" w:fill="auto"/>
            <w:hideMark/>
          </w:tcPr>
          <w:p w14:paraId="30D6F6F2" w14:textId="77777777" w:rsidR="00A73436" w:rsidRPr="00A73436" w:rsidRDefault="00A73436" w:rsidP="003106AB">
            <w:pPr>
              <w:spacing w:after="0" w:line="240" w:lineRule="auto"/>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Транспортные средства</w:t>
            </w:r>
          </w:p>
        </w:tc>
        <w:tc>
          <w:tcPr>
            <w:tcW w:w="2410" w:type="dxa"/>
            <w:tcBorders>
              <w:top w:val="nil"/>
              <w:left w:val="nil"/>
              <w:bottom w:val="single" w:sz="8" w:space="0" w:color="auto"/>
              <w:right w:val="single" w:sz="8" w:space="0" w:color="auto"/>
            </w:tcBorders>
            <w:shd w:val="clear" w:color="auto" w:fill="auto"/>
            <w:hideMark/>
          </w:tcPr>
          <w:p w14:paraId="41CC5C35"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10 972,00</w:t>
            </w:r>
          </w:p>
        </w:tc>
        <w:tc>
          <w:tcPr>
            <w:tcW w:w="2511" w:type="dxa"/>
            <w:tcBorders>
              <w:top w:val="nil"/>
              <w:left w:val="nil"/>
              <w:bottom w:val="single" w:sz="8" w:space="0" w:color="auto"/>
              <w:right w:val="single" w:sz="8" w:space="0" w:color="auto"/>
            </w:tcBorders>
            <w:shd w:val="clear" w:color="auto" w:fill="auto"/>
            <w:hideMark/>
          </w:tcPr>
          <w:p w14:paraId="57FA433B"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6 645,00</w:t>
            </w:r>
          </w:p>
        </w:tc>
      </w:tr>
      <w:tr w:rsidR="00A73436" w:rsidRPr="00A73436" w14:paraId="6B82ACCE" w14:textId="77777777" w:rsidTr="003106AB">
        <w:trPr>
          <w:gridAfter w:val="1"/>
          <w:wAfter w:w="19" w:type="dxa"/>
          <w:trHeight w:val="645"/>
        </w:trPr>
        <w:tc>
          <w:tcPr>
            <w:tcW w:w="3676" w:type="dxa"/>
            <w:tcBorders>
              <w:top w:val="nil"/>
              <w:left w:val="single" w:sz="8" w:space="0" w:color="auto"/>
              <w:bottom w:val="single" w:sz="8" w:space="0" w:color="auto"/>
              <w:right w:val="single" w:sz="8" w:space="0" w:color="auto"/>
            </w:tcBorders>
            <w:shd w:val="clear" w:color="auto" w:fill="auto"/>
            <w:hideMark/>
          </w:tcPr>
          <w:p w14:paraId="7F6D8900" w14:textId="77777777" w:rsidR="00A73436" w:rsidRPr="00A73436" w:rsidRDefault="00A73436" w:rsidP="003106AB">
            <w:pPr>
              <w:spacing w:after="0" w:line="240" w:lineRule="auto"/>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Производственный и хозяйственный инвентарь</w:t>
            </w:r>
          </w:p>
        </w:tc>
        <w:tc>
          <w:tcPr>
            <w:tcW w:w="2410" w:type="dxa"/>
            <w:tcBorders>
              <w:top w:val="nil"/>
              <w:left w:val="nil"/>
              <w:bottom w:val="single" w:sz="8" w:space="0" w:color="auto"/>
              <w:right w:val="single" w:sz="8" w:space="0" w:color="auto"/>
            </w:tcBorders>
            <w:shd w:val="clear" w:color="auto" w:fill="auto"/>
            <w:hideMark/>
          </w:tcPr>
          <w:p w14:paraId="282DCFEB"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450,00</w:t>
            </w:r>
          </w:p>
        </w:tc>
        <w:tc>
          <w:tcPr>
            <w:tcW w:w="2511" w:type="dxa"/>
            <w:tcBorders>
              <w:top w:val="nil"/>
              <w:left w:val="nil"/>
              <w:bottom w:val="single" w:sz="8" w:space="0" w:color="auto"/>
              <w:right w:val="single" w:sz="8" w:space="0" w:color="auto"/>
            </w:tcBorders>
            <w:shd w:val="clear" w:color="auto" w:fill="auto"/>
            <w:hideMark/>
          </w:tcPr>
          <w:p w14:paraId="008E3B39"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249,00</w:t>
            </w:r>
          </w:p>
        </w:tc>
      </w:tr>
      <w:tr w:rsidR="00A73436" w:rsidRPr="00A73436" w14:paraId="428F8347" w14:textId="77777777" w:rsidTr="003106AB">
        <w:trPr>
          <w:gridAfter w:val="1"/>
          <w:wAfter w:w="19" w:type="dxa"/>
          <w:trHeight w:val="330"/>
        </w:trPr>
        <w:tc>
          <w:tcPr>
            <w:tcW w:w="3676" w:type="dxa"/>
            <w:tcBorders>
              <w:top w:val="nil"/>
              <w:left w:val="single" w:sz="8" w:space="0" w:color="auto"/>
              <w:bottom w:val="single" w:sz="8" w:space="0" w:color="auto"/>
              <w:right w:val="single" w:sz="8" w:space="0" w:color="auto"/>
            </w:tcBorders>
            <w:shd w:val="clear" w:color="auto" w:fill="auto"/>
            <w:hideMark/>
          </w:tcPr>
          <w:p w14:paraId="0F2C5666" w14:textId="77777777" w:rsidR="00A73436" w:rsidRPr="00A73436" w:rsidRDefault="00A73436" w:rsidP="003106AB">
            <w:pPr>
              <w:spacing w:after="0" w:line="240" w:lineRule="auto"/>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Рабочие машины и оборудование</w:t>
            </w:r>
          </w:p>
        </w:tc>
        <w:tc>
          <w:tcPr>
            <w:tcW w:w="2410" w:type="dxa"/>
            <w:tcBorders>
              <w:top w:val="nil"/>
              <w:left w:val="nil"/>
              <w:bottom w:val="single" w:sz="8" w:space="0" w:color="auto"/>
              <w:right w:val="single" w:sz="8" w:space="0" w:color="auto"/>
            </w:tcBorders>
            <w:shd w:val="clear" w:color="auto" w:fill="auto"/>
            <w:hideMark/>
          </w:tcPr>
          <w:p w14:paraId="32FB33F0"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442 142,00</w:t>
            </w:r>
          </w:p>
        </w:tc>
        <w:tc>
          <w:tcPr>
            <w:tcW w:w="2511" w:type="dxa"/>
            <w:tcBorders>
              <w:top w:val="nil"/>
              <w:left w:val="nil"/>
              <w:bottom w:val="single" w:sz="8" w:space="0" w:color="auto"/>
              <w:right w:val="single" w:sz="8" w:space="0" w:color="auto"/>
            </w:tcBorders>
            <w:shd w:val="clear" w:color="auto" w:fill="auto"/>
            <w:hideMark/>
          </w:tcPr>
          <w:p w14:paraId="6A045075"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267 126,00</w:t>
            </w:r>
          </w:p>
        </w:tc>
      </w:tr>
      <w:tr w:rsidR="00A73436" w:rsidRPr="00A73436" w14:paraId="3F7031EF" w14:textId="77777777" w:rsidTr="003106AB">
        <w:trPr>
          <w:gridAfter w:val="1"/>
          <w:wAfter w:w="19" w:type="dxa"/>
          <w:trHeight w:val="330"/>
        </w:trPr>
        <w:tc>
          <w:tcPr>
            <w:tcW w:w="3676" w:type="dxa"/>
            <w:tcBorders>
              <w:top w:val="nil"/>
              <w:left w:val="single" w:sz="8" w:space="0" w:color="auto"/>
              <w:bottom w:val="single" w:sz="8" w:space="0" w:color="auto"/>
              <w:right w:val="single" w:sz="8" w:space="0" w:color="auto"/>
            </w:tcBorders>
            <w:shd w:val="clear" w:color="auto" w:fill="auto"/>
            <w:hideMark/>
          </w:tcPr>
          <w:p w14:paraId="16AC0E6A" w14:textId="77777777" w:rsidR="00A73436" w:rsidRPr="00A73436" w:rsidRDefault="00A73436" w:rsidP="003106AB">
            <w:pPr>
              <w:spacing w:after="0" w:line="240" w:lineRule="auto"/>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Здания</w:t>
            </w:r>
          </w:p>
        </w:tc>
        <w:tc>
          <w:tcPr>
            <w:tcW w:w="2410" w:type="dxa"/>
            <w:tcBorders>
              <w:top w:val="nil"/>
              <w:left w:val="nil"/>
              <w:bottom w:val="single" w:sz="8" w:space="0" w:color="auto"/>
              <w:right w:val="single" w:sz="8" w:space="0" w:color="auto"/>
            </w:tcBorders>
            <w:shd w:val="clear" w:color="auto" w:fill="auto"/>
            <w:hideMark/>
          </w:tcPr>
          <w:p w14:paraId="61B1C741"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336 721,00</w:t>
            </w:r>
          </w:p>
        </w:tc>
        <w:tc>
          <w:tcPr>
            <w:tcW w:w="2511" w:type="dxa"/>
            <w:tcBorders>
              <w:top w:val="nil"/>
              <w:left w:val="nil"/>
              <w:bottom w:val="single" w:sz="8" w:space="0" w:color="auto"/>
              <w:right w:val="single" w:sz="8" w:space="0" w:color="auto"/>
            </w:tcBorders>
            <w:shd w:val="clear" w:color="auto" w:fill="auto"/>
            <w:hideMark/>
          </w:tcPr>
          <w:p w14:paraId="7C360524"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139 486,00</w:t>
            </w:r>
          </w:p>
        </w:tc>
      </w:tr>
      <w:tr w:rsidR="00A73436" w:rsidRPr="00A73436" w14:paraId="40A31C48" w14:textId="77777777" w:rsidTr="003106AB">
        <w:trPr>
          <w:gridAfter w:val="1"/>
          <w:wAfter w:w="19" w:type="dxa"/>
          <w:trHeight w:val="330"/>
        </w:trPr>
        <w:tc>
          <w:tcPr>
            <w:tcW w:w="3676" w:type="dxa"/>
            <w:tcBorders>
              <w:top w:val="nil"/>
              <w:left w:val="single" w:sz="8" w:space="0" w:color="auto"/>
              <w:bottom w:val="single" w:sz="8" w:space="0" w:color="auto"/>
              <w:right w:val="single" w:sz="8" w:space="0" w:color="auto"/>
            </w:tcBorders>
            <w:shd w:val="clear" w:color="auto" w:fill="auto"/>
            <w:hideMark/>
          </w:tcPr>
          <w:p w14:paraId="4E388167" w14:textId="77777777" w:rsidR="00A73436" w:rsidRPr="00A73436" w:rsidRDefault="00A73436" w:rsidP="003106AB">
            <w:pPr>
              <w:spacing w:after="0" w:line="240" w:lineRule="auto"/>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Приборы</w:t>
            </w:r>
          </w:p>
        </w:tc>
        <w:tc>
          <w:tcPr>
            <w:tcW w:w="2410" w:type="dxa"/>
            <w:tcBorders>
              <w:top w:val="nil"/>
              <w:left w:val="nil"/>
              <w:bottom w:val="single" w:sz="8" w:space="0" w:color="auto"/>
              <w:right w:val="single" w:sz="8" w:space="0" w:color="auto"/>
            </w:tcBorders>
            <w:shd w:val="clear" w:color="auto" w:fill="auto"/>
            <w:hideMark/>
          </w:tcPr>
          <w:p w14:paraId="68C9359D"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27 269,00</w:t>
            </w:r>
          </w:p>
        </w:tc>
        <w:tc>
          <w:tcPr>
            <w:tcW w:w="2511" w:type="dxa"/>
            <w:tcBorders>
              <w:top w:val="nil"/>
              <w:left w:val="nil"/>
              <w:bottom w:val="single" w:sz="8" w:space="0" w:color="auto"/>
              <w:right w:val="single" w:sz="8" w:space="0" w:color="auto"/>
            </w:tcBorders>
            <w:shd w:val="clear" w:color="auto" w:fill="auto"/>
            <w:hideMark/>
          </w:tcPr>
          <w:p w14:paraId="0A1AC924"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22 715,00</w:t>
            </w:r>
          </w:p>
        </w:tc>
      </w:tr>
      <w:tr w:rsidR="00A73436" w:rsidRPr="00A73436" w14:paraId="5E75445B" w14:textId="77777777" w:rsidTr="003106AB">
        <w:trPr>
          <w:gridAfter w:val="1"/>
          <w:wAfter w:w="19" w:type="dxa"/>
          <w:trHeight w:val="330"/>
        </w:trPr>
        <w:tc>
          <w:tcPr>
            <w:tcW w:w="3676" w:type="dxa"/>
            <w:tcBorders>
              <w:top w:val="nil"/>
              <w:left w:val="single" w:sz="8" w:space="0" w:color="auto"/>
              <w:bottom w:val="single" w:sz="8" w:space="0" w:color="auto"/>
              <w:right w:val="single" w:sz="8" w:space="0" w:color="auto"/>
            </w:tcBorders>
            <w:shd w:val="clear" w:color="auto" w:fill="auto"/>
            <w:hideMark/>
          </w:tcPr>
          <w:p w14:paraId="4C80C475" w14:textId="77777777" w:rsidR="00A73436" w:rsidRPr="00A73436" w:rsidRDefault="00A73436" w:rsidP="003106AB">
            <w:pPr>
              <w:spacing w:after="0" w:line="240" w:lineRule="auto"/>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Передаточные устройства</w:t>
            </w:r>
          </w:p>
        </w:tc>
        <w:tc>
          <w:tcPr>
            <w:tcW w:w="2410" w:type="dxa"/>
            <w:tcBorders>
              <w:top w:val="nil"/>
              <w:left w:val="nil"/>
              <w:bottom w:val="single" w:sz="8" w:space="0" w:color="auto"/>
              <w:right w:val="single" w:sz="8" w:space="0" w:color="auto"/>
            </w:tcBorders>
            <w:shd w:val="clear" w:color="auto" w:fill="auto"/>
            <w:hideMark/>
          </w:tcPr>
          <w:p w14:paraId="02FD8F3B"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27 668,00</w:t>
            </w:r>
          </w:p>
        </w:tc>
        <w:tc>
          <w:tcPr>
            <w:tcW w:w="2511" w:type="dxa"/>
            <w:tcBorders>
              <w:top w:val="nil"/>
              <w:left w:val="nil"/>
              <w:bottom w:val="single" w:sz="8" w:space="0" w:color="auto"/>
              <w:right w:val="single" w:sz="8" w:space="0" w:color="auto"/>
            </w:tcBorders>
            <w:shd w:val="clear" w:color="auto" w:fill="auto"/>
            <w:hideMark/>
          </w:tcPr>
          <w:p w14:paraId="546C6BED"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24 523,00</w:t>
            </w:r>
          </w:p>
        </w:tc>
      </w:tr>
      <w:tr w:rsidR="00A73436" w:rsidRPr="00A73436" w14:paraId="0447166B" w14:textId="77777777" w:rsidTr="003106AB">
        <w:trPr>
          <w:gridAfter w:val="1"/>
          <w:wAfter w:w="19" w:type="dxa"/>
          <w:trHeight w:val="330"/>
        </w:trPr>
        <w:tc>
          <w:tcPr>
            <w:tcW w:w="3676" w:type="dxa"/>
            <w:tcBorders>
              <w:top w:val="nil"/>
              <w:left w:val="single" w:sz="8" w:space="0" w:color="auto"/>
              <w:bottom w:val="single" w:sz="8" w:space="0" w:color="auto"/>
              <w:right w:val="single" w:sz="8" w:space="0" w:color="auto"/>
            </w:tcBorders>
            <w:shd w:val="clear" w:color="auto" w:fill="auto"/>
            <w:hideMark/>
          </w:tcPr>
          <w:p w14:paraId="53CC3F0F" w14:textId="77777777" w:rsidR="00A73436" w:rsidRPr="00A73436" w:rsidRDefault="00A73436" w:rsidP="003106AB">
            <w:pPr>
              <w:spacing w:after="0" w:line="240" w:lineRule="auto"/>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Вычислительная техника</w:t>
            </w:r>
          </w:p>
        </w:tc>
        <w:tc>
          <w:tcPr>
            <w:tcW w:w="2410" w:type="dxa"/>
            <w:tcBorders>
              <w:top w:val="nil"/>
              <w:left w:val="nil"/>
              <w:bottom w:val="single" w:sz="8" w:space="0" w:color="auto"/>
              <w:right w:val="single" w:sz="8" w:space="0" w:color="auto"/>
            </w:tcBorders>
            <w:shd w:val="clear" w:color="auto" w:fill="auto"/>
            <w:hideMark/>
          </w:tcPr>
          <w:p w14:paraId="5D9C00C8"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25 430,00</w:t>
            </w:r>
          </w:p>
        </w:tc>
        <w:tc>
          <w:tcPr>
            <w:tcW w:w="2511" w:type="dxa"/>
            <w:tcBorders>
              <w:top w:val="nil"/>
              <w:left w:val="nil"/>
              <w:bottom w:val="single" w:sz="8" w:space="0" w:color="auto"/>
              <w:right w:val="single" w:sz="8" w:space="0" w:color="auto"/>
            </w:tcBorders>
            <w:shd w:val="clear" w:color="auto" w:fill="auto"/>
            <w:hideMark/>
          </w:tcPr>
          <w:p w14:paraId="44D6ECCC"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23 747,00</w:t>
            </w:r>
          </w:p>
        </w:tc>
      </w:tr>
      <w:tr w:rsidR="00A73436" w:rsidRPr="00A73436" w14:paraId="7059D4E3" w14:textId="77777777" w:rsidTr="003106AB">
        <w:trPr>
          <w:gridAfter w:val="1"/>
          <w:wAfter w:w="19" w:type="dxa"/>
          <w:trHeight w:val="315"/>
        </w:trPr>
        <w:tc>
          <w:tcPr>
            <w:tcW w:w="3676" w:type="dxa"/>
            <w:tcBorders>
              <w:top w:val="nil"/>
              <w:left w:val="single" w:sz="8" w:space="0" w:color="auto"/>
              <w:bottom w:val="single" w:sz="8" w:space="0" w:color="auto"/>
              <w:right w:val="single" w:sz="8" w:space="0" w:color="auto"/>
            </w:tcBorders>
            <w:shd w:val="clear" w:color="auto" w:fill="auto"/>
            <w:hideMark/>
          </w:tcPr>
          <w:p w14:paraId="3633C536" w14:textId="77777777" w:rsidR="00A73436" w:rsidRPr="00A73436" w:rsidRDefault="00A73436" w:rsidP="003106AB">
            <w:pPr>
              <w:spacing w:after="0" w:line="240" w:lineRule="auto"/>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Земельные участки</w:t>
            </w:r>
          </w:p>
        </w:tc>
        <w:tc>
          <w:tcPr>
            <w:tcW w:w="2410" w:type="dxa"/>
            <w:tcBorders>
              <w:top w:val="nil"/>
              <w:left w:val="nil"/>
              <w:bottom w:val="single" w:sz="8" w:space="0" w:color="auto"/>
              <w:right w:val="single" w:sz="8" w:space="0" w:color="auto"/>
            </w:tcBorders>
            <w:shd w:val="clear" w:color="auto" w:fill="auto"/>
            <w:hideMark/>
          </w:tcPr>
          <w:p w14:paraId="7B218740"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3 332,00</w:t>
            </w:r>
          </w:p>
        </w:tc>
        <w:tc>
          <w:tcPr>
            <w:tcW w:w="2511" w:type="dxa"/>
            <w:tcBorders>
              <w:top w:val="nil"/>
              <w:left w:val="nil"/>
              <w:bottom w:val="single" w:sz="8" w:space="0" w:color="auto"/>
              <w:right w:val="single" w:sz="8" w:space="0" w:color="auto"/>
            </w:tcBorders>
            <w:shd w:val="clear" w:color="auto" w:fill="auto"/>
            <w:hideMark/>
          </w:tcPr>
          <w:p w14:paraId="504E8BE6"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0,00</w:t>
            </w:r>
          </w:p>
        </w:tc>
      </w:tr>
      <w:tr w:rsidR="00A73436" w:rsidRPr="00A73436" w14:paraId="1DDF6214" w14:textId="77777777" w:rsidTr="003106AB">
        <w:trPr>
          <w:gridAfter w:val="1"/>
          <w:wAfter w:w="19" w:type="dxa"/>
          <w:trHeight w:val="315"/>
        </w:trPr>
        <w:tc>
          <w:tcPr>
            <w:tcW w:w="3676" w:type="dxa"/>
            <w:tcBorders>
              <w:top w:val="nil"/>
              <w:left w:val="single" w:sz="8" w:space="0" w:color="auto"/>
              <w:bottom w:val="single" w:sz="8" w:space="0" w:color="auto"/>
              <w:right w:val="single" w:sz="8" w:space="0" w:color="auto"/>
            </w:tcBorders>
            <w:shd w:val="clear" w:color="auto" w:fill="auto"/>
            <w:hideMark/>
          </w:tcPr>
          <w:p w14:paraId="4148FC9B" w14:textId="77777777" w:rsidR="00A73436" w:rsidRPr="00A73436" w:rsidRDefault="00A73436" w:rsidP="003106AB">
            <w:pPr>
              <w:spacing w:after="0" w:line="240" w:lineRule="auto"/>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Силовые машины и оборудование</w:t>
            </w:r>
          </w:p>
        </w:tc>
        <w:tc>
          <w:tcPr>
            <w:tcW w:w="2410" w:type="dxa"/>
            <w:tcBorders>
              <w:top w:val="nil"/>
              <w:left w:val="nil"/>
              <w:bottom w:val="single" w:sz="8" w:space="0" w:color="auto"/>
              <w:right w:val="single" w:sz="8" w:space="0" w:color="auto"/>
            </w:tcBorders>
            <w:shd w:val="clear" w:color="auto" w:fill="auto"/>
            <w:hideMark/>
          </w:tcPr>
          <w:p w14:paraId="280F8EC4"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10 725,00</w:t>
            </w:r>
          </w:p>
        </w:tc>
        <w:tc>
          <w:tcPr>
            <w:tcW w:w="2511" w:type="dxa"/>
            <w:tcBorders>
              <w:top w:val="nil"/>
              <w:left w:val="nil"/>
              <w:bottom w:val="single" w:sz="8" w:space="0" w:color="auto"/>
              <w:right w:val="single" w:sz="8" w:space="0" w:color="auto"/>
            </w:tcBorders>
            <w:shd w:val="clear" w:color="auto" w:fill="auto"/>
            <w:hideMark/>
          </w:tcPr>
          <w:p w14:paraId="77E4C17A"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10 323,00</w:t>
            </w:r>
          </w:p>
        </w:tc>
      </w:tr>
      <w:tr w:rsidR="00A73436" w:rsidRPr="00A73436" w14:paraId="3BB4B853" w14:textId="77777777" w:rsidTr="003106AB">
        <w:trPr>
          <w:gridAfter w:val="1"/>
          <w:wAfter w:w="19" w:type="dxa"/>
          <w:trHeight w:val="315"/>
        </w:trPr>
        <w:tc>
          <w:tcPr>
            <w:tcW w:w="3676" w:type="dxa"/>
            <w:tcBorders>
              <w:top w:val="nil"/>
              <w:left w:val="single" w:sz="8" w:space="0" w:color="auto"/>
              <w:bottom w:val="single" w:sz="8" w:space="0" w:color="auto"/>
              <w:right w:val="single" w:sz="8" w:space="0" w:color="auto"/>
            </w:tcBorders>
            <w:shd w:val="clear" w:color="auto" w:fill="auto"/>
            <w:hideMark/>
          </w:tcPr>
          <w:p w14:paraId="1DC25D61" w14:textId="77777777" w:rsidR="00A73436" w:rsidRPr="00A73436" w:rsidRDefault="00A73436" w:rsidP="003106AB">
            <w:pPr>
              <w:spacing w:after="0" w:line="240" w:lineRule="auto"/>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Сооружения</w:t>
            </w:r>
          </w:p>
        </w:tc>
        <w:tc>
          <w:tcPr>
            <w:tcW w:w="2410" w:type="dxa"/>
            <w:tcBorders>
              <w:top w:val="nil"/>
              <w:left w:val="nil"/>
              <w:bottom w:val="single" w:sz="8" w:space="0" w:color="auto"/>
              <w:right w:val="single" w:sz="8" w:space="0" w:color="auto"/>
            </w:tcBorders>
            <w:shd w:val="clear" w:color="auto" w:fill="auto"/>
            <w:hideMark/>
          </w:tcPr>
          <w:p w14:paraId="448509FC"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42 950,00</w:t>
            </w:r>
          </w:p>
        </w:tc>
        <w:tc>
          <w:tcPr>
            <w:tcW w:w="2511" w:type="dxa"/>
            <w:tcBorders>
              <w:top w:val="nil"/>
              <w:left w:val="nil"/>
              <w:bottom w:val="single" w:sz="8" w:space="0" w:color="auto"/>
              <w:right w:val="single" w:sz="8" w:space="0" w:color="auto"/>
            </w:tcBorders>
            <w:shd w:val="clear" w:color="auto" w:fill="auto"/>
            <w:hideMark/>
          </w:tcPr>
          <w:p w14:paraId="3EDCE7C8"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23 699,00</w:t>
            </w:r>
          </w:p>
        </w:tc>
      </w:tr>
      <w:tr w:rsidR="00A73436" w:rsidRPr="00A73436" w14:paraId="25270FEC" w14:textId="77777777" w:rsidTr="003106AB">
        <w:trPr>
          <w:gridAfter w:val="1"/>
          <w:wAfter w:w="19" w:type="dxa"/>
          <w:trHeight w:val="330"/>
        </w:trPr>
        <w:tc>
          <w:tcPr>
            <w:tcW w:w="3676" w:type="dxa"/>
            <w:tcBorders>
              <w:top w:val="nil"/>
              <w:left w:val="single" w:sz="8" w:space="0" w:color="auto"/>
              <w:bottom w:val="single" w:sz="8" w:space="0" w:color="auto"/>
              <w:right w:val="single" w:sz="8" w:space="0" w:color="auto"/>
            </w:tcBorders>
            <w:shd w:val="clear" w:color="auto" w:fill="auto"/>
            <w:hideMark/>
          </w:tcPr>
          <w:p w14:paraId="1F102BBC" w14:textId="77777777" w:rsidR="00A73436" w:rsidRPr="00A73436" w:rsidRDefault="00A73436" w:rsidP="003106AB">
            <w:pPr>
              <w:spacing w:after="0" w:line="240" w:lineRule="auto"/>
              <w:rPr>
                <w:rFonts w:ascii="Times New Roman" w:eastAsia="Times New Roman" w:hAnsi="Times New Roman" w:cs="Times New Roman"/>
                <w:b/>
                <w:bCs/>
                <w:color w:val="000000"/>
                <w:lang w:eastAsia="ru-RU"/>
              </w:rPr>
            </w:pPr>
            <w:r w:rsidRPr="00A73436">
              <w:rPr>
                <w:rFonts w:ascii="Times New Roman" w:eastAsia="Times New Roman" w:hAnsi="Times New Roman" w:cs="Times New Roman"/>
                <w:b/>
                <w:bCs/>
                <w:color w:val="000000"/>
                <w:lang w:eastAsia="ru-RU"/>
              </w:rPr>
              <w:t>Итого:</w:t>
            </w:r>
          </w:p>
        </w:tc>
        <w:tc>
          <w:tcPr>
            <w:tcW w:w="2410" w:type="dxa"/>
            <w:tcBorders>
              <w:top w:val="nil"/>
              <w:left w:val="nil"/>
              <w:bottom w:val="single" w:sz="8" w:space="0" w:color="auto"/>
              <w:right w:val="single" w:sz="8" w:space="0" w:color="auto"/>
            </w:tcBorders>
            <w:shd w:val="clear" w:color="auto" w:fill="auto"/>
            <w:hideMark/>
          </w:tcPr>
          <w:p w14:paraId="4A6A8E22" w14:textId="77777777" w:rsidR="00A73436" w:rsidRPr="00A73436" w:rsidRDefault="00A73436" w:rsidP="003106AB">
            <w:pPr>
              <w:spacing w:after="0" w:line="240" w:lineRule="auto"/>
              <w:jc w:val="right"/>
              <w:rPr>
                <w:rFonts w:ascii="Times New Roman" w:eastAsia="Times New Roman" w:hAnsi="Times New Roman" w:cs="Times New Roman"/>
                <w:b/>
                <w:bCs/>
                <w:color w:val="000000"/>
                <w:lang w:eastAsia="ru-RU"/>
              </w:rPr>
            </w:pPr>
            <w:r w:rsidRPr="00A73436">
              <w:rPr>
                <w:rFonts w:ascii="Times New Roman" w:eastAsia="Times New Roman" w:hAnsi="Times New Roman" w:cs="Times New Roman"/>
                <w:b/>
                <w:bCs/>
                <w:color w:val="000000"/>
                <w:lang w:eastAsia="ru-RU"/>
              </w:rPr>
              <w:t>927 659,00</w:t>
            </w:r>
          </w:p>
        </w:tc>
        <w:tc>
          <w:tcPr>
            <w:tcW w:w="2511" w:type="dxa"/>
            <w:tcBorders>
              <w:top w:val="nil"/>
              <w:left w:val="nil"/>
              <w:bottom w:val="single" w:sz="8" w:space="0" w:color="auto"/>
              <w:right w:val="single" w:sz="8" w:space="0" w:color="auto"/>
            </w:tcBorders>
            <w:shd w:val="clear" w:color="auto" w:fill="auto"/>
            <w:hideMark/>
          </w:tcPr>
          <w:p w14:paraId="74DB8916" w14:textId="77777777" w:rsidR="00A73436" w:rsidRPr="00A73436" w:rsidRDefault="00A73436" w:rsidP="003106AB">
            <w:pPr>
              <w:spacing w:after="0" w:line="240" w:lineRule="auto"/>
              <w:jc w:val="right"/>
              <w:rPr>
                <w:rFonts w:ascii="Times New Roman" w:eastAsia="Times New Roman" w:hAnsi="Times New Roman" w:cs="Times New Roman"/>
                <w:b/>
                <w:bCs/>
                <w:color w:val="000000"/>
                <w:lang w:eastAsia="ru-RU"/>
              </w:rPr>
            </w:pPr>
            <w:r w:rsidRPr="00A73436">
              <w:rPr>
                <w:rFonts w:ascii="Times New Roman" w:eastAsia="Times New Roman" w:hAnsi="Times New Roman" w:cs="Times New Roman"/>
                <w:b/>
                <w:bCs/>
                <w:color w:val="000000"/>
                <w:lang w:eastAsia="ru-RU"/>
              </w:rPr>
              <w:t>518 513,00</w:t>
            </w:r>
          </w:p>
        </w:tc>
      </w:tr>
      <w:tr w:rsidR="00A73436" w:rsidRPr="00A73436" w14:paraId="54D9AEBB" w14:textId="77777777" w:rsidTr="003106AB">
        <w:trPr>
          <w:trHeight w:val="330"/>
        </w:trPr>
        <w:tc>
          <w:tcPr>
            <w:tcW w:w="8616" w:type="dxa"/>
            <w:gridSpan w:val="4"/>
            <w:tcBorders>
              <w:top w:val="single" w:sz="8" w:space="0" w:color="auto"/>
              <w:left w:val="single" w:sz="8" w:space="0" w:color="auto"/>
              <w:bottom w:val="single" w:sz="8" w:space="0" w:color="auto"/>
              <w:right w:val="single" w:sz="8" w:space="0" w:color="000000"/>
            </w:tcBorders>
            <w:shd w:val="clear" w:color="auto" w:fill="auto"/>
            <w:hideMark/>
          </w:tcPr>
          <w:p w14:paraId="669A9F2F" w14:textId="77777777" w:rsidR="00A73436" w:rsidRPr="00A73436" w:rsidRDefault="00A73436" w:rsidP="003106AB">
            <w:pPr>
              <w:spacing w:after="0" w:line="240" w:lineRule="auto"/>
              <w:rPr>
                <w:rFonts w:ascii="Times New Roman" w:eastAsia="Times New Roman" w:hAnsi="Times New Roman" w:cs="Times New Roman"/>
                <w:b/>
                <w:bCs/>
                <w:color w:val="000000"/>
                <w:lang w:eastAsia="ru-RU"/>
              </w:rPr>
            </w:pPr>
            <w:r w:rsidRPr="00A73436">
              <w:rPr>
                <w:rFonts w:ascii="Times New Roman" w:eastAsia="Times New Roman" w:hAnsi="Times New Roman" w:cs="Times New Roman"/>
                <w:b/>
                <w:bCs/>
                <w:color w:val="000000"/>
                <w:lang w:eastAsia="ru-RU"/>
              </w:rPr>
              <w:t>Отчетная дата: "31"декабря 2016 г.</w:t>
            </w:r>
          </w:p>
        </w:tc>
      </w:tr>
      <w:tr w:rsidR="00A73436" w:rsidRPr="00A73436" w14:paraId="36021951" w14:textId="77777777" w:rsidTr="003106AB">
        <w:trPr>
          <w:gridAfter w:val="1"/>
          <w:wAfter w:w="19" w:type="dxa"/>
          <w:trHeight w:val="330"/>
        </w:trPr>
        <w:tc>
          <w:tcPr>
            <w:tcW w:w="3676" w:type="dxa"/>
            <w:tcBorders>
              <w:top w:val="nil"/>
              <w:left w:val="single" w:sz="8" w:space="0" w:color="auto"/>
              <w:bottom w:val="single" w:sz="8" w:space="0" w:color="auto"/>
              <w:right w:val="single" w:sz="8" w:space="0" w:color="auto"/>
            </w:tcBorders>
            <w:shd w:val="clear" w:color="auto" w:fill="auto"/>
            <w:hideMark/>
          </w:tcPr>
          <w:p w14:paraId="3E1121E9" w14:textId="77777777" w:rsidR="00A73436" w:rsidRPr="00A73436" w:rsidRDefault="00A73436" w:rsidP="003106AB">
            <w:pPr>
              <w:spacing w:after="0" w:line="240" w:lineRule="auto"/>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Транспортные средства</w:t>
            </w:r>
          </w:p>
        </w:tc>
        <w:tc>
          <w:tcPr>
            <w:tcW w:w="2410" w:type="dxa"/>
            <w:tcBorders>
              <w:top w:val="nil"/>
              <w:left w:val="nil"/>
              <w:bottom w:val="single" w:sz="8" w:space="0" w:color="auto"/>
              <w:right w:val="single" w:sz="8" w:space="0" w:color="auto"/>
            </w:tcBorders>
            <w:shd w:val="clear" w:color="auto" w:fill="auto"/>
            <w:hideMark/>
          </w:tcPr>
          <w:p w14:paraId="324EC9A7"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9 570,00</w:t>
            </w:r>
          </w:p>
        </w:tc>
        <w:tc>
          <w:tcPr>
            <w:tcW w:w="2511" w:type="dxa"/>
            <w:tcBorders>
              <w:top w:val="nil"/>
              <w:left w:val="nil"/>
              <w:bottom w:val="single" w:sz="8" w:space="0" w:color="auto"/>
              <w:right w:val="single" w:sz="8" w:space="0" w:color="auto"/>
            </w:tcBorders>
            <w:shd w:val="clear" w:color="auto" w:fill="auto"/>
            <w:hideMark/>
          </w:tcPr>
          <w:p w14:paraId="139AD5A0"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5 700,00</w:t>
            </w:r>
          </w:p>
        </w:tc>
      </w:tr>
      <w:tr w:rsidR="00A73436" w:rsidRPr="00A73436" w14:paraId="4FFA7E31" w14:textId="77777777" w:rsidTr="003106AB">
        <w:trPr>
          <w:gridAfter w:val="1"/>
          <w:wAfter w:w="19" w:type="dxa"/>
          <w:trHeight w:val="645"/>
        </w:trPr>
        <w:tc>
          <w:tcPr>
            <w:tcW w:w="3676" w:type="dxa"/>
            <w:tcBorders>
              <w:top w:val="nil"/>
              <w:left w:val="single" w:sz="8" w:space="0" w:color="auto"/>
              <w:bottom w:val="single" w:sz="8" w:space="0" w:color="auto"/>
              <w:right w:val="single" w:sz="8" w:space="0" w:color="auto"/>
            </w:tcBorders>
            <w:shd w:val="clear" w:color="auto" w:fill="auto"/>
            <w:hideMark/>
          </w:tcPr>
          <w:p w14:paraId="09920921" w14:textId="77777777" w:rsidR="00A73436" w:rsidRPr="00A73436" w:rsidRDefault="00A73436" w:rsidP="003106AB">
            <w:pPr>
              <w:spacing w:after="0" w:line="240" w:lineRule="auto"/>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Производственный и хозяйственный инвентарь</w:t>
            </w:r>
          </w:p>
        </w:tc>
        <w:tc>
          <w:tcPr>
            <w:tcW w:w="2410" w:type="dxa"/>
            <w:tcBorders>
              <w:top w:val="nil"/>
              <w:left w:val="nil"/>
              <w:bottom w:val="single" w:sz="8" w:space="0" w:color="auto"/>
              <w:right w:val="single" w:sz="8" w:space="0" w:color="auto"/>
            </w:tcBorders>
            <w:shd w:val="clear" w:color="auto" w:fill="auto"/>
            <w:hideMark/>
          </w:tcPr>
          <w:p w14:paraId="4274DC27"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450,00</w:t>
            </w:r>
          </w:p>
        </w:tc>
        <w:tc>
          <w:tcPr>
            <w:tcW w:w="2511" w:type="dxa"/>
            <w:tcBorders>
              <w:top w:val="nil"/>
              <w:left w:val="nil"/>
              <w:bottom w:val="single" w:sz="8" w:space="0" w:color="auto"/>
              <w:right w:val="single" w:sz="8" w:space="0" w:color="auto"/>
            </w:tcBorders>
            <w:shd w:val="clear" w:color="auto" w:fill="auto"/>
            <w:hideMark/>
          </w:tcPr>
          <w:p w14:paraId="182EA19B"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286,00</w:t>
            </w:r>
          </w:p>
        </w:tc>
      </w:tr>
      <w:tr w:rsidR="00A73436" w:rsidRPr="00A73436" w14:paraId="7716405D" w14:textId="77777777" w:rsidTr="003106AB">
        <w:trPr>
          <w:gridAfter w:val="1"/>
          <w:wAfter w:w="19" w:type="dxa"/>
          <w:trHeight w:val="330"/>
        </w:trPr>
        <w:tc>
          <w:tcPr>
            <w:tcW w:w="3676" w:type="dxa"/>
            <w:tcBorders>
              <w:top w:val="nil"/>
              <w:left w:val="single" w:sz="8" w:space="0" w:color="auto"/>
              <w:bottom w:val="single" w:sz="8" w:space="0" w:color="auto"/>
              <w:right w:val="single" w:sz="8" w:space="0" w:color="auto"/>
            </w:tcBorders>
            <w:shd w:val="clear" w:color="auto" w:fill="auto"/>
            <w:hideMark/>
          </w:tcPr>
          <w:p w14:paraId="57C7F132" w14:textId="77777777" w:rsidR="00A73436" w:rsidRPr="00A73436" w:rsidRDefault="00A73436" w:rsidP="003106AB">
            <w:pPr>
              <w:spacing w:after="0" w:line="240" w:lineRule="auto"/>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Рабочие машины и оборудование</w:t>
            </w:r>
          </w:p>
        </w:tc>
        <w:tc>
          <w:tcPr>
            <w:tcW w:w="2410" w:type="dxa"/>
            <w:tcBorders>
              <w:top w:val="nil"/>
              <w:left w:val="nil"/>
              <w:bottom w:val="single" w:sz="8" w:space="0" w:color="auto"/>
              <w:right w:val="single" w:sz="8" w:space="0" w:color="auto"/>
            </w:tcBorders>
            <w:shd w:val="clear" w:color="auto" w:fill="auto"/>
            <w:hideMark/>
          </w:tcPr>
          <w:p w14:paraId="2C7CEB60"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453 644,00</w:t>
            </w:r>
          </w:p>
        </w:tc>
        <w:tc>
          <w:tcPr>
            <w:tcW w:w="2511" w:type="dxa"/>
            <w:tcBorders>
              <w:top w:val="nil"/>
              <w:left w:val="nil"/>
              <w:bottom w:val="single" w:sz="8" w:space="0" w:color="auto"/>
              <w:right w:val="single" w:sz="8" w:space="0" w:color="auto"/>
            </w:tcBorders>
            <w:shd w:val="clear" w:color="auto" w:fill="auto"/>
            <w:hideMark/>
          </w:tcPr>
          <w:p w14:paraId="4F5E7E0B"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302 926,00</w:t>
            </w:r>
          </w:p>
        </w:tc>
      </w:tr>
      <w:tr w:rsidR="00A73436" w:rsidRPr="00A73436" w14:paraId="0FC56C5E" w14:textId="77777777" w:rsidTr="003106AB">
        <w:trPr>
          <w:gridAfter w:val="1"/>
          <w:wAfter w:w="19" w:type="dxa"/>
          <w:trHeight w:val="330"/>
        </w:trPr>
        <w:tc>
          <w:tcPr>
            <w:tcW w:w="3676" w:type="dxa"/>
            <w:tcBorders>
              <w:top w:val="nil"/>
              <w:left w:val="single" w:sz="8" w:space="0" w:color="auto"/>
              <w:bottom w:val="single" w:sz="8" w:space="0" w:color="auto"/>
              <w:right w:val="single" w:sz="8" w:space="0" w:color="auto"/>
            </w:tcBorders>
            <w:shd w:val="clear" w:color="auto" w:fill="auto"/>
            <w:hideMark/>
          </w:tcPr>
          <w:p w14:paraId="2BB01DDB" w14:textId="77777777" w:rsidR="00A73436" w:rsidRPr="00A73436" w:rsidRDefault="00A73436" w:rsidP="003106AB">
            <w:pPr>
              <w:spacing w:after="0" w:line="240" w:lineRule="auto"/>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Здания</w:t>
            </w:r>
          </w:p>
        </w:tc>
        <w:tc>
          <w:tcPr>
            <w:tcW w:w="2410" w:type="dxa"/>
            <w:tcBorders>
              <w:top w:val="nil"/>
              <w:left w:val="nil"/>
              <w:bottom w:val="single" w:sz="8" w:space="0" w:color="auto"/>
              <w:right w:val="single" w:sz="8" w:space="0" w:color="auto"/>
            </w:tcBorders>
            <w:shd w:val="clear" w:color="auto" w:fill="auto"/>
            <w:hideMark/>
          </w:tcPr>
          <w:p w14:paraId="1E762DF5"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323 166,00</w:t>
            </w:r>
          </w:p>
        </w:tc>
        <w:tc>
          <w:tcPr>
            <w:tcW w:w="2511" w:type="dxa"/>
            <w:tcBorders>
              <w:top w:val="nil"/>
              <w:left w:val="nil"/>
              <w:bottom w:val="single" w:sz="8" w:space="0" w:color="auto"/>
              <w:right w:val="single" w:sz="8" w:space="0" w:color="auto"/>
            </w:tcBorders>
            <w:shd w:val="clear" w:color="auto" w:fill="auto"/>
            <w:hideMark/>
          </w:tcPr>
          <w:p w14:paraId="36CDC9D9"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152 347,00</w:t>
            </w:r>
          </w:p>
        </w:tc>
      </w:tr>
      <w:tr w:rsidR="00A73436" w:rsidRPr="00A73436" w14:paraId="57F678EC" w14:textId="77777777" w:rsidTr="003106AB">
        <w:trPr>
          <w:gridAfter w:val="1"/>
          <w:wAfter w:w="19" w:type="dxa"/>
          <w:trHeight w:val="330"/>
        </w:trPr>
        <w:tc>
          <w:tcPr>
            <w:tcW w:w="3676" w:type="dxa"/>
            <w:tcBorders>
              <w:top w:val="nil"/>
              <w:left w:val="single" w:sz="8" w:space="0" w:color="auto"/>
              <w:bottom w:val="single" w:sz="8" w:space="0" w:color="auto"/>
              <w:right w:val="single" w:sz="8" w:space="0" w:color="auto"/>
            </w:tcBorders>
            <w:shd w:val="clear" w:color="auto" w:fill="auto"/>
            <w:hideMark/>
          </w:tcPr>
          <w:p w14:paraId="23DB0028" w14:textId="77777777" w:rsidR="00A73436" w:rsidRPr="00A73436" w:rsidRDefault="00A73436" w:rsidP="003106AB">
            <w:pPr>
              <w:spacing w:after="0" w:line="240" w:lineRule="auto"/>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Приборы</w:t>
            </w:r>
          </w:p>
        </w:tc>
        <w:tc>
          <w:tcPr>
            <w:tcW w:w="2410" w:type="dxa"/>
            <w:tcBorders>
              <w:top w:val="nil"/>
              <w:left w:val="nil"/>
              <w:bottom w:val="single" w:sz="8" w:space="0" w:color="auto"/>
              <w:right w:val="single" w:sz="8" w:space="0" w:color="auto"/>
            </w:tcBorders>
            <w:shd w:val="clear" w:color="auto" w:fill="auto"/>
            <w:hideMark/>
          </w:tcPr>
          <w:p w14:paraId="23A1C63D"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27 595,00</w:t>
            </w:r>
          </w:p>
        </w:tc>
        <w:tc>
          <w:tcPr>
            <w:tcW w:w="2511" w:type="dxa"/>
            <w:tcBorders>
              <w:top w:val="nil"/>
              <w:left w:val="nil"/>
              <w:bottom w:val="single" w:sz="8" w:space="0" w:color="auto"/>
              <w:right w:val="single" w:sz="8" w:space="0" w:color="auto"/>
            </w:tcBorders>
            <w:shd w:val="clear" w:color="auto" w:fill="auto"/>
            <w:hideMark/>
          </w:tcPr>
          <w:p w14:paraId="103EE57C"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24 025,00</w:t>
            </w:r>
          </w:p>
        </w:tc>
      </w:tr>
      <w:tr w:rsidR="00A73436" w:rsidRPr="00A73436" w14:paraId="6A2BB424" w14:textId="77777777" w:rsidTr="003106AB">
        <w:trPr>
          <w:gridAfter w:val="1"/>
          <w:wAfter w:w="19" w:type="dxa"/>
          <w:trHeight w:val="330"/>
        </w:trPr>
        <w:tc>
          <w:tcPr>
            <w:tcW w:w="3676" w:type="dxa"/>
            <w:tcBorders>
              <w:top w:val="nil"/>
              <w:left w:val="single" w:sz="8" w:space="0" w:color="auto"/>
              <w:bottom w:val="single" w:sz="8" w:space="0" w:color="auto"/>
              <w:right w:val="single" w:sz="8" w:space="0" w:color="auto"/>
            </w:tcBorders>
            <w:shd w:val="clear" w:color="auto" w:fill="auto"/>
            <w:hideMark/>
          </w:tcPr>
          <w:p w14:paraId="2589DC63" w14:textId="77777777" w:rsidR="00A73436" w:rsidRPr="00A73436" w:rsidRDefault="00A73436" w:rsidP="003106AB">
            <w:pPr>
              <w:spacing w:after="0" w:line="240" w:lineRule="auto"/>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Передаточные устройства</w:t>
            </w:r>
          </w:p>
        </w:tc>
        <w:tc>
          <w:tcPr>
            <w:tcW w:w="2410" w:type="dxa"/>
            <w:tcBorders>
              <w:top w:val="nil"/>
              <w:left w:val="nil"/>
              <w:bottom w:val="single" w:sz="8" w:space="0" w:color="auto"/>
              <w:right w:val="single" w:sz="8" w:space="0" w:color="auto"/>
            </w:tcBorders>
            <w:shd w:val="clear" w:color="auto" w:fill="auto"/>
            <w:hideMark/>
          </w:tcPr>
          <w:p w14:paraId="34D895F6"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30 101,00</w:t>
            </w:r>
          </w:p>
        </w:tc>
        <w:tc>
          <w:tcPr>
            <w:tcW w:w="2511" w:type="dxa"/>
            <w:tcBorders>
              <w:top w:val="nil"/>
              <w:left w:val="nil"/>
              <w:bottom w:val="single" w:sz="8" w:space="0" w:color="auto"/>
              <w:right w:val="single" w:sz="8" w:space="0" w:color="auto"/>
            </w:tcBorders>
            <w:shd w:val="clear" w:color="auto" w:fill="auto"/>
            <w:hideMark/>
          </w:tcPr>
          <w:p w14:paraId="73FDC998"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24 867,00</w:t>
            </w:r>
          </w:p>
        </w:tc>
      </w:tr>
      <w:tr w:rsidR="00A73436" w:rsidRPr="00A73436" w14:paraId="70916384" w14:textId="77777777" w:rsidTr="003106AB">
        <w:trPr>
          <w:gridAfter w:val="1"/>
          <w:wAfter w:w="19" w:type="dxa"/>
          <w:trHeight w:val="330"/>
        </w:trPr>
        <w:tc>
          <w:tcPr>
            <w:tcW w:w="3676" w:type="dxa"/>
            <w:tcBorders>
              <w:top w:val="nil"/>
              <w:left w:val="single" w:sz="8" w:space="0" w:color="auto"/>
              <w:bottom w:val="single" w:sz="8" w:space="0" w:color="auto"/>
              <w:right w:val="single" w:sz="8" w:space="0" w:color="auto"/>
            </w:tcBorders>
            <w:shd w:val="clear" w:color="auto" w:fill="auto"/>
            <w:hideMark/>
          </w:tcPr>
          <w:p w14:paraId="29AAC6E2" w14:textId="77777777" w:rsidR="00A73436" w:rsidRPr="00A73436" w:rsidRDefault="00A73436" w:rsidP="003106AB">
            <w:pPr>
              <w:spacing w:after="0" w:line="240" w:lineRule="auto"/>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Вычислительная техника</w:t>
            </w:r>
          </w:p>
        </w:tc>
        <w:tc>
          <w:tcPr>
            <w:tcW w:w="2410" w:type="dxa"/>
            <w:tcBorders>
              <w:top w:val="nil"/>
              <w:left w:val="nil"/>
              <w:bottom w:val="single" w:sz="8" w:space="0" w:color="auto"/>
              <w:right w:val="single" w:sz="8" w:space="0" w:color="auto"/>
            </w:tcBorders>
            <w:shd w:val="clear" w:color="auto" w:fill="auto"/>
            <w:hideMark/>
          </w:tcPr>
          <w:p w14:paraId="179CA4F8"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25 149,00</w:t>
            </w:r>
          </w:p>
        </w:tc>
        <w:tc>
          <w:tcPr>
            <w:tcW w:w="2511" w:type="dxa"/>
            <w:tcBorders>
              <w:top w:val="nil"/>
              <w:left w:val="nil"/>
              <w:bottom w:val="single" w:sz="8" w:space="0" w:color="auto"/>
              <w:right w:val="single" w:sz="8" w:space="0" w:color="auto"/>
            </w:tcBorders>
            <w:shd w:val="clear" w:color="auto" w:fill="auto"/>
            <w:hideMark/>
          </w:tcPr>
          <w:p w14:paraId="6F7181E7"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24 683,00</w:t>
            </w:r>
          </w:p>
        </w:tc>
      </w:tr>
      <w:tr w:rsidR="00A73436" w:rsidRPr="00A73436" w14:paraId="3160B4AA" w14:textId="77777777" w:rsidTr="003106AB">
        <w:trPr>
          <w:gridAfter w:val="1"/>
          <w:wAfter w:w="19" w:type="dxa"/>
          <w:trHeight w:val="315"/>
        </w:trPr>
        <w:tc>
          <w:tcPr>
            <w:tcW w:w="3676" w:type="dxa"/>
            <w:tcBorders>
              <w:top w:val="nil"/>
              <w:left w:val="single" w:sz="8" w:space="0" w:color="auto"/>
              <w:bottom w:val="single" w:sz="8" w:space="0" w:color="auto"/>
              <w:right w:val="single" w:sz="8" w:space="0" w:color="auto"/>
            </w:tcBorders>
            <w:shd w:val="clear" w:color="auto" w:fill="auto"/>
            <w:hideMark/>
          </w:tcPr>
          <w:p w14:paraId="14A3AEAD" w14:textId="77777777" w:rsidR="00A73436" w:rsidRPr="00A73436" w:rsidRDefault="00A73436" w:rsidP="003106AB">
            <w:pPr>
              <w:spacing w:after="0" w:line="240" w:lineRule="auto"/>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Земельные участки</w:t>
            </w:r>
          </w:p>
        </w:tc>
        <w:tc>
          <w:tcPr>
            <w:tcW w:w="2410" w:type="dxa"/>
            <w:tcBorders>
              <w:top w:val="nil"/>
              <w:left w:val="nil"/>
              <w:bottom w:val="single" w:sz="8" w:space="0" w:color="auto"/>
              <w:right w:val="single" w:sz="8" w:space="0" w:color="auto"/>
            </w:tcBorders>
            <w:shd w:val="clear" w:color="auto" w:fill="auto"/>
            <w:hideMark/>
          </w:tcPr>
          <w:p w14:paraId="6670CFBA"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3 332,00</w:t>
            </w:r>
          </w:p>
        </w:tc>
        <w:tc>
          <w:tcPr>
            <w:tcW w:w="2511" w:type="dxa"/>
            <w:tcBorders>
              <w:top w:val="nil"/>
              <w:left w:val="nil"/>
              <w:bottom w:val="single" w:sz="8" w:space="0" w:color="auto"/>
              <w:right w:val="single" w:sz="8" w:space="0" w:color="auto"/>
            </w:tcBorders>
            <w:shd w:val="clear" w:color="auto" w:fill="auto"/>
            <w:hideMark/>
          </w:tcPr>
          <w:p w14:paraId="10DE0B35"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0,00</w:t>
            </w:r>
          </w:p>
        </w:tc>
      </w:tr>
      <w:tr w:rsidR="00A73436" w:rsidRPr="00A73436" w14:paraId="08F858C3" w14:textId="77777777" w:rsidTr="003106AB">
        <w:trPr>
          <w:gridAfter w:val="1"/>
          <w:wAfter w:w="19" w:type="dxa"/>
          <w:trHeight w:val="315"/>
        </w:trPr>
        <w:tc>
          <w:tcPr>
            <w:tcW w:w="3676" w:type="dxa"/>
            <w:tcBorders>
              <w:top w:val="nil"/>
              <w:left w:val="single" w:sz="8" w:space="0" w:color="auto"/>
              <w:bottom w:val="single" w:sz="8" w:space="0" w:color="auto"/>
              <w:right w:val="single" w:sz="8" w:space="0" w:color="auto"/>
            </w:tcBorders>
            <w:shd w:val="clear" w:color="auto" w:fill="auto"/>
            <w:hideMark/>
          </w:tcPr>
          <w:p w14:paraId="65FFB160" w14:textId="77777777" w:rsidR="00A73436" w:rsidRPr="00A73436" w:rsidRDefault="00A73436" w:rsidP="003106AB">
            <w:pPr>
              <w:spacing w:after="0" w:line="240" w:lineRule="auto"/>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Силовые машины и оборудование</w:t>
            </w:r>
          </w:p>
        </w:tc>
        <w:tc>
          <w:tcPr>
            <w:tcW w:w="2410" w:type="dxa"/>
            <w:tcBorders>
              <w:top w:val="nil"/>
              <w:left w:val="nil"/>
              <w:bottom w:val="single" w:sz="8" w:space="0" w:color="auto"/>
              <w:right w:val="single" w:sz="8" w:space="0" w:color="auto"/>
            </w:tcBorders>
            <w:shd w:val="clear" w:color="auto" w:fill="auto"/>
            <w:hideMark/>
          </w:tcPr>
          <w:p w14:paraId="1D44A4FE"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10 681,00</w:t>
            </w:r>
          </w:p>
        </w:tc>
        <w:tc>
          <w:tcPr>
            <w:tcW w:w="2511" w:type="dxa"/>
            <w:tcBorders>
              <w:top w:val="nil"/>
              <w:left w:val="nil"/>
              <w:bottom w:val="single" w:sz="8" w:space="0" w:color="auto"/>
              <w:right w:val="single" w:sz="8" w:space="0" w:color="auto"/>
            </w:tcBorders>
            <w:shd w:val="clear" w:color="auto" w:fill="auto"/>
            <w:hideMark/>
          </w:tcPr>
          <w:p w14:paraId="6D7A5413"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10 385,00</w:t>
            </w:r>
          </w:p>
        </w:tc>
      </w:tr>
      <w:tr w:rsidR="00A73436" w:rsidRPr="00A73436" w14:paraId="1C49B38B" w14:textId="77777777" w:rsidTr="003106AB">
        <w:trPr>
          <w:gridAfter w:val="1"/>
          <w:wAfter w:w="19" w:type="dxa"/>
          <w:trHeight w:val="315"/>
        </w:trPr>
        <w:tc>
          <w:tcPr>
            <w:tcW w:w="3676" w:type="dxa"/>
            <w:tcBorders>
              <w:top w:val="nil"/>
              <w:left w:val="single" w:sz="8" w:space="0" w:color="auto"/>
              <w:bottom w:val="single" w:sz="8" w:space="0" w:color="auto"/>
              <w:right w:val="single" w:sz="8" w:space="0" w:color="auto"/>
            </w:tcBorders>
            <w:shd w:val="clear" w:color="auto" w:fill="auto"/>
            <w:hideMark/>
          </w:tcPr>
          <w:p w14:paraId="3A71EE0F" w14:textId="77777777" w:rsidR="00A73436" w:rsidRPr="00A73436" w:rsidRDefault="00A73436" w:rsidP="003106AB">
            <w:pPr>
              <w:spacing w:after="0" w:line="240" w:lineRule="auto"/>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Сооружения</w:t>
            </w:r>
          </w:p>
        </w:tc>
        <w:tc>
          <w:tcPr>
            <w:tcW w:w="2410" w:type="dxa"/>
            <w:tcBorders>
              <w:top w:val="nil"/>
              <w:left w:val="nil"/>
              <w:bottom w:val="single" w:sz="8" w:space="0" w:color="auto"/>
              <w:right w:val="single" w:sz="8" w:space="0" w:color="auto"/>
            </w:tcBorders>
            <w:shd w:val="clear" w:color="auto" w:fill="auto"/>
            <w:hideMark/>
          </w:tcPr>
          <w:p w14:paraId="3FC67849"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43 344,00</w:t>
            </w:r>
          </w:p>
        </w:tc>
        <w:tc>
          <w:tcPr>
            <w:tcW w:w="2511" w:type="dxa"/>
            <w:tcBorders>
              <w:top w:val="nil"/>
              <w:left w:val="nil"/>
              <w:bottom w:val="single" w:sz="8" w:space="0" w:color="auto"/>
              <w:right w:val="single" w:sz="8" w:space="0" w:color="auto"/>
            </w:tcBorders>
            <w:shd w:val="clear" w:color="auto" w:fill="auto"/>
            <w:hideMark/>
          </w:tcPr>
          <w:p w14:paraId="3C016342"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24 518,00</w:t>
            </w:r>
          </w:p>
        </w:tc>
      </w:tr>
      <w:tr w:rsidR="00A73436" w:rsidRPr="00A73436" w14:paraId="0A32B70F" w14:textId="77777777" w:rsidTr="003106AB">
        <w:trPr>
          <w:gridAfter w:val="1"/>
          <w:wAfter w:w="19" w:type="dxa"/>
          <w:trHeight w:val="330"/>
        </w:trPr>
        <w:tc>
          <w:tcPr>
            <w:tcW w:w="3676" w:type="dxa"/>
            <w:tcBorders>
              <w:top w:val="nil"/>
              <w:left w:val="single" w:sz="8" w:space="0" w:color="auto"/>
              <w:bottom w:val="single" w:sz="8" w:space="0" w:color="auto"/>
              <w:right w:val="single" w:sz="8" w:space="0" w:color="auto"/>
            </w:tcBorders>
            <w:shd w:val="clear" w:color="auto" w:fill="auto"/>
            <w:hideMark/>
          </w:tcPr>
          <w:p w14:paraId="5279A9CC" w14:textId="77777777" w:rsidR="00A73436" w:rsidRPr="00A73436" w:rsidRDefault="00A73436" w:rsidP="003106AB">
            <w:pPr>
              <w:spacing w:after="0" w:line="240" w:lineRule="auto"/>
              <w:rPr>
                <w:rFonts w:ascii="Times New Roman" w:eastAsia="Times New Roman" w:hAnsi="Times New Roman" w:cs="Times New Roman"/>
                <w:b/>
                <w:bCs/>
                <w:color w:val="000000"/>
                <w:lang w:eastAsia="ru-RU"/>
              </w:rPr>
            </w:pPr>
            <w:r w:rsidRPr="00A73436">
              <w:rPr>
                <w:rFonts w:ascii="Times New Roman" w:eastAsia="Times New Roman" w:hAnsi="Times New Roman" w:cs="Times New Roman"/>
                <w:b/>
                <w:bCs/>
                <w:color w:val="000000"/>
                <w:lang w:eastAsia="ru-RU"/>
              </w:rPr>
              <w:t>Итого:</w:t>
            </w:r>
          </w:p>
        </w:tc>
        <w:tc>
          <w:tcPr>
            <w:tcW w:w="2410" w:type="dxa"/>
            <w:tcBorders>
              <w:top w:val="nil"/>
              <w:left w:val="nil"/>
              <w:bottom w:val="single" w:sz="8" w:space="0" w:color="auto"/>
              <w:right w:val="single" w:sz="8" w:space="0" w:color="auto"/>
            </w:tcBorders>
            <w:shd w:val="clear" w:color="auto" w:fill="auto"/>
            <w:hideMark/>
          </w:tcPr>
          <w:p w14:paraId="2073C9D5" w14:textId="77777777" w:rsidR="00A73436" w:rsidRPr="00A73436" w:rsidRDefault="00A73436" w:rsidP="003106AB">
            <w:pPr>
              <w:spacing w:after="0" w:line="240" w:lineRule="auto"/>
              <w:jc w:val="right"/>
              <w:rPr>
                <w:rFonts w:ascii="Times New Roman" w:eastAsia="Times New Roman" w:hAnsi="Times New Roman" w:cs="Times New Roman"/>
                <w:b/>
                <w:bCs/>
                <w:color w:val="000000"/>
                <w:lang w:eastAsia="ru-RU"/>
              </w:rPr>
            </w:pPr>
            <w:r w:rsidRPr="00A73436">
              <w:rPr>
                <w:rFonts w:ascii="Times New Roman" w:eastAsia="Times New Roman" w:hAnsi="Times New Roman" w:cs="Times New Roman"/>
                <w:b/>
                <w:bCs/>
                <w:color w:val="000000"/>
                <w:lang w:eastAsia="ru-RU"/>
              </w:rPr>
              <w:t>927 032,00</w:t>
            </w:r>
          </w:p>
        </w:tc>
        <w:tc>
          <w:tcPr>
            <w:tcW w:w="2511" w:type="dxa"/>
            <w:tcBorders>
              <w:top w:val="nil"/>
              <w:left w:val="nil"/>
              <w:bottom w:val="single" w:sz="8" w:space="0" w:color="auto"/>
              <w:right w:val="single" w:sz="8" w:space="0" w:color="auto"/>
            </w:tcBorders>
            <w:shd w:val="clear" w:color="auto" w:fill="auto"/>
            <w:hideMark/>
          </w:tcPr>
          <w:p w14:paraId="1512B83D" w14:textId="77777777" w:rsidR="00A73436" w:rsidRPr="00A73436" w:rsidRDefault="00A73436" w:rsidP="003106AB">
            <w:pPr>
              <w:spacing w:after="0" w:line="240" w:lineRule="auto"/>
              <w:jc w:val="right"/>
              <w:rPr>
                <w:rFonts w:ascii="Times New Roman" w:eastAsia="Times New Roman" w:hAnsi="Times New Roman" w:cs="Times New Roman"/>
                <w:b/>
                <w:bCs/>
                <w:color w:val="000000"/>
                <w:lang w:eastAsia="ru-RU"/>
              </w:rPr>
            </w:pPr>
            <w:r w:rsidRPr="00A73436">
              <w:rPr>
                <w:rFonts w:ascii="Times New Roman" w:eastAsia="Times New Roman" w:hAnsi="Times New Roman" w:cs="Times New Roman"/>
                <w:b/>
                <w:bCs/>
                <w:color w:val="000000"/>
                <w:lang w:eastAsia="ru-RU"/>
              </w:rPr>
              <w:t>569 737,00</w:t>
            </w:r>
          </w:p>
        </w:tc>
      </w:tr>
      <w:tr w:rsidR="00A73436" w:rsidRPr="00A73436" w14:paraId="2223BE08" w14:textId="77777777" w:rsidTr="003106AB">
        <w:trPr>
          <w:trHeight w:val="300"/>
        </w:trPr>
        <w:tc>
          <w:tcPr>
            <w:tcW w:w="8616" w:type="dxa"/>
            <w:gridSpan w:val="4"/>
            <w:tcBorders>
              <w:top w:val="single" w:sz="8" w:space="0" w:color="auto"/>
              <w:left w:val="single" w:sz="8" w:space="0" w:color="auto"/>
              <w:bottom w:val="single" w:sz="8" w:space="0" w:color="auto"/>
              <w:right w:val="single" w:sz="8" w:space="0" w:color="000000"/>
            </w:tcBorders>
            <w:shd w:val="clear" w:color="auto" w:fill="auto"/>
            <w:hideMark/>
          </w:tcPr>
          <w:p w14:paraId="56A56515" w14:textId="77777777" w:rsidR="00A73436" w:rsidRPr="00A73436" w:rsidRDefault="00A73436" w:rsidP="003106AB">
            <w:pPr>
              <w:spacing w:after="0" w:line="240" w:lineRule="auto"/>
              <w:rPr>
                <w:rFonts w:ascii="Times New Roman" w:eastAsia="Times New Roman" w:hAnsi="Times New Roman" w:cs="Times New Roman"/>
                <w:b/>
                <w:bCs/>
                <w:color w:val="000000"/>
                <w:lang w:eastAsia="ru-RU"/>
              </w:rPr>
            </w:pPr>
            <w:r w:rsidRPr="00A73436">
              <w:rPr>
                <w:rFonts w:ascii="Times New Roman" w:eastAsia="Times New Roman" w:hAnsi="Times New Roman" w:cs="Times New Roman"/>
                <w:b/>
                <w:bCs/>
                <w:color w:val="000000"/>
                <w:lang w:eastAsia="ru-RU"/>
              </w:rPr>
              <w:lastRenderedPageBreak/>
              <w:t>Отчетная дата:  "31"декабря 2017 г.</w:t>
            </w:r>
          </w:p>
        </w:tc>
      </w:tr>
      <w:tr w:rsidR="00A73436" w:rsidRPr="00A73436" w14:paraId="162FEE88" w14:textId="77777777" w:rsidTr="003106AB">
        <w:trPr>
          <w:gridAfter w:val="1"/>
          <w:wAfter w:w="19" w:type="dxa"/>
          <w:trHeight w:val="330"/>
        </w:trPr>
        <w:tc>
          <w:tcPr>
            <w:tcW w:w="3676" w:type="dxa"/>
            <w:tcBorders>
              <w:top w:val="nil"/>
              <w:left w:val="single" w:sz="8" w:space="0" w:color="auto"/>
              <w:bottom w:val="single" w:sz="8" w:space="0" w:color="auto"/>
              <w:right w:val="single" w:sz="8" w:space="0" w:color="auto"/>
            </w:tcBorders>
            <w:shd w:val="clear" w:color="auto" w:fill="auto"/>
            <w:hideMark/>
          </w:tcPr>
          <w:p w14:paraId="503E05DB" w14:textId="77777777" w:rsidR="00A73436" w:rsidRPr="00A73436" w:rsidRDefault="00A73436" w:rsidP="003106AB">
            <w:pPr>
              <w:spacing w:after="0" w:line="240" w:lineRule="auto"/>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Транспортные средства</w:t>
            </w:r>
          </w:p>
        </w:tc>
        <w:tc>
          <w:tcPr>
            <w:tcW w:w="2410" w:type="dxa"/>
            <w:tcBorders>
              <w:top w:val="nil"/>
              <w:left w:val="nil"/>
              <w:bottom w:val="single" w:sz="8" w:space="0" w:color="auto"/>
              <w:right w:val="single" w:sz="8" w:space="0" w:color="auto"/>
            </w:tcBorders>
            <w:shd w:val="clear" w:color="auto" w:fill="auto"/>
            <w:hideMark/>
          </w:tcPr>
          <w:p w14:paraId="7673914D"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13 115,00</w:t>
            </w:r>
          </w:p>
        </w:tc>
        <w:tc>
          <w:tcPr>
            <w:tcW w:w="2511" w:type="dxa"/>
            <w:tcBorders>
              <w:top w:val="nil"/>
              <w:left w:val="nil"/>
              <w:bottom w:val="single" w:sz="8" w:space="0" w:color="auto"/>
              <w:right w:val="single" w:sz="8" w:space="0" w:color="auto"/>
            </w:tcBorders>
            <w:shd w:val="clear" w:color="auto" w:fill="auto"/>
            <w:hideMark/>
          </w:tcPr>
          <w:p w14:paraId="4A9A22A5"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5 943,00</w:t>
            </w:r>
          </w:p>
        </w:tc>
      </w:tr>
      <w:tr w:rsidR="00A73436" w:rsidRPr="00A73436" w14:paraId="256950AC" w14:textId="77777777" w:rsidTr="003106AB">
        <w:trPr>
          <w:gridAfter w:val="1"/>
          <w:wAfter w:w="19" w:type="dxa"/>
          <w:trHeight w:val="645"/>
        </w:trPr>
        <w:tc>
          <w:tcPr>
            <w:tcW w:w="3676" w:type="dxa"/>
            <w:tcBorders>
              <w:top w:val="nil"/>
              <w:left w:val="single" w:sz="8" w:space="0" w:color="auto"/>
              <w:bottom w:val="single" w:sz="8" w:space="0" w:color="auto"/>
              <w:right w:val="single" w:sz="8" w:space="0" w:color="auto"/>
            </w:tcBorders>
            <w:shd w:val="clear" w:color="auto" w:fill="auto"/>
            <w:hideMark/>
          </w:tcPr>
          <w:p w14:paraId="47DEA209" w14:textId="77777777" w:rsidR="00A73436" w:rsidRPr="00A73436" w:rsidRDefault="00A73436" w:rsidP="003106AB">
            <w:pPr>
              <w:spacing w:after="0" w:line="240" w:lineRule="auto"/>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Производственный и хозяйственный инвентарь</w:t>
            </w:r>
          </w:p>
        </w:tc>
        <w:tc>
          <w:tcPr>
            <w:tcW w:w="2410" w:type="dxa"/>
            <w:tcBorders>
              <w:top w:val="nil"/>
              <w:left w:val="nil"/>
              <w:bottom w:val="single" w:sz="8" w:space="0" w:color="auto"/>
              <w:right w:val="single" w:sz="8" w:space="0" w:color="auto"/>
            </w:tcBorders>
            <w:shd w:val="clear" w:color="auto" w:fill="auto"/>
            <w:hideMark/>
          </w:tcPr>
          <w:p w14:paraId="42FB09D0"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2 726,00</w:t>
            </w:r>
          </w:p>
        </w:tc>
        <w:tc>
          <w:tcPr>
            <w:tcW w:w="2511" w:type="dxa"/>
            <w:tcBorders>
              <w:top w:val="nil"/>
              <w:left w:val="nil"/>
              <w:bottom w:val="single" w:sz="8" w:space="0" w:color="auto"/>
              <w:right w:val="single" w:sz="8" w:space="0" w:color="auto"/>
            </w:tcBorders>
            <w:shd w:val="clear" w:color="auto" w:fill="auto"/>
            <w:hideMark/>
          </w:tcPr>
          <w:p w14:paraId="33B44289"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346,00</w:t>
            </w:r>
          </w:p>
        </w:tc>
      </w:tr>
      <w:tr w:rsidR="00A73436" w:rsidRPr="00A73436" w14:paraId="28F90956" w14:textId="77777777" w:rsidTr="003106AB">
        <w:trPr>
          <w:gridAfter w:val="1"/>
          <w:wAfter w:w="19" w:type="dxa"/>
          <w:trHeight w:val="330"/>
        </w:trPr>
        <w:tc>
          <w:tcPr>
            <w:tcW w:w="3676" w:type="dxa"/>
            <w:tcBorders>
              <w:top w:val="nil"/>
              <w:left w:val="single" w:sz="8" w:space="0" w:color="auto"/>
              <w:bottom w:val="single" w:sz="8" w:space="0" w:color="auto"/>
              <w:right w:val="single" w:sz="8" w:space="0" w:color="auto"/>
            </w:tcBorders>
            <w:shd w:val="clear" w:color="auto" w:fill="auto"/>
            <w:hideMark/>
          </w:tcPr>
          <w:p w14:paraId="54489439" w14:textId="77777777" w:rsidR="00A73436" w:rsidRPr="00A73436" w:rsidRDefault="00A73436" w:rsidP="003106AB">
            <w:pPr>
              <w:spacing w:after="0" w:line="240" w:lineRule="auto"/>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Рабочие машины и оборудование</w:t>
            </w:r>
          </w:p>
        </w:tc>
        <w:tc>
          <w:tcPr>
            <w:tcW w:w="2410" w:type="dxa"/>
            <w:tcBorders>
              <w:top w:val="nil"/>
              <w:left w:val="nil"/>
              <w:bottom w:val="single" w:sz="8" w:space="0" w:color="auto"/>
              <w:right w:val="single" w:sz="8" w:space="0" w:color="auto"/>
            </w:tcBorders>
            <w:shd w:val="clear" w:color="auto" w:fill="auto"/>
            <w:hideMark/>
          </w:tcPr>
          <w:p w14:paraId="7F6B4251"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497 750,00</w:t>
            </w:r>
          </w:p>
        </w:tc>
        <w:tc>
          <w:tcPr>
            <w:tcW w:w="2511" w:type="dxa"/>
            <w:tcBorders>
              <w:top w:val="nil"/>
              <w:left w:val="nil"/>
              <w:bottom w:val="single" w:sz="8" w:space="0" w:color="auto"/>
              <w:right w:val="single" w:sz="8" w:space="0" w:color="auto"/>
            </w:tcBorders>
            <w:shd w:val="clear" w:color="auto" w:fill="auto"/>
            <w:hideMark/>
          </w:tcPr>
          <w:p w14:paraId="50DC280B"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333 411,00</w:t>
            </w:r>
          </w:p>
        </w:tc>
      </w:tr>
      <w:tr w:rsidR="00A73436" w:rsidRPr="00A73436" w14:paraId="401E81A9" w14:textId="77777777" w:rsidTr="003106AB">
        <w:trPr>
          <w:gridAfter w:val="1"/>
          <w:wAfter w:w="19" w:type="dxa"/>
          <w:trHeight w:val="330"/>
        </w:trPr>
        <w:tc>
          <w:tcPr>
            <w:tcW w:w="3676" w:type="dxa"/>
            <w:tcBorders>
              <w:top w:val="nil"/>
              <w:left w:val="single" w:sz="8" w:space="0" w:color="auto"/>
              <w:bottom w:val="single" w:sz="8" w:space="0" w:color="auto"/>
              <w:right w:val="single" w:sz="8" w:space="0" w:color="auto"/>
            </w:tcBorders>
            <w:shd w:val="clear" w:color="auto" w:fill="auto"/>
            <w:hideMark/>
          </w:tcPr>
          <w:p w14:paraId="74E7EBD3" w14:textId="77777777" w:rsidR="00A73436" w:rsidRPr="00A73436" w:rsidRDefault="00A73436" w:rsidP="003106AB">
            <w:pPr>
              <w:spacing w:after="0" w:line="240" w:lineRule="auto"/>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Здания</w:t>
            </w:r>
          </w:p>
        </w:tc>
        <w:tc>
          <w:tcPr>
            <w:tcW w:w="2410" w:type="dxa"/>
            <w:tcBorders>
              <w:top w:val="nil"/>
              <w:left w:val="nil"/>
              <w:bottom w:val="single" w:sz="8" w:space="0" w:color="auto"/>
              <w:right w:val="single" w:sz="8" w:space="0" w:color="auto"/>
            </w:tcBorders>
            <w:shd w:val="clear" w:color="auto" w:fill="auto"/>
            <w:hideMark/>
          </w:tcPr>
          <w:p w14:paraId="004EF7B7"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356 760,00</w:t>
            </w:r>
          </w:p>
        </w:tc>
        <w:tc>
          <w:tcPr>
            <w:tcW w:w="2511" w:type="dxa"/>
            <w:tcBorders>
              <w:top w:val="nil"/>
              <w:left w:val="nil"/>
              <w:bottom w:val="single" w:sz="8" w:space="0" w:color="auto"/>
              <w:right w:val="single" w:sz="8" w:space="0" w:color="auto"/>
            </w:tcBorders>
            <w:shd w:val="clear" w:color="auto" w:fill="auto"/>
            <w:hideMark/>
          </w:tcPr>
          <w:p w14:paraId="7081D6E8"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170 759,00</w:t>
            </w:r>
          </w:p>
        </w:tc>
      </w:tr>
      <w:tr w:rsidR="00A73436" w:rsidRPr="00A73436" w14:paraId="1D955F8C" w14:textId="77777777" w:rsidTr="003106AB">
        <w:trPr>
          <w:gridAfter w:val="1"/>
          <w:wAfter w:w="19" w:type="dxa"/>
          <w:trHeight w:val="330"/>
        </w:trPr>
        <w:tc>
          <w:tcPr>
            <w:tcW w:w="3676" w:type="dxa"/>
            <w:tcBorders>
              <w:top w:val="nil"/>
              <w:left w:val="single" w:sz="8" w:space="0" w:color="auto"/>
              <w:bottom w:val="single" w:sz="8" w:space="0" w:color="auto"/>
              <w:right w:val="single" w:sz="8" w:space="0" w:color="auto"/>
            </w:tcBorders>
            <w:shd w:val="clear" w:color="auto" w:fill="auto"/>
            <w:hideMark/>
          </w:tcPr>
          <w:p w14:paraId="6D611086" w14:textId="77777777" w:rsidR="00A73436" w:rsidRPr="00A73436" w:rsidRDefault="00A73436" w:rsidP="003106AB">
            <w:pPr>
              <w:spacing w:after="0" w:line="240" w:lineRule="auto"/>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Приборы</w:t>
            </w:r>
          </w:p>
        </w:tc>
        <w:tc>
          <w:tcPr>
            <w:tcW w:w="2410" w:type="dxa"/>
            <w:tcBorders>
              <w:top w:val="nil"/>
              <w:left w:val="nil"/>
              <w:bottom w:val="single" w:sz="8" w:space="0" w:color="auto"/>
              <w:right w:val="single" w:sz="8" w:space="0" w:color="auto"/>
            </w:tcBorders>
            <w:shd w:val="clear" w:color="auto" w:fill="auto"/>
            <w:hideMark/>
          </w:tcPr>
          <w:p w14:paraId="3FC3E69B"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33 383,00</w:t>
            </w:r>
          </w:p>
        </w:tc>
        <w:tc>
          <w:tcPr>
            <w:tcW w:w="2511" w:type="dxa"/>
            <w:tcBorders>
              <w:top w:val="nil"/>
              <w:left w:val="nil"/>
              <w:bottom w:val="single" w:sz="8" w:space="0" w:color="auto"/>
              <w:right w:val="single" w:sz="8" w:space="0" w:color="auto"/>
            </w:tcBorders>
            <w:shd w:val="clear" w:color="auto" w:fill="auto"/>
            <w:hideMark/>
          </w:tcPr>
          <w:p w14:paraId="5972A0F3"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23 830,00</w:t>
            </w:r>
          </w:p>
        </w:tc>
      </w:tr>
      <w:tr w:rsidR="00A73436" w:rsidRPr="00A73436" w14:paraId="30FFCBAF" w14:textId="77777777" w:rsidTr="003106AB">
        <w:trPr>
          <w:gridAfter w:val="1"/>
          <w:wAfter w:w="19" w:type="dxa"/>
          <w:trHeight w:val="330"/>
        </w:trPr>
        <w:tc>
          <w:tcPr>
            <w:tcW w:w="3676" w:type="dxa"/>
            <w:tcBorders>
              <w:top w:val="nil"/>
              <w:left w:val="single" w:sz="8" w:space="0" w:color="auto"/>
              <w:bottom w:val="single" w:sz="8" w:space="0" w:color="auto"/>
              <w:right w:val="single" w:sz="8" w:space="0" w:color="auto"/>
            </w:tcBorders>
            <w:shd w:val="clear" w:color="auto" w:fill="auto"/>
            <w:hideMark/>
          </w:tcPr>
          <w:p w14:paraId="067F4C77" w14:textId="77777777" w:rsidR="00A73436" w:rsidRPr="00A73436" w:rsidRDefault="00A73436" w:rsidP="003106AB">
            <w:pPr>
              <w:spacing w:after="0" w:line="240" w:lineRule="auto"/>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Передаточные устройства</w:t>
            </w:r>
          </w:p>
        </w:tc>
        <w:tc>
          <w:tcPr>
            <w:tcW w:w="2410" w:type="dxa"/>
            <w:tcBorders>
              <w:top w:val="nil"/>
              <w:left w:val="nil"/>
              <w:bottom w:val="single" w:sz="8" w:space="0" w:color="auto"/>
              <w:right w:val="single" w:sz="8" w:space="0" w:color="auto"/>
            </w:tcBorders>
            <w:shd w:val="clear" w:color="auto" w:fill="auto"/>
            <w:hideMark/>
          </w:tcPr>
          <w:p w14:paraId="5CA51319"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31 330,00</w:t>
            </w:r>
          </w:p>
        </w:tc>
        <w:tc>
          <w:tcPr>
            <w:tcW w:w="2511" w:type="dxa"/>
            <w:tcBorders>
              <w:top w:val="nil"/>
              <w:left w:val="nil"/>
              <w:bottom w:val="single" w:sz="8" w:space="0" w:color="auto"/>
              <w:right w:val="single" w:sz="8" w:space="0" w:color="auto"/>
            </w:tcBorders>
            <w:shd w:val="clear" w:color="auto" w:fill="auto"/>
            <w:hideMark/>
          </w:tcPr>
          <w:p w14:paraId="43DA83D1"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24 993,00</w:t>
            </w:r>
          </w:p>
        </w:tc>
      </w:tr>
      <w:tr w:rsidR="00A73436" w:rsidRPr="00A73436" w14:paraId="37C349A0" w14:textId="77777777" w:rsidTr="003106AB">
        <w:trPr>
          <w:gridAfter w:val="1"/>
          <w:wAfter w:w="19" w:type="dxa"/>
          <w:trHeight w:val="330"/>
        </w:trPr>
        <w:tc>
          <w:tcPr>
            <w:tcW w:w="3676" w:type="dxa"/>
            <w:tcBorders>
              <w:top w:val="nil"/>
              <w:left w:val="single" w:sz="8" w:space="0" w:color="auto"/>
              <w:bottom w:val="single" w:sz="8" w:space="0" w:color="auto"/>
              <w:right w:val="single" w:sz="8" w:space="0" w:color="auto"/>
            </w:tcBorders>
            <w:shd w:val="clear" w:color="auto" w:fill="auto"/>
            <w:hideMark/>
          </w:tcPr>
          <w:p w14:paraId="6035BB7C" w14:textId="77777777" w:rsidR="00A73436" w:rsidRPr="00A73436" w:rsidRDefault="00A73436" w:rsidP="003106AB">
            <w:pPr>
              <w:spacing w:after="0" w:line="240" w:lineRule="auto"/>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Вычислительная техника</w:t>
            </w:r>
          </w:p>
        </w:tc>
        <w:tc>
          <w:tcPr>
            <w:tcW w:w="2410" w:type="dxa"/>
            <w:tcBorders>
              <w:top w:val="nil"/>
              <w:left w:val="nil"/>
              <w:bottom w:val="single" w:sz="8" w:space="0" w:color="auto"/>
              <w:right w:val="single" w:sz="8" w:space="0" w:color="auto"/>
            </w:tcBorders>
            <w:shd w:val="clear" w:color="auto" w:fill="auto"/>
            <w:hideMark/>
          </w:tcPr>
          <w:p w14:paraId="086665C2"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26 253,00</w:t>
            </w:r>
          </w:p>
        </w:tc>
        <w:tc>
          <w:tcPr>
            <w:tcW w:w="2511" w:type="dxa"/>
            <w:tcBorders>
              <w:top w:val="nil"/>
              <w:left w:val="nil"/>
              <w:bottom w:val="single" w:sz="8" w:space="0" w:color="auto"/>
              <w:right w:val="single" w:sz="8" w:space="0" w:color="auto"/>
            </w:tcBorders>
            <w:shd w:val="clear" w:color="auto" w:fill="auto"/>
            <w:hideMark/>
          </w:tcPr>
          <w:p w14:paraId="5B5A718E"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25 002,00</w:t>
            </w:r>
          </w:p>
        </w:tc>
      </w:tr>
      <w:tr w:rsidR="00A73436" w:rsidRPr="00A73436" w14:paraId="508C73A1" w14:textId="77777777" w:rsidTr="003106AB">
        <w:trPr>
          <w:gridAfter w:val="1"/>
          <w:wAfter w:w="19" w:type="dxa"/>
          <w:trHeight w:val="315"/>
        </w:trPr>
        <w:tc>
          <w:tcPr>
            <w:tcW w:w="3676" w:type="dxa"/>
            <w:tcBorders>
              <w:top w:val="nil"/>
              <w:left w:val="single" w:sz="8" w:space="0" w:color="auto"/>
              <w:bottom w:val="single" w:sz="8" w:space="0" w:color="auto"/>
              <w:right w:val="single" w:sz="8" w:space="0" w:color="auto"/>
            </w:tcBorders>
            <w:shd w:val="clear" w:color="auto" w:fill="auto"/>
            <w:hideMark/>
          </w:tcPr>
          <w:p w14:paraId="59EC4E53" w14:textId="77777777" w:rsidR="00A73436" w:rsidRPr="00A73436" w:rsidRDefault="00A73436" w:rsidP="003106AB">
            <w:pPr>
              <w:spacing w:after="0" w:line="240" w:lineRule="auto"/>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Земельные участки</w:t>
            </w:r>
          </w:p>
        </w:tc>
        <w:tc>
          <w:tcPr>
            <w:tcW w:w="2410" w:type="dxa"/>
            <w:tcBorders>
              <w:top w:val="nil"/>
              <w:left w:val="nil"/>
              <w:bottom w:val="single" w:sz="8" w:space="0" w:color="auto"/>
              <w:right w:val="single" w:sz="8" w:space="0" w:color="auto"/>
            </w:tcBorders>
            <w:shd w:val="clear" w:color="auto" w:fill="auto"/>
            <w:hideMark/>
          </w:tcPr>
          <w:p w14:paraId="59859FC4"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3 332,00</w:t>
            </w:r>
          </w:p>
        </w:tc>
        <w:tc>
          <w:tcPr>
            <w:tcW w:w="2511" w:type="dxa"/>
            <w:tcBorders>
              <w:top w:val="nil"/>
              <w:left w:val="nil"/>
              <w:bottom w:val="single" w:sz="8" w:space="0" w:color="auto"/>
              <w:right w:val="single" w:sz="8" w:space="0" w:color="auto"/>
            </w:tcBorders>
            <w:shd w:val="clear" w:color="auto" w:fill="auto"/>
            <w:hideMark/>
          </w:tcPr>
          <w:p w14:paraId="764F0555" w14:textId="77777777" w:rsidR="00A73436" w:rsidRPr="00A73436" w:rsidRDefault="00A73436" w:rsidP="003106AB">
            <w:pPr>
              <w:spacing w:after="0" w:line="240" w:lineRule="auto"/>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 </w:t>
            </w:r>
          </w:p>
        </w:tc>
      </w:tr>
      <w:tr w:rsidR="00A73436" w:rsidRPr="00A73436" w14:paraId="182E67FF" w14:textId="77777777" w:rsidTr="003106AB">
        <w:trPr>
          <w:gridAfter w:val="1"/>
          <w:wAfter w:w="19" w:type="dxa"/>
          <w:trHeight w:val="315"/>
        </w:trPr>
        <w:tc>
          <w:tcPr>
            <w:tcW w:w="3676" w:type="dxa"/>
            <w:tcBorders>
              <w:top w:val="nil"/>
              <w:left w:val="single" w:sz="8" w:space="0" w:color="auto"/>
              <w:bottom w:val="single" w:sz="8" w:space="0" w:color="auto"/>
              <w:right w:val="single" w:sz="8" w:space="0" w:color="auto"/>
            </w:tcBorders>
            <w:shd w:val="clear" w:color="auto" w:fill="auto"/>
            <w:hideMark/>
          </w:tcPr>
          <w:p w14:paraId="373CDB1A" w14:textId="77777777" w:rsidR="00A73436" w:rsidRPr="00A73436" w:rsidRDefault="00A73436" w:rsidP="003106AB">
            <w:pPr>
              <w:spacing w:after="0" w:line="240" w:lineRule="auto"/>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Силовые машины и оборудование</w:t>
            </w:r>
          </w:p>
        </w:tc>
        <w:tc>
          <w:tcPr>
            <w:tcW w:w="2410" w:type="dxa"/>
            <w:tcBorders>
              <w:top w:val="nil"/>
              <w:left w:val="nil"/>
              <w:bottom w:val="single" w:sz="8" w:space="0" w:color="auto"/>
              <w:right w:val="single" w:sz="8" w:space="0" w:color="auto"/>
            </w:tcBorders>
            <w:shd w:val="clear" w:color="auto" w:fill="auto"/>
            <w:hideMark/>
          </w:tcPr>
          <w:p w14:paraId="34AE58B3"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9 922,00</w:t>
            </w:r>
          </w:p>
        </w:tc>
        <w:tc>
          <w:tcPr>
            <w:tcW w:w="2511" w:type="dxa"/>
            <w:tcBorders>
              <w:top w:val="nil"/>
              <w:left w:val="nil"/>
              <w:bottom w:val="single" w:sz="8" w:space="0" w:color="auto"/>
              <w:right w:val="single" w:sz="8" w:space="0" w:color="auto"/>
            </w:tcBorders>
            <w:shd w:val="clear" w:color="auto" w:fill="auto"/>
            <w:hideMark/>
          </w:tcPr>
          <w:p w14:paraId="1F8DA638"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9 724,00</w:t>
            </w:r>
          </w:p>
        </w:tc>
      </w:tr>
      <w:tr w:rsidR="00A73436" w:rsidRPr="00A73436" w14:paraId="1CA552D9" w14:textId="77777777" w:rsidTr="003106AB">
        <w:trPr>
          <w:gridAfter w:val="1"/>
          <w:wAfter w:w="19" w:type="dxa"/>
          <w:trHeight w:val="315"/>
        </w:trPr>
        <w:tc>
          <w:tcPr>
            <w:tcW w:w="3676" w:type="dxa"/>
            <w:tcBorders>
              <w:top w:val="nil"/>
              <w:left w:val="single" w:sz="8" w:space="0" w:color="auto"/>
              <w:bottom w:val="single" w:sz="8" w:space="0" w:color="auto"/>
              <w:right w:val="single" w:sz="8" w:space="0" w:color="auto"/>
            </w:tcBorders>
            <w:shd w:val="clear" w:color="auto" w:fill="auto"/>
            <w:hideMark/>
          </w:tcPr>
          <w:p w14:paraId="47585736" w14:textId="77777777" w:rsidR="00A73436" w:rsidRPr="00A73436" w:rsidRDefault="00A73436" w:rsidP="003106AB">
            <w:pPr>
              <w:spacing w:after="0" w:line="240" w:lineRule="auto"/>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Сооружения</w:t>
            </w:r>
          </w:p>
        </w:tc>
        <w:tc>
          <w:tcPr>
            <w:tcW w:w="2410" w:type="dxa"/>
            <w:tcBorders>
              <w:top w:val="nil"/>
              <w:left w:val="nil"/>
              <w:bottom w:val="single" w:sz="8" w:space="0" w:color="auto"/>
              <w:right w:val="single" w:sz="8" w:space="0" w:color="auto"/>
            </w:tcBorders>
            <w:shd w:val="clear" w:color="auto" w:fill="auto"/>
            <w:hideMark/>
          </w:tcPr>
          <w:p w14:paraId="23168797"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47 009,00</w:t>
            </w:r>
          </w:p>
        </w:tc>
        <w:tc>
          <w:tcPr>
            <w:tcW w:w="2511" w:type="dxa"/>
            <w:tcBorders>
              <w:top w:val="nil"/>
              <w:left w:val="nil"/>
              <w:bottom w:val="single" w:sz="8" w:space="0" w:color="auto"/>
              <w:right w:val="single" w:sz="8" w:space="0" w:color="auto"/>
            </w:tcBorders>
            <w:shd w:val="clear" w:color="auto" w:fill="auto"/>
            <w:hideMark/>
          </w:tcPr>
          <w:p w14:paraId="325C5E95"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24 960,00</w:t>
            </w:r>
          </w:p>
        </w:tc>
      </w:tr>
      <w:tr w:rsidR="00A73436" w:rsidRPr="00A73436" w14:paraId="5FAA05A1" w14:textId="77777777" w:rsidTr="003106AB">
        <w:trPr>
          <w:gridAfter w:val="1"/>
          <w:wAfter w:w="19" w:type="dxa"/>
          <w:trHeight w:val="330"/>
        </w:trPr>
        <w:tc>
          <w:tcPr>
            <w:tcW w:w="3676" w:type="dxa"/>
            <w:tcBorders>
              <w:top w:val="nil"/>
              <w:left w:val="single" w:sz="8" w:space="0" w:color="auto"/>
              <w:bottom w:val="single" w:sz="8" w:space="0" w:color="auto"/>
              <w:right w:val="single" w:sz="8" w:space="0" w:color="auto"/>
            </w:tcBorders>
            <w:shd w:val="clear" w:color="auto" w:fill="auto"/>
            <w:hideMark/>
          </w:tcPr>
          <w:p w14:paraId="0D6804B5" w14:textId="77777777" w:rsidR="00A73436" w:rsidRPr="00A73436" w:rsidRDefault="00A73436" w:rsidP="003106AB">
            <w:pPr>
              <w:spacing w:after="0" w:line="240" w:lineRule="auto"/>
              <w:rPr>
                <w:rFonts w:ascii="Times New Roman" w:eastAsia="Times New Roman" w:hAnsi="Times New Roman" w:cs="Times New Roman"/>
                <w:b/>
                <w:bCs/>
                <w:color w:val="000000"/>
                <w:lang w:eastAsia="ru-RU"/>
              </w:rPr>
            </w:pPr>
            <w:r w:rsidRPr="00A73436">
              <w:rPr>
                <w:rFonts w:ascii="Times New Roman" w:eastAsia="Times New Roman" w:hAnsi="Times New Roman" w:cs="Times New Roman"/>
                <w:b/>
                <w:bCs/>
                <w:color w:val="000000"/>
                <w:lang w:eastAsia="ru-RU"/>
              </w:rPr>
              <w:t>Итого:</w:t>
            </w:r>
          </w:p>
        </w:tc>
        <w:tc>
          <w:tcPr>
            <w:tcW w:w="2410" w:type="dxa"/>
            <w:tcBorders>
              <w:top w:val="nil"/>
              <w:left w:val="nil"/>
              <w:bottom w:val="single" w:sz="8" w:space="0" w:color="auto"/>
              <w:right w:val="single" w:sz="8" w:space="0" w:color="auto"/>
            </w:tcBorders>
            <w:shd w:val="clear" w:color="auto" w:fill="auto"/>
            <w:hideMark/>
          </w:tcPr>
          <w:p w14:paraId="6A895E3B" w14:textId="77777777" w:rsidR="00A73436" w:rsidRPr="00A73436" w:rsidRDefault="00A73436" w:rsidP="003106AB">
            <w:pPr>
              <w:spacing w:after="0" w:line="240" w:lineRule="auto"/>
              <w:jc w:val="right"/>
              <w:rPr>
                <w:rFonts w:ascii="Times New Roman" w:eastAsia="Times New Roman" w:hAnsi="Times New Roman" w:cs="Times New Roman"/>
                <w:b/>
                <w:bCs/>
                <w:color w:val="000000"/>
                <w:lang w:eastAsia="ru-RU"/>
              </w:rPr>
            </w:pPr>
            <w:r w:rsidRPr="00A73436">
              <w:rPr>
                <w:rFonts w:ascii="Times New Roman" w:eastAsia="Times New Roman" w:hAnsi="Times New Roman" w:cs="Times New Roman"/>
                <w:b/>
                <w:bCs/>
                <w:color w:val="000000"/>
                <w:lang w:eastAsia="ru-RU"/>
              </w:rPr>
              <w:t>1 021 580,00</w:t>
            </w:r>
          </w:p>
        </w:tc>
        <w:tc>
          <w:tcPr>
            <w:tcW w:w="2511" w:type="dxa"/>
            <w:tcBorders>
              <w:top w:val="nil"/>
              <w:left w:val="nil"/>
              <w:bottom w:val="single" w:sz="8" w:space="0" w:color="auto"/>
              <w:right w:val="single" w:sz="8" w:space="0" w:color="auto"/>
            </w:tcBorders>
            <w:shd w:val="clear" w:color="auto" w:fill="auto"/>
            <w:hideMark/>
          </w:tcPr>
          <w:p w14:paraId="32F0EC67" w14:textId="77777777" w:rsidR="00A73436" w:rsidRPr="00A73436" w:rsidRDefault="00A73436" w:rsidP="003106AB">
            <w:pPr>
              <w:spacing w:after="0" w:line="240" w:lineRule="auto"/>
              <w:jc w:val="right"/>
              <w:rPr>
                <w:rFonts w:ascii="Times New Roman" w:eastAsia="Times New Roman" w:hAnsi="Times New Roman" w:cs="Times New Roman"/>
                <w:b/>
                <w:bCs/>
                <w:color w:val="000000"/>
                <w:lang w:eastAsia="ru-RU"/>
              </w:rPr>
            </w:pPr>
            <w:r w:rsidRPr="00A73436">
              <w:rPr>
                <w:rFonts w:ascii="Times New Roman" w:eastAsia="Times New Roman" w:hAnsi="Times New Roman" w:cs="Times New Roman"/>
                <w:b/>
                <w:bCs/>
                <w:color w:val="000000"/>
                <w:lang w:eastAsia="ru-RU"/>
              </w:rPr>
              <w:t>618 968,00</w:t>
            </w:r>
          </w:p>
        </w:tc>
      </w:tr>
      <w:tr w:rsidR="00A73436" w:rsidRPr="00A73436" w14:paraId="55D27925" w14:textId="77777777" w:rsidTr="003106AB">
        <w:trPr>
          <w:trHeight w:val="270"/>
        </w:trPr>
        <w:tc>
          <w:tcPr>
            <w:tcW w:w="8616" w:type="dxa"/>
            <w:gridSpan w:val="4"/>
            <w:tcBorders>
              <w:top w:val="single" w:sz="8" w:space="0" w:color="auto"/>
              <w:left w:val="single" w:sz="8" w:space="0" w:color="auto"/>
              <w:bottom w:val="single" w:sz="8" w:space="0" w:color="auto"/>
              <w:right w:val="single" w:sz="8" w:space="0" w:color="000000"/>
            </w:tcBorders>
            <w:shd w:val="clear" w:color="auto" w:fill="auto"/>
            <w:hideMark/>
          </w:tcPr>
          <w:p w14:paraId="18A6E601" w14:textId="77777777" w:rsidR="00A73436" w:rsidRPr="00A73436" w:rsidRDefault="00A73436" w:rsidP="003106AB">
            <w:pPr>
              <w:spacing w:after="0" w:line="240" w:lineRule="auto"/>
              <w:rPr>
                <w:rFonts w:ascii="Times New Roman" w:eastAsia="Times New Roman" w:hAnsi="Times New Roman" w:cs="Times New Roman"/>
                <w:b/>
                <w:bCs/>
                <w:color w:val="000000"/>
                <w:lang w:eastAsia="ru-RU"/>
              </w:rPr>
            </w:pPr>
            <w:r w:rsidRPr="00A73436">
              <w:rPr>
                <w:rFonts w:ascii="Times New Roman" w:eastAsia="Times New Roman" w:hAnsi="Times New Roman" w:cs="Times New Roman"/>
                <w:b/>
                <w:bCs/>
                <w:color w:val="000000"/>
                <w:lang w:eastAsia="ru-RU"/>
              </w:rPr>
              <w:t>Отчетная дата:  "31"декабря 2018 г.</w:t>
            </w:r>
          </w:p>
        </w:tc>
      </w:tr>
      <w:tr w:rsidR="00A73436" w:rsidRPr="00A73436" w14:paraId="6264EC76" w14:textId="77777777" w:rsidTr="003106AB">
        <w:trPr>
          <w:gridAfter w:val="1"/>
          <w:wAfter w:w="19" w:type="dxa"/>
          <w:trHeight w:val="330"/>
        </w:trPr>
        <w:tc>
          <w:tcPr>
            <w:tcW w:w="3676" w:type="dxa"/>
            <w:tcBorders>
              <w:top w:val="nil"/>
              <w:left w:val="single" w:sz="8" w:space="0" w:color="auto"/>
              <w:bottom w:val="single" w:sz="8" w:space="0" w:color="auto"/>
              <w:right w:val="single" w:sz="8" w:space="0" w:color="auto"/>
            </w:tcBorders>
            <w:shd w:val="clear" w:color="auto" w:fill="auto"/>
            <w:hideMark/>
          </w:tcPr>
          <w:p w14:paraId="067E76E8" w14:textId="77777777" w:rsidR="00A73436" w:rsidRPr="00A73436" w:rsidRDefault="00A73436" w:rsidP="003106AB">
            <w:pPr>
              <w:spacing w:after="0" w:line="240" w:lineRule="auto"/>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Транспортные средства</w:t>
            </w:r>
          </w:p>
        </w:tc>
        <w:tc>
          <w:tcPr>
            <w:tcW w:w="2410" w:type="dxa"/>
            <w:tcBorders>
              <w:top w:val="nil"/>
              <w:left w:val="nil"/>
              <w:bottom w:val="single" w:sz="8" w:space="0" w:color="auto"/>
              <w:right w:val="single" w:sz="8" w:space="0" w:color="auto"/>
            </w:tcBorders>
            <w:shd w:val="clear" w:color="auto" w:fill="auto"/>
            <w:hideMark/>
          </w:tcPr>
          <w:p w14:paraId="3CA45C6D"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13 840,00</w:t>
            </w:r>
          </w:p>
        </w:tc>
        <w:tc>
          <w:tcPr>
            <w:tcW w:w="2511" w:type="dxa"/>
            <w:tcBorders>
              <w:top w:val="nil"/>
              <w:left w:val="nil"/>
              <w:bottom w:val="single" w:sz="8" w:space="0" w:color="auto"/>
              <w:right w:val="single" w:sz="8" w:space="0" w:color="auto"/>
            </w:tcBorders>
            <w:shd w:val="clear" w:color="auto" w:fill="auto"/>
            <w:hideMark/>
          </w:tcPr>
          <w:p w14:paraId="087A99A4"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6 523,00</w:t>
            </w:r>
          </w:p>
        </w:tc>
      </w:tr>
      <w:tr w:rsidR="00A73436" w:rsidRPr="00A73436" w14:paraId="0D8DD5F1" w14:textId="77777777" w:rsidTr="003106AB">
        <w:trPr>
          <w:gridAfter w:val="1"/>
          <w:wAfter w:w="19" w:type="dxa"/>
          <w:trHeight w:val="645"/>
        </w:trPr>
        <w:tc>
          <w:tcPr>
            <w:tcW w:w="3676" w:type="dxa"/>
            <w:tcBorders>
              <w:top w:val="nil"/>
              <w:left w:val="single" w:sz="8" w:space="0" w:color="auto"/>
              <w:bottom w:val="single" w:sz="8" w:space="0" w:color="auto"/>
              <w:right w:val="single" w:sz="8" w:space="0" w:color="auto"/>
            </w:tcBorders>
            <w:shd w:val="clear" w:color="auto" w:fill="auto"/>
            <w:hideMark/>
          </w:tcPr>
          <w:p w14:paraId="54D05A6F" w14:textId="77777777" w:rsidR="00A73436" w:rsidRPr="00A73436" w:rsidRDefault="00A73436" w:rsidP="003106AB">
            <w:pPr>
              <w:spacing w:after="0" w:line="240" w:lineRule="auto"/>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Производственный и хозяйственный инвентарь</w:t>
            </w:r>
          </w:p>
        </w:tc>
        <w:tc>
          <w:tcPr>
            <w:tcW w:w="2410" w:type="dxa"/>
            <w:tcBorders>
              <w:top w:val="nil"/>
              <w:left w:val="nil"/>
              <w:bottom w:val="single" w:sz="8" w:space="0" w:color="auto"/>
              <w:right w:val="single" w:sz="8" w:space="0" w:color="auto"/>
            </w:tcBorders>
            <w:shd w:val="clear" w:color="auto" w:fill="auto"/>
            <w:hideMark/>
          </w:tcPr>
          <w:p w14:paraId="582A3FEC"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2 726,00</w:t>
            </w:r>
          </w:p>
        </w:tc>
        <w:tc>
          <w:tcPr>
            <w:tcW w:w="2511" w:type="dxa"/>
            <w:tcBorders>
              <w:top w:val="nil"/>
              <w:left w:val="nil"/>
              <w:bottom w:val="single" w:sz="8" w:space="0" w:color="auto"/>
              <w:right w:val="single" w:sz="8" w:space="0" w:color="auto"/>
            </w:tcBorders>
            <w:shd w:val="clear" w:color="auto" w:fill="auto"/>
            <w:hideMark/>
          </w:tcPr>
          <w:p w14:paraId="67E31447"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668,00</w:t>
            </w:r>
          </w:p>
        </w:tc>
      </w:tr>
      <w:tr w:rsidR="00A73436" w:rsidRPr="00A73436" w14:paraId="737B8EF4" w14:textId="77777777" w:rsidTr="003106AB">
        <w:trPr>
          <w:gridAfter w:val="1"/>
          <w:wAfter w:w="19" w:type="dxa"/>
          <w:trHeight w:val="330"/>
        </w:trPr>
        <w:tc>
          <w:tcPr>
            <w:tcW w:w="3676" w:type="dxa"/>
            <w:tcBorders>
              <w:top w:val="nil"/>
              <w:left w:val="single" w:sz="8" w:space="0" w:color="auto"/>
              <w:bottom w:val="single" w:sz="8" w:space="0" w:color="auto"/>
              <w:right w:val="single" w:sz="8" w:space="0" w:color="auto"/>
            </w:tcBorders>
            <w:shd w:val="clear" w:color="auto" w:fill="auto"/>
            <w:hideMark/>
          </w:tcPr>
          <w:p w14:paraId="1555327B" w14:textId="77777777" w:rsidR="00A73436" w:rsidRPr="00A73436" w:rsidRDefault="00A73436" w:rsidP="003106AB">
            <w:pPr>
              <w:spacing w:after="0" w:line="240" w:lineRule="auto"/>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Рабочие машины и оборудование</w:t>
            </w:r>
          </w:p>
        </w:tc>
        <w:tc>
          <w:tcPr>
            <w:tcW w:w="2410" w:type="dxa"/>
            <w:tcBorders>
              <w:top w:val="nil"/>
              <w:left w:val="nil"/>
              <w:bottom w:val="single" w:sz="8" w:space="0" w:color="auto"/>
              <w:right w:val="single" w:sz="8" w:space="0" w:color="auto"/>
            </w:tcBorders>
            <w:shd w:val="clear" w:color="auto" w:fill="auto"/>
            <w:hideMark/>
          </w:tcPr>
          <w:p w14:paraId="007E4771"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594 642,00</w:t>
            </w:r>
          </w:p>
        </w:tc>
        <w:tc>
          <w:tcPr>
            <w:tcW w:w="2511" w:type="dxa"/>
            <w:tcBorders>
              <w:top w:val="nil"/>
              <w:left w:val="nil"/>
              <w:bottom w:val="single" w:sz="8" w:space="0" w:color="auto"/>
              <w:right w:val="single" w:sz="8" w:space="0" w:color="auto"/>
            </w:tcBorders>
            <w:shd w:val="clear" w:color="auto" w:fill="auto"/>
            <w:hideMark/>
          </w:tcPr>
          <w:p w14:paraId="07877AB8"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378 319,00</w:t>
            </w:r>
          </w:p>
        </w:tc>
      </w:tr>
      <w:tr w:rsidR="00A73436" w:rsidRPr="00A73436" w14:paraId="28E7347B" w14:textId="77777777" w:rsidTr="003106AB">
        <w:trPr>
          <w:gridAfter w:val="1"/>
          <w:wAfter w:w="19" w:type="dxa"/>
          <w:trHeight w:val="330"/>
        </w:trPr>
        <w:tc>
          <w:tcPr>
            <w:tcW w:w="3676" w:type="dxa"/>
            <w:tcBorders>
              <w:top w:val="nil"/>
              <w:left w:val="single" w:sz="8" w:space="0" w:color="auto"/>
              <w:bottom w:val="single" w:sz="8" w:space="0" w:color="auto"/>
              <w:right w:val="single" w:sz="8" w:space="0" w:color="auto"/>
            </w:tcBorders>
            <w:shd w:val="clear" w:color="auto" w:fill="auto"/>
            <w:hideMark/>
          </w:tcPr>
          <w:p w14:paraId="66280F20" w14:textId="77777777" w:rsidR="00A73436" w:rsidRPr="00A73436" w:rsidRDefault="00A73436" w:rsidP="003106AB">
            <w:pPr>
              <w:spacing w:after="0" w:line="240" w:lineRule="auto"/>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Здания</w:t>
            </w:r>
          </w:p>
        </w:tc>
        <w:tc>
          <w:tcPr>
            <w:tcW w:w="2410" w:type="dxa"/>
            <w:tcBorders>
              <w:top w:val="nil"/>
              <w:left w:val="nil"/>
              <w:bottom w:val="single" w:sz="8" w:space="0" w:color="auto"/>
              <w:right w:val="single" w:sz="8" w:space="0" w:color="auto"/>
            </w:tcBorders>
            <w:shd w:val="clear" w:color="auto" w:fill="auto"/>
            <w:hideMark/>
          </w:tcPr>
          <w:p w14:paraId="29D93730"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357 604,00</w:t>
            </w:r>
          </w:p>
        </w:tc>
        <w:tc>
          <w:tcPr>
            <w:tcW w:w="2511" w:type="dxa"/>
            <w:tcBorders>
              <w:top w:val="nil"/>
              <w:left w:val="nil"/>
              <w:bottom w:val="single" w:sz="8" w:space="0" w:color="auto"/>
              <w:right w:val="single" w:sz="8" w:space="0" w:color="auto"/>
            </w:tcBorders>
            <w:shd w:val="clear" w:color="auto" w:fill="auto"/>
            <w:hideMark/>
          </w:tcPr>
          <w:p w14:paraId="0D26E9E2"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191 595,00</w:t>
            </w:r>
          </w:p>
        </w:tc>
      </w:tr>
      <w:tr w:rsidR="00A73436" w:rsidRPr="00A73436" w14:paraId="4EF5DB32" w14:textId="77777777" w:rsidTr="003106AB">
        <w:trPr>
          <w:gridAfter w:val="1"/>
          <w:wAfter w:w="19" w:type="dxa"/>
          <w:trHeight w:val="330"/>
        </w:trPr>
        <w:tc>
          <w:tcPr>
            <w:tcW w:w="3676" w:type="dxa"/>
            <w:tcBorders>
              <w:top w:val="nil"/>
              <w:left w:val="single" w:sz="8" w:space="0" w:color="auto"/>
              <w:bottom w:val="single" w:sz="8" w:space="0" w:color="auto"/>
              <w:right w:val="single" w:sz="8" w:space="0" w:color="auto"/>
            </w:tcBorders>
            <w:shd w:val="clear" w:color="auto" w:fill="auto"/>
            <w:hideMark/>
          </w:tcPr>
          <w:p w14:paraId="48D5210F" w14:textId="77777777" w:rsidR="00A73436" w:rsidRPr="00A73436" w:rsidRDefault="00A73436" w:rsidP="003106AB">
            <w:pPr>
              <w:spacing w:after="0" w:line="240" w:lineRule="auto"/>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Приборы</w:t>
            </w:r>
          </w:p>
        </w:tc>
        <w:tc>
          <w:tcPr>
            <w:tcW w:w="2410" w:type="dxa"/>
            <w:tcBorders>
              <w:top w:val="nil"/>
              <w:left w:val="nil"/>
              <w:bottom w:val="single" w:sz="8" w:space="0" w:color="auto"/>
              <w:right w:val="single" w:sz="8" w:space="0" w:color="auto"/>
            </w:tcBorders>
            <w:shd w:val="clear" w:color="auto" w:fill="auto"/>
            <w:hideMark/>
          </w:tcPr>
          <w:p w14:paraId="33621624"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37 526,00</w:t>
            </w:r>
          </w:p>
        </w:tc>
        <w:tc>
          <w:tcPr>
            <w:tcW w:w="2511" w:type="dxa"/>
            <w:tcBorders>
              <w:top w:val="nil"/>
              <w:left w:val="nil"/>
              <w:bottom w:val="single" w:sz="8" w:space="0" w:color="auto"/>
              <w:right w:val="single" w:sz="8" w:space="0" w:color="auto"/>
            </w:tcBorders>
            <w:shd w:val="clear" w:color="auto" w:fill="auto"/>
            <w:hideMark/>
          </w:tcPr>
          <w:p w14:paraId="54F826D0"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26 084,00</w:t>
            </w:r>
          </w:p>
        </w:tc>
      </w:tr>
      <w:tr w:rsidR="00A73436" w:rsidRPr="00A73436" w14:paraId="78CBD529" w14:textId="77777777" w:rsidTr="003106AB">
        <w:trPr>
          <w:gridAfter w:val="1"/>
          <w:wAfter w:w="19" w:type="dxa"/>
          <w:trHeight w:val="330"/>
        </w:trPr>
        <w:tc>
          <w:tcPr>
            <w:tcW w:w="3676" w:type="dxa"/>
            <w:tcBorders>
              <w:top w:val="nil"/>
              <w:left w:val="single" w:sz="8" w:space="0" w:color="auto"/>
              <w:bottom w:val="single" w:sz="8" w:space="0" w:color="auto"/>
              <w:right w:val="single" w:sz="8" w:space="0" w:color="auto"/>
            </w:tcBorders>
            <w:shd w:val="clear" w:color="auto" w:fill="auto"/>
            <w:hideMark/>
          </w:tcPr>
          <w:p w14:paraId="48E6DAA4" w14:textId="77777777" w:rsidR="00A73436" w:rsidRPr="00A73436" w:rsidRDefault="00A73436" w:rsidP="003106AB">
            <w:pPr>
              <w:spacing w:after="0" w:line="240" w:lineRule="auto"/>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Передаточные устройства</w:t>
            </w:r>
          </w:p>
        </w:tc>
        <w:tc>
          <w:tcPr>
            <w:tcW w:w="2410" w:type="dxa"/>
            <w:tcBorders>
              <w:top w:val="nil"/>
              <w:left w:val="nil"/>
              <w:bottom w:val="single" w:sz="8" w:space="0" w:color="auto"/>
              <w:right w:val="single" w:sz="8" w:space="0" w:color="auto"/>
            </w:tcBorders>
            <w:shd w:val="clear" w:color="auto" w:fill="auto"/>
            <w:hideMark/>
          </w:tcPr>
          <w:p w14:paraId="5B5E985F"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31 977,00</w:t>
            </w:r>
          </w:p>
        </w:tc>
        <w:tc>
          <w:tcPr>
            <w:tcW w:w="2511" w:type="dxa"/>
            <w:tcBorders>
              <w:top w:val="nil"/>
              <w:left w:val="nil"/>
              <w:bottom w:val="single" w:sz="8" w:space="0" w:color="auto"/>
              <w:right w:val="single" w:sz="8" w:space="0" w:color="auto"/>
            </w:tcBorders>
            <w:shd w:val="clear" w:color="auto" w:fill="auto"/>
            <w:hideMark/>
          </w:tcPr>
          <w:p w14:paraId="570869B3"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25 722,00</w:t>
            </w:r>
          </w:p>
        </w:tc>
      </w:tr>
      <w:tr w:rsidR="00A73436" w:rsidRPr="00A73436" w14:paraId="3B1CCEF5" w14:textId="77777777" w:rsidTr="003106AB">
        <w:trPr>
          <w:gridAfter w:val="1"/>
          <w:wAfter w:w="19" w:type="dxa"/>
          <w:trHeight w:val="330"/>
        </w:trPr>
        <w:tc>
          <w:tcPr>
            <w:tcW w:w="3676" w:type="dxa"/>
            <w:tcBorders>
              <w:top w:val="nil"/>
              <w:left w:val="single" w:sz="8" w:space="0" w:color="auto"/>
              <w:bottom w:val="single" w:sz="8" w:space="0" w:color="auto"/>
              <w:right w:val="single" w:sz="8" w:space="0" w:color="auto"/>
            </w:tcBorders>
            <w:shd w:val="clear" w:color="auto" w:fill="auto"/>
            <w:hideMark/>
          </w:tcPr>
          <w:p w14:paraId="3EBD7DA1" w14:textId="77777777" w:rsidR="00A73436" w:rsidRPr="00A73436" w:rsidRDefault="00A73436" w:rsidP="003106AB">
            <w:pPr>
              <w:spacing w:after="0" w:line="240" w:lineRule="auto"/>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Вычислительная техника</w:t>
            </w:r>
          </w:p>
        </w:tc>
        <w:tc>
          <w:tcPr>
            <w:tcW w:w="2410" w:type="dxa"/>
            <w:tcBorders>
              <w:top w:val="nil"/>
              <w:left w:val="nil"/>
              <w:bottom w:val="single" w:sz="8" w:space="0" w:color="auto"/>
              <w:right w:val="single" w:sz="8" w:space="0" w:color="auto"/>
            </w:tcBorders>
            <w:shd w:val="clear" w:color="auto" w:fill="auto"/>
            <w:hideMark/>
          </w:tcPr>
          <w:p w14:paraId="06896D85"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27 036,00</w:t>
            </w:r>
          </w:p>
        </w:tc>
        <w:tc>
          <w:tcPr>
            <w:tcW w:w="2511" w:type="dxa"/>
            <w:tcBorders>
              <w:top w:val="nil"/>
              <w:left w:val="nil"/>
              <w:bottom w:val="single" w:sz="8" w:space="0" w:color="auto"/>
              <w:right w:val="single" w:sz="8" w:space="0" w:color="auto"/>
            </w:tcBorders>
            <w:shd w:val="clear" w:color="auto" w:fill="auto"/>
            <w:hideMark/>
          </w:tcPr>
          <w:p w14:paraId="613B4D99"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25 822,00</w:t>
            </w:r>
          </w:p>
        </w:tc>
      </w:tr>
      <w:tr w:rsidR="00A73436" w:rsidRPr="00A73436" w14:paraId="5D9C1074" w14:textId="77777777" w:rsidTr="003106AB">
        <w:trPr>
          <w:gridAfter w:val="1"/>
          <w:wAfter w:w="19" w:type="dxa"/>
          <w:trHeight w:val="315"/>
        </w:trPr>
        <w:tc>
          <w:tcPr>
            <w:tcW w:w="3676" w:type="dxa"/>
            <w:tcBorders>
              <w:top w:val="nil"/>
              <w:left w:val="single" w:sz="8" w:space="0" w:color="auto"/>
              <w:bottom w:val="single" w:sz="8" w:space="0" w:color="auto"/>
              <w:right w:val="single" w:sz="8" w:space="0" w:color="auto"/>
            </w:tcBorders>
            <w:shd w:val="clear" w:color="auto" w:fill="auto"/>
            <w:hideMark/>
          </w:tcPr>
          <w:p w14:paraId="5B3C67D1" w14:textId="77777777" w:rsidR="00A73436" w:rsidRPr="00A73436" w:rsidRDefault="00A73436" w:rsidP="003106AB">
            <w:pPr>
              <w:spacing w:after="0" w:line="240" w:lineRule="auto"/>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Земельные участки</w:t>
            </w:r>
          </w:p>
        </w:tc>
        <w:tc>
          <w:tcPr>
            <w:tcW w:w="2410" w:type="dxa"/>
            <w:tcBorders>
              <w:top w:val="nil"/>
              <w:left w:val="nil"/>
              <w:bottom w:val="single" w:sz="8" w:space="0" w:color="auto"/>
              <w:right w:val="single" w:sz="8" w:space="0" w:color="auto"/>
            </w:tcBorders>
            <w:shd w:val="clear" w:color="auto" w:fill="auto"/>
            <w:hideMark/>
          </w:tcPr>
          <w:p w14:paraId="37679C76"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3 332,00</w:t>
            </w:r>
          </w:p>
        </w:tc>
        <w:tc>
          <w:tcPr>
            <w:tcW w:w="2511" w:type="dxa"/>
            <w:tcBorders>
              <w:top w:val="nil"/>
              <w:left w:val="nil"/>
              <w:bottom w:val="single" w:sz="8" w:space="0" w:color="auto"/>
              <w:right w:val="single" w:sz="8" w:space="0" w:color="auto"/>
            </w:tcBorders>
            <w:shd w:val="clear" w:color="auto" w:fill="auto"/>
            <w:hideMark/>
          </w:tcPr>
          <w:p w14:paraId="1CEA250C"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0,00</w:t>
            </w:r>
          </w:p>
        </w:tc>
      </w:tr>
      <w:tr w:rsidR="00A73436" w:rsidRPr="00A73436" w14:paraId="4D6D0D20" w14:textId="77777777" w:rsidTr="003106AB">
        <w:trPr>
          <w:gridAfter w:val="1"/>
          <w:wAfter w:w="19" w:type="dxa"/>
          <w:trHeight w:val="315"/>
        </w:trPr>
        <w:tc>
          <w:tcPr>
            <w:tcW w:w="3676" w:type="dxa"/>
            <w:tcBorders>
              <w:top w:val="nil"/>
              <w:left w:val="single" w:sz="8" w:space="0" w:color="auto"/>
              <w:bottom w:val="single" w:sz="8" w:space="0" w:color="auto"/>
              <w:right w:val="single" w:sz="8" w:space="0" w:color="auto"/>
            </w:tcBorders>
            <w:shd w:val="clear" w:color="auto" w:fill="auto"/>
            <w:hideMark/>
          </w:tcPr>
          <w:p w14:paraId="47301CD7" w14:textId="77777777" w:rsidR="00A73436" w:rsidRPr="00A73436" w:rsidRDefault="00A73436" w:rsidP="003106AB">
            <w:pPr>
              <w:spacing w:after="0" w:line="240" w:lineRule="auto"/>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Силовые машины и оборудование</w:t>
            </w:r>
          </w:p>
        </w:tc>
        <w:tc>
          <w:tcPr>
            <w:tcW w:w="2410" w:type="dxa"/>
            <w:tcBorders>
              <w:top w:val="nil"/>
              <w:left w:val="nil"/>
              <w:bottom w:val="single" w:sz="8" w:space="0" w:color="auto"/>
              <w:right w:val="single" w:sz="8" w:space="0" w:color="auto"/>
            </w:tcBorders>
            <w:shd w:val="clear" w:color="auto" w:fill="auto"/>
            <w:hideMark/>
          </w:tcPr>
          <w:p w14:paraId="1BCF30C2"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9 922,00</w:t>
            </w:r>
          </w:p>
        </w:tc>
        <w:tc>
          <w:tcPr>
            <w:tcW w:w="2511" w:type="dxa"/>
            <w:tcBorders>
              <w:top w:val="nil"/>
              <w:left w:val="nil"/>
              <w:bottom w:val="single" w:sz="8" w:space="0" w:color="auto"/>
              <w:right w:val="single" w:sz="8" w:space="0" w:color="auto"/>
            </w:tcBorders>
            <w:shd w:val="clear" w:color="auto" w:fill="auto"/>
            <w:hideMark/>
          </w:tcPr>
          <w:p w14:paraId="768E5558"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9 797,00</w:t>
            </w:r>
          </w:p>
        </w:tc>
      </w:tr>
      <w:tr w:rsidR="00A73436" w:rsidRPr="00A73436" w14:paraId="3126E9E6" w14:textId="77777777" w:rsidTr="003106AB">
        <w:trPr>
          <w:gridAfter w:val="1"/>
          <w:wAfter w:w="19" w:type="dxa"/>
          <w:trHeight w:val="315"/>
        </w:trPr>
        <w:tc>
          <w:tcPr>
            <w:tcW w:w="3676" w:type="dxa"/>
            <w:tcBorders>
              <w:top w:val="nil"/>
              <w:left w:val="single" w:sz="8" w:space="0" w:color="auto"/>
              <w:bottom w:val="single" w:sz="8" w:space="0" w:color="auto"/>
              <w:right w:val="single" w:sz="8" w:space="0" w:color="auto"/>
            </w:tcBorders>
            <w:shd w:val="clear" w:color="auto" w:fill="auto"/>
            <w:hideMark/>
          </w:tcPr>
          <w:p w14:paraId="6B9D5DB6" w14:textId="77777777" w:rsidR="00A73436" w:rsidRPr="00A73436" w:rsidRDefault="00A73436" w:rsidP="003106AB">
            <w:pPr>
              <w:spacing w:after="0" w:line="240" w:lineRule="auto"/>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Сооружения</w:t>
            </w:r>
          </w:p>
        </w:tc>
        <w:tc>
          <w:tcPr>
            <w:tcW w:w="2410" w:type="dxa"/>
            <w:tcBorders>
              <w:top w:val="nil"/>
              <w:left w:val="nil"/>
              <w:bottom w:val="single" w:sz="8" w:space="0" w:color="auto"/>
              <w:right w:val="single" w:sz="8" w:space="0" w:color="auto"/>
            </w:tcBorders>
            <w:shd w:val="clear" w:color="auto" w:fill="auto"/>
            <w:hideMark/>
          </w:tcPr>
          <w:p w14:paraId="0F210E33"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47 798,00</w:t>
            </w:r>
          </w:p>
        </w:tc>
        <w:tc>
          <w:tcPr>
            <w:tcW w:w="2511" w:type="dxa"/>
            <w:tcBorders>
              <w:top w:val="nil"/>
              <w:left w:val="nil"/>
              <w:bottom w:val="single" w:sz="8" w:space="0" w:color="auto"/>
              <w:right w:val="single" w:sz="8" w:space="0" w:color="auto"/>
            </w:tcBorders>
            <w:shd w:val="clear" w:color="auto" w:fill="auto"/>
            <w:hideMark/>
          </w:tcPr>
          <w:p w14:paraId="022A7068"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26 067,00</w:t>
            </w:r>
          </w:p>
        </w:tc>
      </w:tr>
      <w:tr w:rsidR="00A73436" w:rsidRPr="00A73436" w14:paraId="5853E15E" w14:textId="77777777" w:rsidTr="003106AB">
        <w:trPr>
          <w:gridAfter w:val="1"/>
          <w:wAfter w:w="19" w:type="dxa"/>
          <w:trHeight w:val="330"/>
        </w:trPr>
        <w:tc>
          <w:tcPr>
            <w:tcW w:w="3676" w:type="dxa"/>
            <w:tcBorders>
              <w:top w:val="nil"/>
              <w:left w:val="single" w:sz="8" w:space="0" w:color="auto"/>
              <w:bottom w:val="single" w:sz="8" w:space="0" w:color="auto"/>
              <w:right w:val="single" w:sz="8" w:space="0" w:color="auto"/>
            </w:tcBorders>
            <w:shd w:val="clear" w:color="auto" w:fill="auto"/>
            <w:hideMark/>
          </w:tcPr>
          <w:p w14:paraId="3CE7E52A" w14:textId="77777777" w:rsidR="00A73436" w:rsidRPr="00A73436" w:rsidRDefault="00A73436" w:rsidP="003106AB">
            <w:pPr>
              <w:spacing w:after="0" w:line="240" w:lineRule="auto"/>
              <w:rPr>
                <w:rFonts w:ascii="Times New Roman" w:eastAsia="Times New Roman" w:hAnsi="Times New Roman" w:cs="Times New Roman"/>
                <w:b/>
                <w:bCs/>
                <w:color w:val="000000"/>
                <w:lang w:eastAsia="ru-RU"/>
              </w:rPr>
            </w:pPr>
            <w:r w:rsidRPr="00A73436">
              <w:rPr>
                <w:rFonts w:ascii="Times New Roman" w:eastAsia="Times New Roman" w:hAnsi="Times New Roman" w:cs="Times New Roman"/>
                <w:b/>
                <w:bCs/>
                <w:color w:val="000000"/>
                <w:lang w:eastAsia="ru-RU"/>
              </w:rPr>
              <w:t>Итого:</w:t>
            </w:r>
          </w:p>
        </w:tc>
        <w:tc>
          <w:tcPr>
            <w:tcW w:w="2410" w:type="dxa"/>
            <w:tcBorders>
              <w:top w:val="nil"/>
              <w:left w:val="nil"/>
              <w:bottom w:val="single" w:sz="8" w:space="0" w:color="auto"/>
              <w:right w:val="single" w:sz="8" w:space="0" w:color="auto"/>
            </w:tcBorders>
            <w:shd w:val="clear" w:color="auto" w:fill="auto"/>
            <w:hideMark/>
          </w:tcPr>
          <w:p w14:paraId="274F471D" w14:textId="77777777" w:rsidR="00A73436" w:rsidRPr="00A73436" w:rsidRDefault="00A73436" w:rsidP="003106AB">
            <w:pPr>
              <w:spacing w:after="0" w:line="240" w:lineRule="auto"/>
              <w:jc w:val="right"/>
              <w:rPr>
                <w:rFonts w:ascii="Times New Roman" w:eastAsia="Times New Roman" w:hAnsi="Times New Roman" w:cs="Times New Roman"/>
                <w:b/>
                <w:bCs/>
                <w:color w:val="000000"/>
                <w:lang w:eastAsia="ru-RU"/>
              </w:rPr>
            </w:pPr>
            <w:r w:rsidRPr="00A73436">
              <w:rPr>
                <w:rFonts w:ascii="Times New Roman" w:eastAsia="Times New Roman" w:hAnsi="Times New Roman" w:cs="Times New Roman"/>
                <w:b/>
                <w:bCs/>
                <w:color w:val="000000"/>
                <w:lang w:eastAsia="ru-RU"/>
              </w:rPr>
              <w:t>1 126 403,00</w:t>
            </w:r>
          </w:p>
        </w:tc>
        <w:tc>
          <w:tcPr>
            <w:tcW w:w="2511" w:type="dxa"/>
            <w:tcBorders>
              <w:top w:val="nil"/>
              <w:left w:val="nil"/>
              <w:bottom w:val="single" w:sz="8" w:space="0" w:color="auto"/>
              <w:right w:val="single" w:sz="8" w:space="0" w:color="auto"/>
            </w:tcBorders>
            <w:shd w:val="clear" w:color="auto" w:fill="auto"/>
            <w:hideMark/>
          </w:tcPr>
          <w:p w14:paraId="2767E89F" w14:textId="77777777" w:rsidR="00A73436" w:rsidRPr="00A73436" w:rsidRDefault="00A73436" w:rsidP="003106AB">
            <w:pPr>
              <w:spacing w:after="0" w:line="240" w:lineRule="auto"/>
              <w:jc w:val="right"/>
              <w:rPr>
                <w:rFonts w:ascii="Times New Roman" w:eastAsia="Times New Roman" w:hAnsi="Times New Roman" w:cs="Times New Roman"/>
                <w:b/>
                <w:bCs/>
                <w:color w:val="000000"/>
                <w:lang w:eastAsia="ru-RU"/>
              </w:rPr>
            </w:pPr>
            <w:r w:rsidRPr="00A73436">
              <w:rPr>
                <w:rFonts w:ascii="Times New Roman" w:eastAsia="Times New Roman" w:hAnsi="Times New Roman" w:cs="Times New Roman"/>
                <w:b/>
                <w:bCs/>
                <w:color w:val="000000"/>
                <w:lang w:eastAsia="ru-RU"/>
              </w:rPr>
              <w:t>690 597,00</w:t>
            </w:r>
          </w:p>
        </w:tc>
      </w:tr>
      <w:tr w:rsidR="00A73436" w:rsidRPr="00A73436" w14:paraId="1DB56650" w14:textId="77777777" w:rsidTr="003106AB">
        <w:trPr>
          <w:trHeight w:val="315"/>
        </w:trPr>
        <w:tc>
          <w:tcPr>
            <w:tcW w:w="8616" w:type="dxa"/>
            <w:gridSpan w:val="4"/>
            <w:tcBorders>
              <w:top w:val="single" w:sz="8" w:space="0" w:color="auto"/>
              <w:left w:val="single" w:sz="8" w:space="0" w:color="auto"/>
              <w:bottom w:val="single" w:sz="8" w:space="0" w:color="auto"/>
              <w:right w:val="single" w:sz="8" w:space="0" w:color="000000"/>
            </w:tcBorders>
            <w:shd w:val="clear" w:color="auto" w:fill="auto"/>
            <w:hideMark/>
          </w:tcPr>
          <w:p w14:paraId="24F9C98A" w14:textId="77777777" w:rsidR="00A73436" w:rsidRPr="00A73436" w:rsidRDefault="00A73436" w:rsidP="003106AB">
            <w:pPr>
              <w:spacing w:after="0" w:line="240" w:lineRule="auto"/>
              <w:rPr>
                <w:rFonts w:ascii="Times New Roman" w:eastAsia="Times New Roman" w:hAnsi="Times New Roman" w:cs="Times New Roman"/>
                <w:b/>
                <w:bCs/>
                <w:color w:val="000000"/>
                <w:lang w:eastAsia="ru-RU"/>
              </w:rPr>
            </w:pPr>
            <w:r w:rsidRPr="00A73436">
              <w:rPr>
                <w:rFonts w:ascii="Times New Roman" w:eastAsia="Times New Roman" w:hAnsi="Times New Roman" w:cs="Times New Roman"/>
                <w:b/>
                <w:bCs/>
                <w:color w:val="000000"/>
                <w:lang w:eastAsia="ru-RU"/>
              </w:rPr>
              <w:t>Отчетная дата:  "31"декабря 2019 г.</w:t>
            </w:r>
          </w:p>
        </w:tc>
      </w:tr>
      <w:tr w:rsidR="00A73436" w:rsidRPr="00A73436" w14:paraId="04B27A96" w14:textId="77777777" w:rsidTr="003106AB">
        <w:trPr>
          <w:gridAfter w:val="1"/>
          <w:wAfter w:w="19" w:type="dxa"/>
          <w:trHeight w:val="330"/>
        </w:trPr>
        <w:tc>
          <w:tcPr>
            <w:tcW w:w="3676" w:type="dxa"/>
            <w:tcBorders>
              <w:top w:val="nil"/>
              <w:left w:val="single" w:sz="8" w:space="0" w:color="auto"/>
              <w:bottom w:val="single" w:sz="8" w:space="0" w:color="auto"/>
              <w:right w:val="single" w:sz="8" w:space="0" w:color="auto"/>
            </w:tcBorders>
            <w:shd w:val="clear" w:color="auto" w:fill="auto"/>
            <w:hideMark/>
          </w:tcPr>
          <w:p w14:paraId="5322C0DC" w14:textId="77777777" w:rsidR="00A73436" w:rsidRPr="00A73436" w:rsidRDefault="00A73436" w:rsidP="003106AB">
            <w:pPr>
              <w:spacing w:after="0" w:line="240" w:lineRule="auto"/>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Транспортные средства</w:t>
            </w:r>
          </w:p>
        </w:tc>
        <w:tc>
          <w:tcPr>
            <w:tcW w:w="2410" w:type="dxa"/>
            <w:tcBorders>
              <w:top w:val="nil"/>
              <w:left w:val="nil"/>
              <w:bottom w:val="single" w:sz="8" w:space="0" w:color="auto"/>
              <w:right w:val="single" w:sz="8" w:space="0" w:color="auto"/>
            </w:tcBorders>
            <w:shd w:val="clear" w:color="auto" w:fill="auto"/>
            <w:hideMark/>
          </w:tcPr>
          <w:p w14:paraId="774DA1CB"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14 424,00</w:t>
            </w:r>
          </w:p>
        </w:tc>
        <w:tc>
          <w:tcPr>
            <w:tcW w:w="2511" w:type="dxa"/>
            <w:tcBorders>
              <w:top w:val="nil"/>
              <w:left w:val="nil"/>
              <w:bottom w:val="single" w:sz="8" w:space="0" w:color="auto"/>
              <w:right w:val="single" w:sz="8" w:space="0" w:color="auto"/>
            </w:tcBorders>
            <w:shd w:val="clear" w:color="auto" w:fill="auto"/>
            <w:hideMark/>
          </w:tcPr>
          <w:p w14:paraId="7844DBD5"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8 310,00</w:t>
            </w:r>
          </w:p>
        </w:tc>
      </w:tr>
      <w:tr w:rsidR="00A73436" w:rsidRPr="00A73436" w14:paraId="5DC8A58B" w14:textId="77777777" w:rsidTr="003106AB">
        <w:trPr>
          <w:gridAfter w:val="1"/>
          <w:wAfter w:w="19" w:type="dxa"/>
          <w:trHeight w:val="645"/>
        </w:trPr>
        <w:tc>
          <w:tcPr>
            <w:tcW w:w="3676" w:type="dxa"/>
            <w:tcBorders>
              <w:top w:val="nil"/>
              <w:left w:val="single" w:sz="8" w:space="0" w:color="auto"/>
              <w:bottom w:val="single" w:sz="8" w:space="0" w:color="auto"/>
              <w:right w:val="single" w:sz="8" w:space="0" w:color="auto"/>
            </w:tcBorders>
            <w:shd w:val="clear" w:color="auto" w:fill="auto"/>
            <w:hideMark/>
          </w:tcPr>
          <w:p w14:paraId="4E1577E0" w14:textId="77777777" w:rsidR="00A73436" w:rsidRPr="00A73436" w:rsidRDefault="00A73436" w:rsidP="003106AB">
            <w:pPr>
              <w:spacing w:after="0" w:line="240" w:lineRule="auto"/>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Производственный и хозяйственный инвентарь</w:t>
            </w:r>
          </w:p>
        </w:tc>
        <w:tc>
          <w:tcPr>
            <w:tcW w:w="2410" w:type="dxa"/>
            <w:tcBorders>
              <w:top w:val="nil"/>
              <w:left w:val="nil"/>
              <w:bottom w:val="single" w:sz="8" w:space="0" w:color="auto"/>
              <w:right w:val="single" w:sz="8" w:space="0" w:color="auto"/>
            </w:tcBorders>
            <w:shd w:val="clear" w:color="auto" w:fill="auto"/>
            <w:hideMark/>
          </w:tcPr>
          <w:p w14:paraId="28A4ACBC"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6 281,00</w:t>
            </w:r>
          </w:p>
        </w:tc>
        <w:tc>
          <w:tcPr>
            <w:tcW w:w="2511" w:type="dxa"/>
            <w:tcBorders>
              <w:top w:val="nil"/>
              <w:left w:val="nil"/>
              <w:bottom w:val="single" w:sz="8" w:space="0" w:color="auto"/>
              <w:right w:val="single" w:sz="8" w:space="0" w:color="auto"/>
            </w:tcBorders>
            <w:shd w:val="clear" w:color="auto" w:fill="auto"/>
            <w:hideMark/>
          </w:tcPr>
          <w:p w14:paraId="50837266"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1 162,00</w:t>
            </w:r>
          </w:p>
        </w:tc>
      </w:tr>
      <w:tr w:rsidR="00A73436" w:rsidRPr="00A73436" w14:paraId="6D9A00CB" w14:textId="77777777" w:rsidTr="003106AB">
        <w:trPr>
          <w:gridAfter w:val="1"/>
          <w:wAfter w:w="19" w:type="dxa"/>
          <w:trHeight w:val="330"/>
        </w:trPr>
        <w:tc>
          <w:tcPr>
            <w:tcW w:w="3676" w:type="dxa"/>
            <w:tcBorders>
              <w:top w:val="nil"/>
              <w:left w:val="single" w:sz="8" w:space="0" w:color="auto"/>
              <w:bottom w:val="single" w:sz="8" w:space="0" w:color="auto"/>
              <w:right w:val="single" w:sz="8" w:space="0" w:color="auto"/>
            </w:tcBorders>
            <w:shd w:val="clear" w:color="auto" w:fill="auto"/>
            <w:hideMark/>
          </w:tcPr>
          <w:p w14:paraId="7583B450" w14:textId="77777777" w:rsidR="00A73436" w:rsidRPr="00A73436" w:rsidRDefault="00A73436" w:rsidP="003106AB">
            <w:pPr>
              <w:spacing w:after="0" w:line="240" w:lineRule="auto"/>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Рабочие машины и оборудование</w:t>
            </w:r>
          </w:p>
        </w:tc>
        <w:tc>
          <w:tcPr>
            <w:tcW w:w="2410" w:type="dxa"/>
            <w:tcBorders>
              <w:top w:val="nil"/>
              <w:left w:val="nil"/>
              <w:bottom w:val="single" w:sz="8" w:space="0" w:color="auto"/>
              <w:right w:val="single" w:sz="8" w:space="0" w:color="auto"/>
            </w:tcBorders>
            <w:shd w:val="clear" w:color="auto" w:fill="auto"/>
            <w:hideMark/>
          </w:tcPr>
          <w:p w14:paraId="58A953B4"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779 269,00</w:t>
            </w:r>
          </w:p>
        </w:tc>
        <w:tc>
          <w:tcPr>
            <w:tcW w:w="2511" w:type="dxa"/>
            <w:tcBorders>
              <w:top w:val="nil"/>
              <w:left w:val="nil"/>
              <w:bottom w:val="single" w:sz="8" w:space="0" w:color="auto"/>
              <w:right w:val="single" w:sz="8" w:space="0" w:color="auto"/>
            </w:tcBorders>
            <w:shd w:val="clear" w:color="auto" w:fill="auto"/>
            <w:hideMark/>
          </w:tcPr>
          <w:p w14:paraId="72FCF6EE"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409 713,00</w:t>
            </w:r>
          </w:p>
        </w:tc>
      </w:tr>
      <w:tr w:rsidR="00A73436" w:rsidRPr="00A73436" w14:paraId="2BB87C0A" w14:textId="77777777" w:rsidTr="003106AB">
        <w:trPr>
          <w:gridAfter w:val="1"/>
          <w:wAfter w:w="19" w:type="dxa"/>
          <w:trHeight w:val="330"/>
        </w:trPr>
        <w:tc>
          <w:tcPr>
            <w:tcW w:w="3676" w:type="dxa"/>
            <w:tcBorders>
              <w:top w:val="nil"/>
              <w:left w:val="single" w:sz="8" w:space="0" w:color="auto"/>
              <w:bottom w:val="single" w:sz="8" w:space="0" w:color="auto"/>
              <w:right w:val="single" w:sz="8" w:space="0" w:color="auto"/>
            </w:tcBorders>
            <w:shd w:val="clear" w:color="auto" w:fill="auto"/>
            <w:hideMark/>
          </w:tcPr>
          <w:p w14:paraId="481D6129" w14:textId="77777777" w:rsidR="00A73436" w:rsidRPr="00A73436" w:rsidRDefault="00A73436" w:rsidP="003106AB">
            <w:pPr>
              <w:spacing w:after="0" w:line="240" w:lineRule="auto"/>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Здания</w:t>
            </w:r>
          </w:p>
        </w:tc>
        <w:tc>
          <w:tcPr>
            <w:tcW w:w="2410" w:type="dxa"/>
            <w:tcBorders>
              <w:top w:val="nil"/>
              <w:left w:val="nil"/>
              <w:bottom w:val="single" w:sz="8" w:space="0" w:color="auto"/>
              <w:right w:val="single" w:sz="8" w:space="0" w:color="auto"/>
            </w:tcBorders>
            <w:shd w:val="clear" w:color="auto" w:fill="auto"/>
            <w:hideMark/>
          </w:tcPr>
          <w:p w14:paraId="2A252DA6"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381 593,00</w:t>
            </w:r>
          </w:p>
        </w:tc>
        <w:tc>
          <w:tcPr>
            <w:tcW w:w="2511" w:type="dxa"/>
            <w:tcBorders>
              <w:top w:val="nil"/>
              <w:left w:val="nil"/>
              <w:bottom w:val="single" w:sz="8" w:space="0" w:color="auto"/>
              <w:right w:val="single" w:sz="8" w:space="0" w:color="auto"/>
            </w:tcBorders>
            <w:shd w:val="clear" w:color="auto" w:fill="auto"/>
            <w:hideMark/>
          </w:tcPr>
          <w:p w14:paraId="6F550548"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199 346,00</w:t>
            </w:r>
          </w:p>
        </w:tc>
      </w:tr>
      <w:tr w:rsidR="00A73436" w:rsidRPr="00A73436" w14:paraId="02B9D0C6" w14:textId="77777777" w:rsidTr="003106AB">
        <w:trPr>
          <w:gridAfter w:val="1"/>
          <w:wAfter w:w="19" w:type="dxa"/>
          <w:trHeight w:val="330"/>
        </w:trPr>
        <w:tc>
          <w:tcPr>
            <w:tcW w:w="3676" w:type="dxa"/>
            <w:tcBorders>
              <w:top w:val="nil"/>
              <w:left w:val="single" w:sz="8" w:space="0" w:color="auto"/>
              <w:bottom w:val="single" w:sz="8" w:space="0" w:color="auto"/>
              <w:right w:val="single" w:sz="8" w:space="0" w:color="auto"/>
            </w:tcBorders>
            <w:shd w:val="clear" w:color="auto" w:fill="auto"/>
            <w:hideMark/>
          </w:tcPr>
          <w:p w14:paraId="5F7B603A" w14:textId="77777777" w:rsidR="00A73436" w:rsidRPr="00A73436" w:rsidRDefault="00A73436" w:rsidP="003106AB">
            <w:pPr>
              <w:spacing w:after="0" w:line="240" w:lineRule="auto"/>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Приборы</w:t>
            </w:r>
          </w:p>
        </w:tc>
        <w:tc>
          <w:tcPr>
            <w:tcW w:w="2410" w:type="dxa"/>
            <w:tcBorders>
              <w:top w:val="nil"/>
              <w:left w:val="nil"/>
              <w:bottom w:val="single" w:sz="8" w:space="0" w:color="auto"/>
              <w:right w:val="single" w:sz="8" w:space="0" w:color="auto"/>
            </w:tcBorders>
            <w:shd w:val="clear" w:color="auto" w:fill="auto"/>
            <w:hideMark/>
          </w:tcPr>
          <w:p w14:paraId="1B276DAF"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49 082,00</w:t>
            </w:r>
          </w:p>
        </w:tc>
        <w:tc>
          <w:tcPr>
            <w:tcW w:w="2511" w:type="dxa"/>
            <w:tcBorders>
              <w:top w:val="nil"/>
              <w:left w:val="nil"/>
              <w:bottom w:val="single" w:sz="8" w:space="0" w:color="auto"/>
              <w:right w:val="single" w:sz="8" w:space="0" w:color="auto"/>
            </w:tcBorders>
            <w:shd w:val="clear" w:color="auto" w:fill="auto"/>
            <w:hideMark/>
          </w:tcPr>
          <w:p w14:paraId="52A79988"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30 196,00</w:t>
            </w:r>
          </w:p>
        </w:tc>
      </w:tr>
      <w:tr w:rsidR="00A73436" w:rsidRPr="00A73436" w14:paraId="5E090703" w14:textId="77777777" w:rsidTr="003106AB">
        <w:trPr>
          <w:gridAfter w:val="1"/>
          <w:wAfter w:w="19" w:type="dxa"/>
          <w:trHeight w:val="330"/>
        </w:trPr>
        <w:tc>
          <w:tcPr>
            <w:tcW w:w="3676" w:type="dxa"/>
            <w:tcBorders>
              <w:top w:val="nil"/>
              <w:left w:val="single" w:sz="8" w:space="0" w:color="auto"/>
              <w:bottom w:val="single" w:sz="8" w:space="0" w:color="auto"/>
              <w:right w:val="single" w:sz="8" w:space="0" w:color="auto"/>
            </w:tcBorders>
            <w:shd w:val="clear" w:color="auto" w:fill="auto"/>
            <w:hideMark/>
          </w:tcPr>
          <w:p w14:paraId="2D8AF1A8" w14:textId="77777777" w:rsidR="00A73436" w:rsidRPr="00A73436" w:rsidRDefault="00A73436" w:rsidP="003106AB">
            <w:pPr>
              <w:spacing w:after="0" w:line="240" w:lineRule="auto"/>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Передаточные устройства</w:t>
            </w:r>
          </w:p>
        </w:tc>
        <w:tc>
          <w:tcPr>
            <w:tcW w:w="2410" w:type="dxa"/>
            <w:tcBorders>
              <w:top w:val="nil"/>
              <w:left w:val="nil"/>
              <w:bottom w:val="single" w:sz="8" w:space="0" w:color="auto"/>
              <w:right w:val="single" w:sz="8" w:space="0" w:color="auto"/>
            </w:tcBorders>
            <w:shd w:val="clear" w:color="auto" w:fill="auto"/>
            <w:hideMark/>
          </w:tcPr>
          <w:p w14:paraId="46657693"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34 603,00</w:t>
            </w:r>
          </w:p>
        </w:tc>
        <w:tc>
          <w:tcPr>
            <w:tcW w:w="2511" w:type="dxa"/>
            <w:tcBorders>
              <w:top w:val="nil"/>
              <w:left w:val="nil"/>
              <w:bottom w:val="single" w:sz="8" w:space="0" w:color="auto"/>
              <w:right w:val="single" w:sz="8" w:space="0" w:color="auto"/>
            </w:tcBorders>
            <w:shd w:val="clear" w:color="auto" w:fill="auto"/>
            <w:hideMark/>
          </w:tcPr>
          <w:p w14:paraId="3D82CD41"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25 774,00</w:t>
            </w:r>
          </w:p>
        </w:tc>
      </w:tr>
      <w:tr w:rsidR="00A73436" w:rsidRPr="00A73436" w14:paraId="70AF68E8" w14:textId="77777777" w:rsidTr="003106AB">
        <w:trPr>
          <w:gridAfter w:val="1"/>
          <w:wAfter w:w="19" w:type="dxa"/>
          <w:trHeight w:val="330"/>
        </w:trPr>
        <w:tc>
          <w:tcPr>
            <w:tcW w:w="3676" w:type="dxa"/>
            <w:tcBorders>
              <w:top w:val="nil"/>
              <w:left w:val="single" w:sz="8" w:space="0" w:color="auto"/>
              <w:bottom w:val="single" w:sz="8" w:space="0" w:color="auto"/>
              <w:right w:val="single" w:sz="8" w:space="0" w:color="auto"/>
            </w:tcBorders>
            <w:shd w:val="clear" w:color="auto" w:fill="auto"/>
            <w:hideMark/>
          </w:tcPr>
          <w:p w14:paraId="1B5ED41C" w14:textId="77777777" w:rsidR="00A73436" w:rsidRPr="00A73436" w:rsidRDefault="00A73436" w:rsidP="003106AB">
            <w:pPr>
              <w:spacing w:after="0" w:line="240" w:lineRule="auto"/>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Вычислительная техника</w:t>
            </w:r>
          </w:p>
        </w:tc>
        <w:tc>
          <w:tcPr>
            <w:tcW w:w="2410" w:type="dxa"/>
            <w:tcBorders>
              <w:top w:val="nil"/>
              <w:left w:val="nil"/>
              <w:bottom w:val="single" w:sz="8" w:space="0" w:color="auto"/>
              <w:right w:val="single" w:sz="8" w:space="0" w:color="auto"/>
            </w:tcBorders>
            <w:shd w:val="clear" w:color="auto" w:fill="auto"/>
            <w:hideMark/>
          </w:tcPr>
          <w:p w14:paraId="1FFBFDBB"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27 872,00</w:t>
            </w:r>
          </w:p>
        </w:tc>
        <w:tc>
          <w:tcPr>
            <w:tcW w:w="2511" w:type="dxa"/>
            <w:tcBorders>
              <w:top w:val="nil"/>
              <w:left w:val="nil"/>
              <w:bottom w:val="single" w:sz="8" w:space="0" w:color="auto"/>
              <w:right w:val="single" w:sz="8" w:space="0" w:color="auto"/>
            </w:tcBorders>
            <w:shd w:val="clear" w:color="auto" w:fill="auto"/>
            <w:hideMark/>
          </w:tcPr>
          <w:p w14:paraId="2141B452"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26 662,00</w:t>
            </w:r>
          </w:p>
        </w:tc>
      </w:tr>
      <w:tr w:rsidR="00A73436" w:rsidRPr="00A73436" w14:paraId="7E3AE2D9" w14:textId="77777777" w:rsidTr="003106AB">
        <w:trPr>
          <w:gridAfter w:val="1"/>
          <w:wAfter w:w="19" w:type="dxa"/>
          <w:trHeight w:val="315"/>
        </w:trPr>
        <w:tc>
          <w:tcPr>
            <w:tcW w:w="3676" w:type="dxa"/>
            <w:tcBorders>
              <w:top w:val="nil"/>
              <w:left w:val="single" w:sz="8" w:space="0" w:color="auto"/>
              <w:bottom w:val="single" w:sz="8" w:space="0" w:color="auto"/>
              <w:right w:val="single" w:sz="8" w:space="0" w:color="auto"/>
            </w:tcBorders>
            <w:shd w:val="clear" w:color="auto" w:fill="auto"/>
            <w:hideMark/>
          </w:tcPr>
          <w:p w14:paraId="14587230" w14:textId="77777777" w:rsidR="00A73436" w:rsidRPr="00A73436" w:rsidRDefault="00A73436" w:rsidP="003106AB">
            <w:pPr>
              <w:spacing w:after="0" w:line="240" w:lineRule="auto"/>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Земельные участки</w:t>
            </w:r>
          </w:p>
        </w:tc>
        <w:tc>
          <w:tcPr>
            <w:tcW w:w="2410" w:type="dxa"/>
            <w:tcBorders>
              <w:top w:val="nil"/>
              <w:left w:val="nil"/>
              <w:bottom w:val="single" w:sz="8" w:space="0" w:color="auto"/>
              <w:right w:val="single" w:sz="8" w:space="0" w:color="auto"/>
            </w:tcBorders>
            <w:shd w:val="clear" w:color="auto" w:fill="auto"/>
            <w:hideMark/>
          </w:tcPr>
          <w:p w14:paraId="2021501D"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3 332,00</w:t>
            </w:r>
          </w:p>
        </w:tc>
        <w:tc>
          <w:tcPr>
            <w:tcW w:w="2511" w:type="dxa"/>
            <w:tcBorders>
              <w:top w:val="nil"/>
              <w:left w:val="nil"/>
              <w:bottom w:val="single" w:sz="8" w:space="0" w:color="auto"/>
              <w:right w:val="single" w:sz="8" w:space="0" w:color="auto"/>
            </w:tcBorders>
            <w:shd w:val="clear" w:color="auto" w:fill="auto"/>
            <w:hideMark/>
          </w:tcPr>
          <w:p w14:paraId="390B369C"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0,00</w:t>
            </w:r>
          </w:p>
        </w:tc>
      </w:tr>
      <w:tr w:rsidR="00A73436" w:rsidRPr="00A73436" w14:paraId="080FDFB9" w14:textId="77777777" w:rsidTr="003106AB">
        <w:trPr>
          <w:gridAfter w:val="1"/>
          <w:wAfter w:w="19" w:type="dxa"/>
          <w:trHeight w:val="495"/>
        </w:trPr>
        <w:tc>
          <w:tcPr>
            <w:tcW w:w="3676" w:type="dxa"/>
            <w:tcBorders>
              <w:top w:val="nil"/>
              <w:left w:val="single" w:sz="8" w:space="0" w:color="auto"/>
              <w:bottom w:val="single" w:sz="8" w:space="0" w:color="auto"/>
              <w:right w:val="single" w:sz="8" w:space="0" w:color="auto"/>
            </w:tcBorders>
            <w:shd w:val="clear" w:color="auto" w:fill="auto"/>
            <w:hideMark/>
          </w:tcPr>
          <w:p w14:paraId="341D996A" w14:textId="77777777" w:rsidR="00A73436" w:rsidRPr="00A73436" w:rsidRDefault="00A73436" w:rsidP="003106AB">
            <w:pPr>
              <w:spacing w:after="0" w:line="240" w:lineRule="auto"/>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Машины и оборудование (кроме офисного)</w:t>
            </w:r>
          </w:p>
        </w:tc>
        <w:tc>
          <w:tcPr>
            <w:tcW w:w="2410" w:type="dxa"/>
            <w:tcBorders>
              <w:top w:val="nil"/>
              <w:left w:val="nil"/>
              <w:bottom w:val="single" w:sz="8" w:space="0" w:color="auto"/>
              <w:right w:val="single" w:sz="8" w:space="0" w:color="auto"/>
            </w:tcBorders>
            <w:shd w:val="clear" w:color="auto" w:fill="auto"/>
            <w:hideMark/>
          </w:tcPr>
          <w:p w14:paraId="6E9357A3"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238,00</w:t>
            </w:r>
          </w:p>
        </w:tc>
        <w:tc>
          <w:tcPr>
            <w:tcW w:w="2511" w:type="dxa"/>
            <w:tcBorders>
              <w:top w:val="nil"/>
              <w:left w:val="nil"/>
              <w:bottom w:val="single" w:sz="8" w:space="0" w:color="auto"/>
              <w:right w:val="single" w:sz="8" w:space="0" w:color="auto"/>
            </w:tcBorders>
            <w:shd w:val="clear" w:color="auto" w:fill="auto"/>
            <w:hideMark/>
          </w:tcPr>
          <w:p w14:paraId="25960A24"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33,00</w:t>
            </w:r>
          </w:p>
        </w:tc>
      </w:tr>
      <w:tr w:rsidR="00A73436" w:rsidRPr="00A73436" w14:paraId="499C05A6" w14:textId="77777777" w:rsidTr="003106AB">
        <w:trPr>
          <w:gridAfter w:val="1"/>
          <w:wAfter w:w="19" w:type="dxa"/>
          <w:trHeight w:val="315"/>
        </w:trPr>
        <w:tc>
          <w:tcPr>
            <w:tcW w:w="3676" w:type="dxa"/>
            <w:tcBorders>
              <w:top w:val="nil"/>
              <w:left w:val="single" w:sz="8" w:space="0" w:color="auto"/>
              <w:bottom w:val="single" w:sz="8" w:space="0" w:color="auto"/>
              <w:right w:val="single" w:sz="8" w:space="0" w:color="auto"/>
            </w:tcBorders>
            <w:shd w:val="clear" w:color="auto" w:fill="auto"/>
            <w:hideMark/>
          </w:tcPr>
          <w:p w14:paraId="64066B1C" w14:textId="77777777" w:rsidR="00A73436" w:rsidRPr="00A73436" w:rsidRDefault="00A73436" w:rsidP="003106AB">
            <w:pPr>
              <w:spacing w:after="0" w:line="240" w:lineRule="auto"/>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Силовые машины и оборудование</w:t>
            </w:r>
          </w:p>
        </w:tc>
        <w:tc>
          <w:tcPr>
            <w:tcW w:w="2410" w:type="dxa"/>
            <w:tcBorders>
              <w:top w:val="nil"/>
              <w:left w:val="nil"/>
              <w:bottom w:val="single" w:sz="8" w:space="0" w:color="auto"/>
              <w:right w:val="single" w:sz="8" w:space="0" w:color="auto"/>
            </w:tcBorders>
            <w:shd w:val="clear" w:color="auto" w:fill="auto"/>
            <w:hideMark/>
          </w:tcPr>
          <w:p w14:paraId="65480622"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18 655,00</w:t>
            </w:r>
          </w:p>
        </w:tc>
        <w:tc>
          <w:tcPr>
            <w:tcW w:w="2511" w:type="dxa"/>
            <w:tcBorders>
              <w:top w:val="nil"/>
              <w:left w:val="nil"/>
              <w:bottom w:val="single" w:sz="8" w:space="0" w:color="auto"/>
              <w:right w:val="single" w:sz="8" w:space="0" w:color="auto"/>
            </w:tcBorders>
            <w:shd w:val="clear" w:color="auto" w:fill="auto"/>
            <w:hideMark/>
          </w:tcPr>
          <w:p w14:paraId="172034F3"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9 730,00</w:t>
            </w:r>
          </w:p>
        </w:tc>
      </w:tr>
      <w:tr w:rsidR="00A73436" w:rsidRPr="00A73436" w14:paraId="06B22EEB" w14:textId="77777777" w:rsidTr="003106AB">
        <w:trPr>
          <w:gridAfter w:val="1"/>
          <w:wAfter w:w="19" w:type="dxa"/>
          <w:trHeight w:val="315"/>
        </w:trPr>
        <w:tc>
          <w:tcPr>
            <w:tcW w:w="3676" w:type="dxa"/>
            <w:tcBorders>
              <w:top w:val="nil"/>
              <w:left w:val="single" w:sz="8" w:space="0" w:color="auto"/>
              <w:bottom w:val="single" w:sz="8" w:space="0" w:color="auto"/>
              <w:right w:val="single" w:sz="8" w:space="0" w:color="auto"/>
            </w:tcBorders>
            <w:shd w:val="clear" w:color="auto" w:fill="auto"/>
            <w:hideMark/>
          </w:tcPr>
          <w:p w14:paraId="01919410" w14:textId="77777777" w:rsidR="00A73436" w:rsidRPr="00A73436" w:rsidRDefault="00A73436" w:rsidP="003106AB">
            <w:pPr>
              <w:spacing w:after="0" w:line="240" w:lineRule="auto"/>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Сооружения</w:t>
            </w:r>
          </w:p>
        </w:tc>
        <w:tc>
          <w:tcPr>
            <w:tcW w:w="2410" w:type="dxa"/>
            <w:tcBorders>
              <w:top w:val="nil"/>
              <w:left w:val="nil"/>
              <w:bottom w:val="single" w:sz="8" w:space="0" w:color="auto"/>
              <w:right w:val="single" w:sz="8" w:space="0" w:color="auto"/>
            </w:tcBorders>
            <w:shd w:val="clear" w:color="auto" w:fill="auto"/>
            <w:hideMark/>
          </w:tcPr>
          <w:p w14:paraId="48E9ECB9"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49 349,00</w:t>
            </w:r>
          </w:p>
        </w:tc>
        <w:tc>
          <w:tcPr>
            <w:tcW w:w="2511" w:type="dxa"/>
            <w:tcBorders>
              <w:top w:val="nil"/>
              <w:left w:val="nil"/>
              <w:bottom w:val="single" w:sz="8" w:space="0" w:color="auto"/>
              <w:right w:val="single" w:sz="8" w:space="0" w:color="auto"/>
            </w:tcBorders>
            <w:shd w:val="clear" w:color="auto" w:fill="auto"/>
            <w:hideMark/>
          </w:tcPr>
          <w:p w14:paraId="512B56EA" w14:textId="77777777" w:rsidR="00A73436" w:rsidRPr="00A73436" w:rsidRDefault="00A73436" w:rsidP="003106AB">
            <w:pPr>
              <w:spacing w:after="0" w:line="240" w:lineRule="auto"/>
              <w:jc w:val="right"/>
              <w:rPr>
                <w:rFonts w:ascii="Times New Roman" w:eastAsia="Times New Roman" w:hAnsi="Times New Roman" w:cs="Times New Roman"/>
                <w:color w:val="000000"/>
                <w:lang w:eastAsia="ru-RU"/>
              </w:rPr>
            </w:pPr>
            <w:r w:rsidRPr="00A73436">
              <w:rPr>
                <w:rFonts w:ascii="Times New Roman" w:eastAsia="Times New Roman" w:hAnsi="Times New Roman" w:cs="Times New Roman"/>
                <w:color w:val="000000"/>
                <w:lang w:eastAsia="ru-RU"/>
              </w:rPr>
              <w:t>26 575,00</w:t>
            </w:r>
          </w:p>
        </w:tc>
      </w:tr>
      <w:tr w:rsidR="00A73436" w:rsidRPr="00A73436" w14:paraId="3EC0DB7D" w14:textId="77777777" w:rsidTr="003106AB">
        <w:trPr>
          <w:gridAfter w:val="1"/>
          <w:wAfter w:w="19" w:type="dxa"/>
          <w:trHeight w:val="315"/>
        </w:trPr>
        <w:tc>
          <w:tcPr>
            <w:tcW w:w="3676" w:type="dxa"/>
            <w:tcBorders>
              <w:top w:val="nil"/>
              <w:left w:val="single" w:sz="8" w:space="0" w:color="auto"/>
              <w:bottom w:val="single" w:sz="8" w:space="0" w:color="auto"/>
              <w:right w:val="single" w:sz="8" w:space="0" w:color="auto"/>
            </w:tcBorders>
            <w:shd w:val="clear" w:color="auto" w:fill="auto"/>
            <w:hideMark/>
          </w:tcPr>
          <w:p w14:paraId="7CBEB406" w14:textId="77777777" w:rsidR="00A73436" w:rsidRPr="00A73436" w:rsidRDefault="00A73436" w:rsidP="003106AB">
            <w:pPr>
              <w:spacing w:after="0" w:line="240" w:lineRule="auto"/>
              <w:rPr>
                <w:rFonts w:ascii="Times New Roman" w:eastAsia="Times New Roman" w:hAnsi="Times New Roman" w:cs="Times New Roman"/>
                <w:b/>
                <w:bCs/>
                <w:color w:val="000000"/>
                <w:lang w:eastAsia="ru-RU"/>
              </w:rPr>
            </w:pPr>
            <w:r w:rsidRPr="00A73436">
              <w:rPr>
                <w:rFonts w:ascii="Times New Roman" w:eastAsia="Times New Roman" w:hAnsi="Times New Roman" w:cs="Times New Roman"/>
                <w:b/>
                <w:bCs/>
                <w:color w:val="000000"/>
                <w:lang w:eastAsia="ru-RU"/>
              </w:rPr>
              <w:t>Итого:</w:t>
            </w:r>
          </w:p>
        </w:tc>
        <w:tc>
          <w:tcPr>
            <w:tcW w:w="2410" w:type="dxa"/>
            <w:tcBorders>
              <w:top w:val="nil"/>
              <w:left w:val="nil"/>
              <w:bottom w:val="single" w:sz="8" w:space="0" w:color="auto"/>
              <w:right w:val="single" w:sz="8" w:space="0" w:color="auto"/>
            </w:tcBorders>
            <w:shd w:val="clear" w:color="auto" w:fill="auto"/>
            <w:hideMark/>
          </w:tcPr>
          <w:p w14:paraId="3B0D5566" w14:textId="77777777" w:rsidR="00A73436" w:rsidRPr="00A73436" w:rsidRDefault="00A73436" w:rsidP="003106AB">
            <w:pPr>
              <w:spacing w:after="0" w:line="240" w:lineRule="auto"/>
              <w:jc w:val="right"/>
              <w:rPr>
                <w:rFonts w:ascii="Times New Roman" w:eastAsia="Times New Roman" w:hAnsi="Times New Roman" w:cs="Times New Roman"/>
                <w:b/>
                <w:bCs/>
                <w:color w:val="000000"/>
                <w:lang w:eastAsia="ru-RU"/>
              </w:rPr>
            </w:pPr>
            <w:r w:rsidRPr="00A73436">
              <w:rPr>
                <w:rFonts w:ascii="Times New Roman" w:eastAsia="Times New Roman" w:hAnsi="Times New Roman" w:cs="Times New Roman"/>
                <w:b/>
                <w:bCs/>
                <w:color w:val="000000"/>
                <w:lang w:eastAsia="ru-RU"/>
              </w:rPr>
              <w:t>1 364 698,00</w:t>
            </w:r>
          </w:p>
        </w:tc>
        <w:tc>
          <w:tcPr>
            <w:tcW w:w="2511" w:type="dxa"/>
            <w:tcBorders>
              <w:top w:val="nil"/>
              <w:left w:val="nil"/>
              <w:bottom w:val="single" w:sz="8" w:space="0" w:color="auto"/>
              <w:right w:val="single" w:sz="8" w:space="0" w:color="auto"/>
            </w:tcBorders>
            <w:shd w:val="clear" w:color="auto" w:fill="auto"/>
            <w:hideMark/>
          </w:tcPr>
          <w:p w14:paraId="0991F06A" w14:textId="77777777" w:rsidR="00A73436" w:rsidRPr="00A73436" w:rsidRDefault="00A73436" w:rsidP="003106AB">
            <w:pPr>
              <w:spacing w:after="0" w:line="240" w:lineRule="auto"/>
              <w:jc w:val="right"/>
              <w:rPr>
                <w:rFonts w:ascii="Times New Roman" w:eastAsia="Times New Roman" w:hAnsi="Times New Roman" w:cs="Times New Roman"/>
                <w:b/>
                <w:bCs/>
                <w:color w:val="000000"/>
                <w:lang w:eastAsia="ru-RU"/>
              </w:rPr>
            </w:pPr>
            <w:r w:rsidRPr="00A73436">
              <w:rPr>
                <w:rFonts w:ascii="Times New Roman" w:eastAsia="Times New Roman" w:hAnsi="Times New Roman" w:cs="Times New Roman"/>
                <w:b/>
                <w:bCs/>
                <w:color w:val="000000"/>
                <w:lang w:eastAsia="ru-RU"/>
              </w:rPr>
              <w:t>737 501,00</w:t>
            </w:r>
          </w:p>
        </w:tc>
      </w:tr>
    </w:tbl>
    <w:p w14:paraId="4ECD38A0" w14:textId="4F753567" w:rsidR="003A7716" w:rsidRPr="00C55E66" w:rsidRDefault="003A7716" w:rsidP="00C55E66">
      <w:pPr>
        <w:autoSpaceDE w:val="0"/>
        <w:autoSpaceDN w:val="0"/>
        <w:adjustRightInd w:val="0"/>
        <w:spacing w:after="0" w:line="240" w:lineRule="auto"/>
        <w:ind w:firstLine="540"/>
        <w:jc w:val="both"/>
        <w:rPr>
          <w:rFonts w:ascii="Times New Roman" w:hAnsi="Times New Roman" w:cs="Times New Roman"/>
        </w:rPr>
      </w:pPr>
    </w:p>
    <w:p w14:paraId="59D0922F" w14:textId="2F7334B0" w:rsidR="00A73436" w:rsidRPr="00C55E66" w:rsidRDefault="00A73436" w:rsidP="00C55E66">
      <w:pPr>
        <w:autoSpaceDE w:val="0"/>
        <w:autoSpaceDN w:val="0"/>
        <w:adjustRightInd w:val="0"/>
        <w:spacing w:after="0" w:line="240" w:lineRule="auto"/>
        <w:ind w:firstLine="540"/>
        <w:jc w:val="both"/>
        <w:rPr>
          <w:rFonts w:ascii="Times New Roman" w:hAnsi="Times New Roman" w:cs="Times New Roman"/>
          <w:b/>
          <w:i/>
        </w:rPr>
      </w:pPr>
      <w:r w:rsidRPr="00A73436">
        <w:rPr>
          <w:rFonts w:ascii="Times New Roman" w:hAnsi="Times New Roman" w:cs="Times New Roman"/>
        </w:rPr>
        <w:t>Способы начисления амортизационных отчислений по группам объектов основных средств:</w:t>
      </w:r>
      <w:r>
        <w:rPr>
          <w:rFonts w:ascii="Times New Roman" w:hAnsi="Times New Roman" w:cs="Times New Roman"/>
        </w:rPr>
        <w:t xml:space="preserve"> </w:t>
      </w:r>
      <w:r w:rsidRPr="00C55E66">
        <w:rPr>
          <w:rFonts w:ascii="Times New Roman" w:hAnsi="Times New Roman" w:cs="Times New Roman"/>
          <w:b/>
          <w:i/>
        </w:rPr>
        <w:t>линейный способ по всем группам.</w:t>
      </w:r>
    </w:p>
    <w:p w14:paraId="53445EE3" w14:textId="683E1AE3" w:rsidR="00A73436" w:rsidRPr="00C55E66" w:rsidRDefault="00A73436" w:rsidP="00C55E66">
      <w:pPr>
        <w:autoSpaceDE w:val="0"/>
        <w:autoSpaceDN w:val="0"/>
        <w:adjustRightInd w:val="0"/>
        <w:spacing w:after="0" w:line="240" w:lineRule="auto"/>
        <w:ind w:firstLine="540"/>
        <w:jc w:val="both"/>
        <w:rPr>
          <w:rFonts w:ascii="Times New Roman" w:hAnsi="Times New Roman" w:cs="Times New Roman"/>
          <w:b/>
          <w:i/>
        </w:rPr>
      </w:pPr>
      <w:r w:rsidRPr="00A73436">
        <w:rPr>
          <w:rFonts w:ascii="Times New Roman" w:hAnsi="Times New Roman" w:cs="Times New Roman"/>
        </w:rPr>
        <w:lastRenderedPageBreak/>
        <w:t>Результаты последней переоценки основных средств и долгосрочно арендуемых основных средств, осуществленной в течение пяти последних завершенных отчетных лет:</w:t>
      </w:r>
      <w:r>
        <w:rPr>
          <w:rFonts w:ascii="Times New Roman" w:hAnsi="Times New Roman" w:cs="Times New Roman"/>
        </w:rPr>
        <w:t xml:space="preserve"> </w:t>
      </w:r>
      <w:r w:rsidRPr="00C55E66">
        <w:rPr>
          <w:rFonts w:ascii="Times New Roman" w:hAnsi="Times New Roman" w:cs="Times New Roman"/>
          <w:b/>
          <w:i/>
        </w:rPr>
        <w:t>не проводилась.</w:t>
      </w:r>
    </w:p>
    <w:p w14:paraId="6CFBAC6F" w14:textId="382D0314" w:rsidR="00A73436" w:rsidRPr="00C55E66" w:rsidRDefault="00A73436" w:rsidP="00C55E66">
      <w:pPr>
        <w:autoSpaceDE w:val="0"/>
        <w:autoSpaceDN w:val="0"/>
        <w:adjustRightInd w:val="0"/>
        <w:spacing w:after="0" w:line="240" w:lineRule="auto"/>
        <w:ind w:firstLine="540"/>
        <w:jc w:val="both"/>
        <w:rPr>
          <w:rFonts w:ascii="Times New Roman" w:hAnsi="Times New Roman" w:cs="Times New Roman"/>
          <w:b/>
          <w:i/>
        </w:rPr>
      </w:pPr>
      <w:r w:rsidRPr="00A73436">
        <w:rPr>
          <w:rFonts w:ascii="Times New Roman" w:hAnsi="Times New Roman" w:cs="Times New Roman"/>
        </w:rPr>
        <w:t xml:space="preserve">Планы по приобретению, замене, выбытию основных средств, стоимость которых составляет 10 и более процентов стоимости основных средств </w:t>
      </w:r>
      <w:r>
        <w:rPr>
          <w:rFonts w:ascii="Times New Roman" w:hAnsi="Times New Roman" w:cs="Times New Roman"/>
        </w:rPr>
        <w:t>поручителя</w:t>
      </w:r>
      <w:r w:rsidRPr="00A73436">
        <w:rPr>
          <w:rFonts w:ascii="Times New Roman" w:hAnsi="Times New Roman" w:cs="Times New Roman"/>
        </w:rPr>
        <w:t xml:space="preserve">, и иных основных средств по усмотрению </w:t>
      </w:r>
      <w:r>
        <w:rPr>
          <w:rFonts w:ascii="Times New Roman" w:hAnsi="Times New Roman" w:cs="Times New Roman"/>
        </w:rPr>
        <w:t xml:space="preserve">поручителя: </w:t>
      </w:r>
      <w:r w:rsidRPr="00C55E66">
        <w:rPr>
          <w:rFonts w:ascii="Times New Roman" w:hAnsi="Times New Roman" w:cs="Times New Roman"/>
          <w:b/>
          <w:i/>
        </w:rPr>
        <w:t>указанные планы отсутствуют.</w:t>
      </w:r>
    </w:p>
    <w:p w14:paraId="5E8E817D" w14:textId="4B68324A" w:rsidR="00A73436" w:rsidRPr="00C55E66" w:rsidRDefault="00A73436" w:rsidP="00C55E66">
      <w:pPr>
        <w:autoSpaceDE w:val="0"/>
        <w:autoSpaceDN w:val="0"/>
        <w:adjustRightInd w:val="0"/>
        <w:spacing w:after="0" w:line="240" w:lineRule="auto"/>
        <w:ind w:firstLine="540"/>
        <w:jc w:val="both"/>
        <w:rPr>
          <w:rFonts w:ascii="Times New Roman" w:hAnsi="Times New Roman" w:cs="Times New Roman"/>
          <w:b/>
          <w:i/>
        </w:rPr>
      </w:pPr>
      <w:r w:rsidRPr="00A73436">
        <w:rPr>
          <w:rFonts w:ascii="Times New Roman" w:hAnsi="Times New Roman" w:cs="Times New Roman"/>
        </w:rPr>
        <w:t xml:space="preserve">Факты обременения основных средств </w:t>
      </w:r>
      <w:r w:rsidR="007D0A93">
        <w:rPr>
          <w:rFonts w:ascii="Times New Roman" w:hAnsi="Times New Roman" w:cs="Times New Roman"/>
        </w:rPr>
        <w:t>поручителя</w:t>
      </w:r>
      <w:r w:rsidRPr="00A73436">
        <w:rPr>
          <w:rFonts w:ascii="Times New Roman" w:hAnsi="Times New Roman" w:cs="Times New Roman"/>
        </w:rPr>
        <w:t xml:space="preserve">: </w:t>
      </w:r>
      <w:r w:rsidRPr="00C55E66">
        <w:rPr>
          <w:rFonts w:ascii="Times New Roman" w:hAnsi="Times New Roman" w:cs="Times New Roman"/>
          <w:b/>
          <w:i/>
        </w:rPr>
        <w:t>указаны в 2.3.3 настоящего документа.</w:t>
      </w:r>
    </w:p>
    <w:p w14:paraId="0897FFAF" w14:textId="77777777" w:rsidR="00A73436" w:rsidRPr="00C55E66" w:rsidRDefault="00A73436" w:rsidP="00C55E66">
      <w:pPr>
        <w:autoSpaceDE w:val="0"/>
        <w:autoSpaceDN w:val="0"/>
        <w:adjustRightInd w:val="0"/>
        <w:spacing w:after="0" w:line="240" w:lineRule="auto"/>
        <w:ind w:firstLine="540"/>
        <w:jc w:val="both"/>
        <w:rPr>
          <w:rFonts w:ascii="Times New Roman" w:hAnsi="Times New Roman" w:cs="Times New Roman"/>
        </w:rPr>
      </w:pPr>
    </w:p>
    <w:p w14:paraId="32023CAD" w14:textId="499ACC8D" w:rsidR="00B87487" w:rsidRPr="00253E9D" w:rsidRDefault="00B87487" w:rsidP="00EA0388">
      <w:pPr>
        <w:autoSpaceDE w:val="0"/>
        <w:autoSpaceDN w:val="0"/>
        <w:adjustRightInd w:val="0"/>
        <w:spacing w:after="0" w:line="240" w:lineRule="auto"/>
        <w:ind w:firstLine="540"/>
        <w:jc w:val="both"/>
        <w:outlineLvl w:val="2"/>
        <w:rPr>
          <w:rFonts w:ascii="Times New Roman" w:hAnsi="Times New Roman" w:cs="Times New Roman"/>
          <w:b/>
        </w:rPr>
      </w:pPr>
      <w:bookmarkStart w:id="50" w:name="_Toc59114191"/>
      <w:r w:rsidRPr="00253E9D">
        <w:rPr>
          <w:rFonts w:ascii="Times New Roman" w:hAnsi="Times New Roman" w:cs="Times New Roman"/>
          <w:b/>
        </w:rPr>
        <w:t xml:space="preserve">3.7. Подконтрольные </w:t>
      </w:r>
      <w:r w:rsidR="0037702A">
        <w:rPr>
          <w:rFonts w:ascii="Times New Roman" w:hAnsi="Times New Roman" w:cs="Times New Roman"/>
          <w:b/>
        </w:rPr>
        <w:t>поручителю</w:t>
      </w:r>
      <w:r w:rsidRPr="00253E9D">
        <w:rPr>
          <w:rFonts w:ascii="Times New Roman" w:hAnsi="Times New Roman" w:cs="Times New Roman"/>
          <w:b/>
        </w:rPr>
        <w:t xml:space="preserve"> организации, имеющие для него существенное значение</w:t>
      </w:r>
      <w:bookmarkEnd w:id="50"/>
    </w:p>
    <w:p w14:paraId="1ADE7791" w14:textId="77777777" w:rsidR="008E429E" w:rsidRPr="00253E9D" w:rsidRDefault="008E429E" w:rsidP="00EA0388">
      <w:pPr>
        <w:autoSpaceDE w:val="0"/>
        <w:autoSpaceDN w:val="0"/>
        <w:adjustRightInd w:val="0"/>
        <w:spacing w:after="0" w:line="240" w:lineRule="auto"/>
        <w:ind w:firstLine="540"/>
        <w:jc w:val="both"/>
        <w:rPr>
          <w:rFonts w:ascii="Times New Roman" w:hAnsi="Times New Roman" w:cs="Times New Roman"/>
          <w:b/>
          <w:i/>
        </w:rPr>
      </w:pPr>
    </w:p>
    <w:p w14:paraId="639DAA6C" w14:textId="69A2C6A6" w:rsidR="008E429E" w:rsidRPr="00253E9D" w:rsidRDefault="0037702A" w:rsidP="00EA0388">
      <w:pPr>
        <w:autoSpaceDE w:val="0"/>
        <w:autoSpaceDN w:val="0"/>
        <w:adjustRightInd w:val="0"/>
        <w:spacing w:after="0" w:line="240" w:lineRule="auto"/>
        <w:ind w:firstLine="540"/>
        <w:jc w:val="both"/>
        <w:rPr>
          <w:rFonts w:ascii="Times New Roman" w:hAnsi="Times New Roman" w:cs="Times New Roman"/>
          <w:b/>
          <w:i/>
        </w:rPr>
      </w:pPr>
      <w:r w:rsidRPr="0037702A">
        <w:rPr>
          <w:rFonts w:ascii="Times New Roman" w:hAnsi="Times New Roman" w:cs="Times New Roman"/>
          <w:b/>
          <w:i/>
        </w:rPr>
        <w:t xml:space="preserve">Подконтрольные </w:t>
      </w:r>
      <w:r>
        <w:rPr>
          <w:rFonts w:ascii="Times New Roman" w:hAnsi="Times New Roman" w:cs="Times New Roman"/>
          <w:b/>
          <w:i/>
        </w:rPr>
        <w:t>Поручителю</w:t>
      </w:r>
      <w:r w:rsidRPr="0037702A">
        <w:rPr>
          <w:rFonts w:ascii="Times New Roman" w:hAnsi="Times New Roman" w:cs="Times New Roman"/>
          <w:b/>
          <w:i/>
        </w:rPr>
        <w:t xml:space="preserve"> организации, имеющие существенное значение отсутствуют.</w:t>
      </w:r>
    </w:p>
    <w:p w14:paraId="329FECA4" w14:textId="77777777" w:rsidR="00BF3F4A" w:rsidRPr="00253E9D" w:rsidRDefault="00BF3F4A" w:rsidP="00EA0388">
      <w:pPr>
        <w:autoSpaceDE w:val="0"/>
        <w:autoSpaceDN w:val="0"/>
        <w:adjustRightInd w:val="0"/>
        <w:spacing w:after="0" w:line="240" w:lineRule="auto"/>
        <w:jc w:val="both"/>
        <w:rPr>
          <w:rFonts w:ascii="Times New Roman" w:hAnsi="Times New Roman" w:cs="Times New Roman"/>
        </w:rPr>
      </w:pPr>
      <w:r w:rsidRPr="00253E9D">
        <w:rPr>
          <w:rFonts w:ascii="Times New Roman" w:hAnsi="Times New Roman" w:cs="Times New Roman"/>
        </w:rPr>
        <w:br w:type="page"/>
      </w:r>
    </w:p>
    <w:p w14:paraId="3C462FA3" w14:textId="77777777" w:rsidR="00B87487" w:rsidRPr="00253E9D" w:rsidRDefault="00B87487" w:rsidP="00EA0388">
      <w:pPr>
        <w:autoSpaceDE w:val="0"/>
        <w:autoSpaceDN w:val="0"/>
        <w:adjustRightInd w:val="0"/>
        <w:spacing w:after="0" w:line="240" w:lineRule="auto"/>
        <w:jc w:val="both"/>
        <w:rPr>
          <w:rFonts w:ascii="Times New Roman" w:hAnsi="Times New Roman" w:cs="Times New Roman"/>
        </w:rPr>
      </w:pPr>
    </w:p>
    <w:p w14:paraId="6B9E54CE" w14:textId="1D008F25" w:rsidR="00B87487" w:rsidRPr="00253E9D" w:rsidRDefault="00B87487" w:rsidP="00EA0388">
      <w:pPr>
        <w:autoSpaceDE w:val="0"/>
        <w:autoSpaceDN w:val="0"/>
        <w:adjustRightInd w:val="0"/>
        <w:spacing w:after="0" w:line="240" w:lineRule="auto"/>
        <w:ind w:firstLine="540"/>
        <w:jc w:val="both"/>
        <w:outlineLvl w:val="1"/>
        <w:rPr>
          <w:rFonts w:ascii="Times New Roman" w:hAnsi="Times New Roman" w:cs="Times New Roman"/>
          <w:b/>
        </w:rPr>
      </w:pPr>
      <w:bookmarkStart w:id="51" w:name="_Toc59114192"/>
      <w:r w:rsidRPr="00253E9D">
        <w:rPr>
          <w:rFonts w:ascii="Times New Roman" w:hAnsi="Times New Roman" w:cs="Times New Roman"/>
          <w:b/>
        </w:rPr>
        <w:t xml:space="preserve">Раздел IV. Сведения о финансово-хозяйственной деятельности </w:t>
      </w:r>
      <w:r w:rsidR="00B2170B">
        <w:rPr>
          <w:rFonts w:ascii="Times New Roman" w:hAnsi="Times New Roman" w:cs="Times New Roman"/>
          <w:b/>
        </w:rPr>
        <w:t>поручителя</w:t>
      </w:r>
      <w:bookmarkEnd w:id="51"/>
    </w:p>
    <w:p w14:paraId="342865D0" w14:textId="77777777" w:rsidR="00B87487" w:rsidRPr="00253E9D" w:rsidRDefault="00B87487" w:rsidP="00EA0388">
      <w:pPr>
        <w:autoSpaceDE w:val="0"/>
        <w:autoSpaceDN w:val="0"/>
        <w:adjustRightInd w:val="0"/>
        <w:spacing w:after="0" w:line="240" w:lineRule="auto"/>
        <w:jc w:val="both"/>
        <w:rPr>
          <w:rFonts w:ascii="Times New Roman" w:hAnsi="Times New Roman" w:cs="Times New Roman"/>
        </w:rPr>
      </w:pPr>
    </w:p>
    <w:p w14:paraId="0CD6A386" w14:textId="226F3DC4" w:rsidR="00B87487" w:rsidRPr="00253E9D" w:rsidRDefault="00B87487" w:rsidP="00EA0388">
      <w:pPr>
        <w:autoSpaceDE w:val="0"/>
        <w:autoSpaceDN w:val="0"/>
        <w:adjustRightInd w:val="0"/>
        <w:spacing w:after="0" w:line="240" w:lineRule="auto"/>
        <w:ind w:firstLine="540"/>
        <w:jc w:val="both"/>
        <w:outlineLvl w:val="2"/>
        <w:rPr>
          <w:rFonts w:ascii="Times New Roman" w:hAnsi="Times New Roman" w:cs="Times New Roman"/>
          <w:b/>
        </w:rPr>
      </w:pPr>
      <w:bookmarkStart w:id="52" w:name="_Toc59114193"/>
      <w:r w:rsidRPr="008C503C">
        <w:rPr>
          <w:rFonts w:ascii="Times New Roman" w:hAnsi="Times New Roman" w:cs="Times New Roman"/>
          <w:b/>
        </w:rPr>
        <w:t xml:space="preserve">4.1. Результаты финансово-хозяйственной деятельности </w:t>
      </w:r>
      <w:r w:rsidR="00582B9E" w:rsidRPr="008C503C">
        <w:rPr>
          <w:rFonts w:ascii="Times New Roman" w:hAnsi="Times New Roman" w:cs="Times New Roman"/>
          <w:b/>
        </w:rPr>
        <w:t>поручителя</w:t>
      </w:r>
      <w:bookmarkEnd w:id="52"/>
    </w:p>
    <w:p w14:paraId="214BFFAF" w14:textId="77777777" w:rsidR="00844AEF" w:rsidRPr="00253E9D" w:rsidRDefault="00844AEF" w:rsidP="00EA0388">
      <w:pPr>
        <w:autoSpaceDE w:val="0"/>
        <w:autoSpaceDN w:val="0"/>
        <w:adjustRightInd w:val="0"/>
        <w:spacing w:after="0" w:line="240" w:lineRule="auto"/>
        <w:ind w:firstLine="540"/>
        <w:jc w:val="both"/>
        <w:rPr>
          <w:rFonts w:ascii="Times New Roman" w:hAnsi="Times New Roman" w:cs="Times New Roman"/>
        </w:rPr>
      </w:pPr>
    </w:p>
    <w:p w14:paraId="7B9C924B" w14:textId="594AACF4" w:rsidR="00D349BE" w:rsidRPr="00253E9D" w:rsidRDefault="00D349BE" w:rsidP="00EA0388">
      <w:pPr>
        <w:pStyle w:val="ConsPlusNormal"/>
        <w:ind w:firstLine="540"/>
        <w:jc w:val="both"/>
        <w:outlineLvl w:val="4"/>
        <w:rPr>
          <w:rFonts w:ascii="Times New Roman" w:hAnsi="Times New Roman" w:cs="Times New Roman"/>
          <w:sz w:val="22"/>
          <w:szCs w:val="22"/>
        </w:rPr>
      </w:pPr>
      <w:r w:rsidRPr="00253E9D">
        <w:rPr>
          <w:rFonts w:ascii="Times New Roman" w:hAnsi="Times New Roman" w:cs="Times New Roman"/>
          <w:sz w:val="22"/>
          <w:szCs w:val="22"/>
        </w:rPr>
        <w:t xml:space="preserve">Динамика показателей, характеризующих результаты финансово-хозяйственной деятельности </w:t>
      </w:r>
      <w:r w:rsidR="007D0A93">
        <w:rPr>
          <w:rFonts w:ascii="Times New Roman" w:hAnsi="Times New Roman" w:cs="Times New Roman"/>
          <w:sz w:val="22"/>
          <w:szCs w:val="22"/>
        </w:rPr>
        <w:t>поручителя</w:t>
      </w:r>
      <w:r w:rsidRPr="00253E9D">
        <w:rPr>
          <w:rFonts w:ascii="Times New Roman" w:hAnsi="Times New Roman" w:cs="Times New Roman"/>
          <w:sz w:val="22"/>
          <w:szCs w:val="22"/>
        </w:rPr>
        <w:t>, в том числе ее прибыльность или убыточность, за пять последних завершенных отчетных лет.</w:t>
      </w:r>
    </w:p>
    <w:p w14:paraId="40A55084" w14:textId="77777777" w:rsidR="00D349BE" w:rsidRPr="00253E9D" w:rsidRDefault="00D349BE" w:rsidP="00EA0388">
      <w:pPr>
        <w:pStyle w:val="ConsPlusNormal"/>
        <w:ind w:firstLine="540"/>
        <w:jc w:val="both"/>
        <w:outlineLvl w:val="4"/>
        <w:rPr>
          <w:rFonts w:ascii="Times New Roman" w:hAnsi="Times New Roman" w:cs="Times New Roman"/>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987"/>
        <w:gridCol w:w="1184"/>
        <w:gridCol w:w="1185"/>
        <w:gridCol w:w="1185"/>
        <w:gridCol w:w="1185"/>
        <w:gridCol w:w="1185"/>
      </w:tblGrid>
      <w:tr w:rsidR="00D349BE" w:rsidRPr="00253E9D" w14:paraId="10146162" w14:textId="77777777" w:rsidTr="00716C5C">
        <w:trPr>
          <w:jc w:val="center"/>
        </w:trPr>
        <w:tc>
          <w:tcPr>
            <w:tcW w:w="3987" w:type="dxa"/>
            <w:vMerge w:val="restart"/>
            <w:shd w:val="clear" w:color="auto" w:fill="E0E0E0"/>
            <w:vAlign w:val="center"/>
          </w:tcPr>
          <w:p w14:paraId="210EA8CE" w14:textId="77777777" w:rsidR="00D349BE" w:rsidRPr="00253E9D" w:rsidRDefault="00D349BE" w:rsidP="00EA0388">
            <w:pPr>
              <w:pStyle w:val="ConsNonformat"/>
              <w:widowControl/>
              <w:jc w:val="center"/>
              <w:rPr>
                <w:rFonts w:ascii="Times New Roman" w:hAnsi="Times New Roman" w:cs="Times New Roman"/>
                <w:sz w:val="22"/>
                <w:szCs w:val="22"/>
              </w:rPr>
            </w:pPr>
            <w:r w:rsidRPr="00253E9D">
              <w:rPr>
                <w:rFonts w:ascii="Times New Roman" w:hAnsi="Times New Roman" w:cs="Times New Roman"/>
                <w:sz w:val="22"/>
                <w:szCs w:val="22"/>
              </w:rPr>
              <w:t>Наименование показателя</w:t>
            </w:r>
          </w:p>
        </w:tc>
        <w:tc>
          <w:tcPr>
            <w:tcW w:w="5924" w:type="dxa"/>
            <w:gridSpan w:val="5"/>
            <w:shd w:val="clear" w:color="auto" w:fill="E0E0E0"/>
            <w:vAlign w:val="center"/>
          </w:tcPr>
          <w:p w14:paraId="4A6E99F0" w14:textId="77777777" w:rsidR="00D349BE" w:rsidRPr="00253E9D" w:rsidRDefault="00D349BE" w:rsidP="00EA0388">
            <w:pPr>
              <w:pStyle w:val="ConsNonformat"/>
              <w:widowControl/>
              <w:jc w:val="center"/>
              <w:rPr>
                <w:rFonts w:ascii="Times New Roman" w:hAnsi="Times New Roman" w:cs="Times New Roman"/>
                <w:sz w:val="22"/>
                <w:szCs w:val="22"/>
              </w:rPr>
            </w:pPr>
            <w:r w:rsidRPr="00253E9D">
              <w:rPr>
                <w:rFonts w:ascii="Times New Roman" w:hAnsi="Times New Roman" w:cs="Times New Roman"/>
                <w:sz w:val="22"/>
                <w:szCs w:val="22"/>
              </w:rPr>
              <w:t>Отчётный период</w:t>
            </w:r>
          </w:p>
        </w:tc>
      </w:tr>
      <w:tr w:rsidR="008F5228" w:rsidRPr="00253E9D" w14:paraId="726DAB1D" w14:textId="77777777" w:rsidTr="00716C5C">
        <w:trPr>
          <w:jc w:val="center"/>
        </w:trPr>
        <w:tc>
          <w:tcPr>
            <w:tcW w:w="3987" w:type="dxa"/>
            <w:vMerge/>
            <w:vAlign w:val="center"/>
          </w:tcPr>
          <w:p w14:paraId="78E8B43B" w14:textId="77777777" w:rsidR="008F5228" w:rsidRPr="00253E9D" w:rsidRDefault="008F5228" w:rsidP="00EA0388">
            <w:pPr>
              <w:pStyle w:val="ConsNonformat"/>
              <w:widowControl/>
              <w:jc w:val="center"/>
              <w:rPr>
                <w:rFonts w:ascii="Times New Roman" w:hAnsi="Times New Roman" w:cs="Times New Roman"/>
                <w:sz w:val="22"/>
                <w:szCs w:val="22"/>
              </w:rPr>
            </w:pPr>
          </w:p>
        </w:tc>
        <w:tc>
          <w:tcPr>
            <w:tcW w:w="1184" w:type="dxa"/>
            <w:shd w:val="clear" w:color="auto" w:fill="E0E0E0"/>
            <w:vAlign w:val="center"/>
          </w:tcPr>
          <w:p w14:paraId="12572E27" w14:textId="77777777" w:rsidR="008F5228" w:rsidRPr="00253E9D" w:rsidRDefault="008F5228" w:rsidP="00EA0388">
            <w:pPr>
              <w:pStyle w:val="ConsNonformat"/>
              <w:widowControl/>
              <w:jc w:val="center"/>
              <w:rPr>
                <w:rFonts w:ascii="Times New Roman" w:hAnsi="Times New Roman" w:cs="Times New Roman"/>
                <w:b/>
                <w:sz w:val="22"/>
                <w:szCs w:val="22"/>
              </w:rPr>
            </w:pPr>
            <w:r w:rsidRPr="00253E9D">
              <w:rPr>
                <w:rFonts w:ascii="Times New Roman" w:hAnsi="Times New Roman" w:cs="Times New Roman"/>
                <w:b/>
                <w:sz w:val="22"/>
                <w:szCs w:val="22"/>
              </w:rPr>
              <w:t>2015</w:t>
            </w:r>
          </w:p>
        </w:tc>
        <w:tc>
          <w:tcPr>
            <w:tcW w:w="1185" w:type="dxa"/>
            <w:shd w:val="clear" w:color="auto" w:fill="E0E0E0"/>
            <w:vAlign w:val="center"/>
          </w:tcPr>
          <w:p w14:paraId="3592453E" w14:textId="77777777" w:rsidR="008F5228" w:rsidRPr="00253E9D" w:rsidRDefault="008F5228" w:rsidP="00EA0388">
            <w:pPr>
              <w:pStyle w:val="ConsNonformat"/>
              <w:widowControl/>
              <w:jc w:val="center"/>
              <w:rPr>
                <w:rFonts w:ascii="Times New Roman" w:hAnsi="Times New Roman" w:cs="Times New Roman"/>
                <w:b/>
                <w:sz w:val="22"/>
                <w:szCs w:val="22"/>
              </w:rPr>
            </w:pPr>
            <w:r w:rsidRPr="00253E9D">
              <w:rPr>
                <w:rFonts w:ascii="Times New Roman" w:hAnsi="Times New Roman" w:cs="Times New Roman"/>
                <w:b/>
                <w:sz w:val="22"/>
                <w:szCs w:val="22"/>
              </w:rPr>
              <w:t>2016</w:t>
            </w:r>
          </w:p>
        </w:tc>
        <w:tc>
          <w:tcPr>
            <w:tcW w:w="1185" w:type="dxa"/>
            <w:shd w:val="clear" w:color="auto" w:fill="E0E0E0"/>
            <w:vAlign w:val="center"/>
          </w:tcPr>
          <w:p w14:paraId="47772268" w14:textId="77777777" w:rsidR="008F5228" w:rsidRPr="00253E9D" w:rsidRDefault="008F5228" w:rsidP="00EA0388">
            <w:pPr>
              <w:pStyle w:val="ConsNonformat"/>
              <w:widowControl/>
              <w:jc w:val="center"/>
              <w:rPr>
                <w:rFonts w:ascii="Times New Roman" w:hAnsi="Times New Roman" w:cs="Times New Roman"/>
                <w:b/>
                <w:sz w:val="22"/>
                <w:szCs w:val="22"/>
              </w:rPr>
            </w:pPr>
            <w:r w:rsidRPr="00253E9D">
              <w:rPr>
                <w:rFonts w:ascii="Times New Roman" w:hAnsi="Times New Roman" w:cs="Times New Roman"/>
                <w:b/>
                <w:sz w:val="22"/>
                <w:szCs w:val="22"/>
              </w:rPr>
              <w:t>2017</w:t>
            </w:r>
          </w:p>
        </w:tc>
        <w:tc>
          <w:tcPr>
            <w:tcW w:w="1185" w:type="dxa"/>
            <w:shd w:val="clear" w:color="auto" w:fill="E0E0E0"/>
            <w:vAlign w:val="center"/>
          </w:tcPr>
          <w:p w14:paraId="406FC32D" w14:textId="77777777" w:rsidR="008F5228" w:rsidRPr="00253E9D" w:rsidRDefault="008F5228" w:rsidP="00EA0388">
            <w:pPr>
              <w:pStyle w:val="ConsNonformat"/>
              <w:widowControl/>
              <w:jc w:val="center"/>
              <w:rPr>
                <w:rFonts w:ascii="Times New Roman" w:hAnsi="Times New Roman" w:cs="Times New Roman"/>
                <w:b/>
                <w:sz w:val="22"/>
                <w:szCs w:val="22"/>
              </w:rPr>
            </w:pPr>
            <w:r w:rsidRPr="00253E9D">
              <w:rPr>
                <w:rFonts w:ascii="Times New Roman" w:hAnsi="Times New Roman" w:cs="Times New Roman"/>
                <w:b/>
                <w:sz w:val="22"/>
                <w:szCs w:val="22"/>
              </w:rPr>
              <w:t>2018</w:t>
            </w:r>
          </w:p>
        </w:tc>
        <w:tc>
          <w:tcPr>
            <w:tcW w:w="1185" w:type="dxa"/>
            <w:shd w:val="clear" w:color="auto" w:fill="E0E0E0"/>
            <w:vAlign w:val="center"/>
          </w:tcPr>
          <w:p w14:paraId="1A9F758F" w14:textId="77777777" w:rsidR="008F5228" w:rsidRPr="00253E9D" w:rsidRDefault="008F5228" w:rsidP="00EA0388">
            <w:pPr>
              <w:pStyle w:val="ConsNonformat"/>
              <w:widowControl/>
              <w:jc w:val="center"/>
              <w:rPr>
                <w:rFonts w:ascii="Times New Roman" w:hAnsi="Times New Roman" w:cs="Times New Roman"/>
                <w:b/>
                <w:sz w:val="22"/>
                <w:szCs w:val="22"/>
              </w:rPr>
            </w:pPr>
            <w:r w:rsidRPr="00253E9D">
              <w:rPr>
                <w:rFonts w:ascii="Times New Roman" w:hAnsi="Times New Roman" w:cs="Times New Roman"/>
                <w:b/>
                <w:sz w:val="22"/>
                <w:szCs w:val="22"/>
              </w:rPr>
              <w:t>2019</w:t>
            </w:r>
          </w:p>
        </w:tc>
      </w:tr>
      <w:tr w:rsidR="00716C5C" w:rsidRPr="00253E9D" w14:paraId="5815DB9C" w14:textId="77777777" w:rsidTr="00716C5C">
        <w:trPr>
          <w:jc w:val="center"/>
        </w:trPr>
        <w:tc>
          <w:tcPr>
            <w:tcW w:w="3987" w:type="dxa"/>
            <w:vAlign w:val="center"/>
          </w:tcPr>
          <w:p w14:paraId="744A7244" w14:textId="77777777" w:rsidR="00716C5C" w:rsidRPr="00253E9D" w:rsidRDefault="00716C5C" w:rsidP="00716C5C">
            <w:pPr>
              <w:pStyle w:val="ConsCell"/>
              <w:widowControl/>
              <w:ind w:right="0"/>
              <w:rPr>
                <w:rFonts w:ascii="Times New Roman" w:hAnsi="Times New Roman" w:cs="Times New Roman"/>
                <w:sz w:val="22"/>
                <w:szCs w:val="22"/>
                <w:lang w:val="en-US"/>
              </w:rPr>
            </w:pPr>
            <w:r w:rsidRPr="00253E9D">
              <w:rPr>
                <w:rFonts w:ascii="Times New Roman" w:hAnsi="Times New Roman" w:cs="Times New Roman"/>
                <w:sz w:val="22"/>
                <w:szCs w:val="22"/>
              </w:rPr>
              <w:t>Норма чистой прибыли, %</w:t>
            </w:r>
          </w:p>
        </w:tc>
        <w:tc>
          <w:tcPr>
            <w:tcW w:w="1184" w:type="dxa"/>
          </w:tcPr>
          <w:p w14:paraId="670E88EC" w14:textId="2A6EAA90" w:rsidR="00716C5C" w:rsidRPr="00716C5C" w:rsidRDefault="00716C5C" w:rsidP="00716C5C">
            <w:pPr>
              <w:pStyle w:val="ConsCell"/>
              <w:widowControl/>
              <w:ind w:right="0"/>
              <w:jc w:val="center"/>
              <w:rPr>
                <w:rFonts w:ascii="Times New Roman" w:hAnsi="Times New Roman" w:cs="Times New Roman"/>
                <w:sz w:val="22"/>
                <w:szCs w:val="22"/>
              </w:rPr>
            </w:pPr>
            <w:r w:rsidRPr="00716C5C">
              <w:rPr>
                <w:rFonts w:ascii="Times New Roman" w:hAnsi="Times New Roman" w:cs="Times New Roman"/>
                <w:sz w:val="22"/>
                <w:szCs w:val="22"/>
              </w:rPr>
              <w:t>3.7%</w:t>
            </w:r>
          </w:p>
        </w:tc>
        <w:tc>
          <w:tcPr>
            <w:tcW w:w="1185" w:type="dxa"/>
          </w:tcPr>
          <w:p w14:paraId="33A7A711" w14:textId="729227AF" w:rsidR="00716C5C" w:rsidRPr="00716C5C" w:rsidRDefault="00716C5C" w:rsidP="00716C5C">
            <w:pPr>
              <w:pStyle w:val="ConsCell"/>
              <w:widowControl/>
              <w:ind w:right="0"/>
              <w:jc w:val="center"/>
              <w:rPr>
                <w:rFonts w:ascii="Times New Roman" w:hAnsi="Times New Roman" w:cs="Times New Roman"/>
                <w:sz w:val="22"/>
                <w:szCs w:val="22"/>
              </w:rPr>
            </w:pPr>
            <w:r w:rsidRPr="00716C5C">
              <w:rPr>
                <w:rFonts w:ascii="Times New Roman" w:hAnsi="Times New Roman" w:cs="Times New Roman"/>
                <w:sz w:val="22"/>
                <w:szCs w:val="22"/>
              </w:rPr>
              <w:t>4.7%</w:t>
            </w:r>
          </w:p>
        </w:tc>
        <w:tc>
          <w:tcPr>
            <w:tcW w:w="1185" w:type="dxa"/>
          </w:tcPr>
          <w:p w14:paraId="41C10F24" w14:textId="6C094874" w:rsidR="00716C5C" w:rsidRPr="00716C5C" w:rsidRDefault="00716C5C" w:rsidP="00716C5C">
            <w:pPr>
              <w:pStyle w:val="ConsCell"/>
              <w:widowControl/>
              <w:ind w:right="0"/>
              <w:jc w:val="center"/>
              <w:rPr>
                <w:rFonts w:ascii="Times New Roman" w:hAnsi="Times New Roman" w:cs="Times New Roman"/>
                <w:sz w:val="22"/>
                <w:szCs w:val="22"/>
              </w:rPr>
            </w:pPr>
            <w:r w:rsidRPr="00716C5C">
              <w:rPr>
                <w:rFonts w:ascii="Times New Roman" w:hAnsi="Times New Roman" w:cs="Times New Roman"/>
                <w:sz w:val="22"/>
                <w:szCs w:val="22"/>
              </w:rPr>
              <w:t>3.5%</w:t>
            </w:r>
          </w:p>
        </w:tc>
        <w:tc>
          <w:tcPr>
            <w:tcW w:w="1185" w:type="dxa"/>
          </w:tcPr>
          <w:p w14:paraId="266EBB5C" w14:textId="3B2D68ED" w:rsidR="00716C5C" w:rsidRPr="00716C5C" w:rsidRDefault="00716C5C" w:rsidP="00716C5C">
            <w:pPr>
              <w:pStyle w:val="ConsCell"/>
              <w:widowControl/>
              <w:ind w:right="0"/>
              <w:jc w:val="center"/>
              <w:rPr>
                <w:rFonts w:ascii="Times New Roman" w:hAnsi="Times New Roman" w:cs="Times New Roman"/>
                <w:sz w:val="22"/>
                <w:szCs w:val="22"/>
              </w:rPr>
            </w:pPr>
            <w:r w:rsidRPr="00716C5C">
              <w:rPr>
                <w:rFonts w:ascii="Times New Roman" w:hAnsi="Times New Roman" w:cs="Times New Roman"/>
                <w:sz w:val="22"/>
                <w:szCs w:val="22"/>
              </w:rPr>
              <w:t>4.9%</w:t>
            </w:r>
          </w:p>
        </w:tc>
        <w:tc>
          <w:tcPr>
            <w:tcW w:w="1185" w:type="dxa"/>
          </w:tcPr>
          <w:p w14:paraId="011685C1" w14:textId="581F1D65" w:rsidR="00716C5C" w:rsidRPr="00716C5C" w:rsidRDefault="00716C5C" w:rsidP="00716C5C">
            <w:pPr>
              <w:pStyle w:val="ConsCell"/>
              <w:widowControl/>
              <w:ind w:right="0"/>
              <w:jc w:val="center"/>
              <w:rPr>
                <w:rFonts w:ascii="Times New Roman" w:hAnsi="Times New Roman" w:cs="Times New Roman"/>
                <w:sz w:val="22"/>
                <w:szCs w:val="22"/>
              </w:rPr>
            </w:pPr>
            <w:r w:rsidRPr="00716C5C">
              <w:rPr>
                <w:rFonts w:ascii="Times New Roman" w:hAnsi="Times New Roman" w:cs="Times New Roman"/>
                <w:sz w:val="22"/>
                <w:szCs w:val="22"/>
              </w:rPr>
              <w:t>8.6%</w:t>
            </w:r>
          </w:p>
        </w:tc>
      </w:tr>
      <w:tr w:rsidR="00716C5C" w:rsidRPr="00253E9D" w14:paraId="2E20FBA1" w14:textId="77777777" w:rsidTr="00716C5C">
        <w:trPr>
          <w:trHeight w:val="391"/>
          <w:jc w:val="center"/>
        </w:trPr>
        <w:tc>
          <w:tcPr>
            <w:tcW w:w="3987" w:type="dxa"/>
            <w:vAlign w:val="center"/>
          </w:tcPr>
          <w:p w14:paraId="5996C6BD" w14:textId="77777777" w:rsidR="00716C5C" w:rsidRPr="00253E9D" w:rsidRDefault="00716C5C" w:rsidP="00716C5C">
            <w:pPr>
              <w:pStyle w:val="ConsCell"/>
              <w:widowControl/>
              <w:ind w:right="0"/>
              <w:rPr>
                <w:rFonts w:ascii="Times New Roman" w:hAnsi="Times New Roman" w:cs="Times New Roman"/>
                <w:sz w:val="22"/>
                <w:szCs w:val="22"/>
              </w:rPr>
            </w:pPr>
            <w:r w:rsidRPr="00253E9D">
              <w:rPr>
                <w:rFonts w:ascii="Times New Roman" w:hAnsi="Times New Roman" w:cs="Times New Roman"/>
                <w:sz w:val="22"/>
                <w:szCs w:val="22"/>
              </w:rPr>
              <w:t xml:space="preserve">Коэффициент оборачиваемости активов, </w:t>
            </w:r>
          </w:p>
          <w:p w14:paraId="08532884" w14:textId="77777777" w:rsidR="00716C5C" w:rsidRPr="00253E9D" w:rsidRDefault="00716C5C" w:rsidP="00716C5C">
            <w:pPr>
              <w:pStyle w:val="ConsCell"/>
              <w:widowControl/>
              <w:ind w:right="0"/>
              <w:rPr>
                <w:rFonts w:ascii="Times New Roman" w:hAnsi="Times New Roman" w:cs="Times New Roman"/>
                <w:sz w:val="22"/>
                <w:szCs w:val="22"/>
                <w:lang w:val="en-US"/>
              </w:rPr>
            </w:pPr>
            <w:r w:rsidRPr="00253E9D">
              <w:rPr>
                <w:rFonts w:ascii="Times New Roman" w:hAnsi="Times New Roman" w:cs="Times New Roman"/>
                <w:sz w:val="22"/>
                <w:szCs w:val="22"/>
              </w:rPr>
              <w:t>раз</w:t>
            </w:r>
          </w:p>
        </w:tc>
        <w:tc>
          <w:tcPr>
            <w:tcW w:w="1184" w:type="dxa"/>
          </w:tcPr>
          <w:p w14:paraId="7945F9FC" w14:textId="3CB7889A" w:rsidR="00716C5C" w:rsidRPr="00716C5C" w:rsidRDefault="00716C5C" w:rsidP="00716C5C">
            <w:pPr>
              <w:pStyle w:val="ConsCell"/>
              <w:widowControl/>
              <w:ind w:right="0"/>
              <w:jc w:val="center"/>
              <w:rPr>
                <w:rFonts w:ascii="Times New Roman" w:hAnsi="Times New Roman" w:cs="Times New Roman"/>
                <w:sz w:val="22"/>
                <w:szCs w:val="22"/>
              </w:rPr>
            </w:pPr>
            <w:r w:rsidRPr="00716C5C">
              <w:rPr>
                <w:rFonts w:ascii="Times New Roman" w:hAnsi="Times New Roman" w:cs="Times New Roman"/>
                <w:sz w:val="22"/>
                <w:szCs w:val="22"/>
              </w:rPr>
              <w:t>0.99</w:t>
            </w:r>
          </w:p>
        </w:tc>
        <w:tc>
          <w:tcPr>
            <w:tcW w:w="1185" w:type="dxa"/>
          </w:tcPr>
          <w:p w14:paraId="0C9434EE" w14:textId="68005EC6" w:rsidR="00716C5C" w:rsidRPr="00716C5C" w:rsidRDefault="00716C5C" w:rsidP="00716C5C">
            <w:pPr>
              <w:pStyle w:val="ConsCell"/>
              <w:widowControl/>
              <w:ind w:right="0"/>
              <w:jc w:val="center"/>
              <w:rPr>
                <w:rFonts w:ascii="Times New Roman" w:hAnsi="Times New Roman" w:cs="Times New Roman"/>
                <w:sz w:val="22"/>
                <w:szCs w:val="22"/>
              </w:rPr>
            </w:pPr>
            <w:r w:rsidRPr="00716C5C">
              <w:rPr>
                <w:rFonts w:ascii="Times New Roman" w:hAnsi="Times New Roman" w:cs="Times New Roman"/>
                <w:sz w:val="22"/>
                <w:szCs w:val="22"/>
              </w:rPr>
              <w:t>0.92</w:t>
            </w:r>
          </w:p>
        </w:tc>
        <w:tc>
          <w:tcPr>
            <w:tcW w:w="1185" w:type="dxa"/>
          </w:tcPr>
          <w:p w14:paraId="2CBF5605" w14:textId="7140C22B" w:rsidR="00716C5C" w:rsidRPr="00716C5C" w:rsidRDefault="00716C5C" w:rsidP="00716C5C">
            <w:pPr>
              <w:pStyle w:val="ConsCell"/>
              <w:widowControl/>
              <w:ind w:right="0"/>
              <w:jc w:val="center"/>
              <w:rPr>
                <w:rFonts w:ascii="Times New Roman" w:hAnsi="Times New Roman" w:cs="Times New Roman"/>
                <w:sz w:val="22"/>
                <w:szCs w:val="22"/>
              </w:rPr>
            </w:pPr>
            <w:r w:rsidRPr="00716C5C">
              <w:rPr>
                <w:rFonts w:ascii="Times New Roman" w:hAnsi="Times New Roman" w:cs="Times New Roman"/>
                <w:sz w:val="22"/>
                <w:szCs w:val="22"/>
              </w:rPr>
              <w:t>0.82</w:t>
            </w:r>
          </w:p>
        </w:tc>
        <w:tc>
          <w:tcPr>
            <w:tcW w:w="1185" w:type="dxa"/>
          </w:tcPr>
          <w:p w14:paraId="4353C333" w14:textId="5C65EF92" w:rsidR="00716C5C" w:rsidRPr="00716C5C" w:rsidRDefault="00716C5C" w:rsidP="00716C5C">
            <w:pPr>
              <w:pStyle w:val="ConsCell"/>
              <w:widowControl/>
              <w:ind w:right="0"/>
              <w:jc w:val="center"/>
              <w:rPr>
                <w:rFonts w:ascii="Times New Roman" w:hAnsi="Times New Roman" w:cs="Times New Roman"/>
                <w:sz w:val="22"/>
                <w:szCs w:val="22"/>
              </w:rPr>
            </w:pPr>
            <w:r w:rsidRPr="00716C5C">
              <w:rPr>
                <w:rFonts w:ascii="Times New Roman" w:hAnsi="Times New Roman" w:cs="Times New Roman"/>
                <w:sz w:val="22"/>
                <w:szCs w:val="22"/>
              </w:rPr>
              <w:t>0.72</w:t>
            </w:r>
          </w:p>
        </w:tc>
        <w:tc>
          <w:tcPr>
            <w:tcW w:w="1185" w:type="dxa"/>
          </w:tcPr>
          <w:p w14:paraId="7F745D01" w14:textId="4DA488EF" w:rsidR="00716C5C" w:rsidRPr="00716C5C" w:rsidRDefault="00716C5C" w:rsidP="00716C5C">
            <w:pPr>
              <w:pStyle w:val="ConsCell"/>
              <w:widowControl/>
              <w:ind w:right="0"/>
              <w:jc w:val="center"/>
              <w:rPr>
                <w:rFonts w:ascii="Times New Roman" w:hAnsi="Times New Roman" w:cs="Times New Roman"/>
                <w:sz w:val="22"/>
                <w:szCs w:val="22"/>
              </w:rPr>
            </w:pPr>
            <w:r w:rsidRPr="00716C5C">
              <w:rPr>
                <w:rFonts w:ascii="Times New Roman" w:hAnsi="Times New Roman" w:cs="Times New Roman"/>
                <w:sz w:val="22"/>
                <w:szCs w:val="22"/>
              </w:rPr>
              <w:t>0.69</w:t>
            </w:r>
          </w:p>
        </w:tc>
      </w:tr>
      <w:tr w:rsidR="00716C5C" w:rsidRPr="00253E9D" w14:paraId="02ED5413" w14:textId="77777777" w:rsidTr="00716C5C">
        <w:trPr>
          <w:jc w:val="center"/>
        </w:trPr>
        <w:tc>
          <w:tcPr>
            <w:tcW w:w="3987" w:type="dxa"/>
            <w:vAlign w:val="center"/>
          </w:tcPr>
          <w:p w14:paraId="42622A87" w14:textId="77777777" w:rsidR="00716C5C" w:rsidRPr="00253E9D" w:rsidRDefault="00716C5C" w:rsidP="00716C5C">
            <w:pPr>
              <w:pStyle w:val="ConsCell"/>
              <w:widowControl/>
              <w:ind w:right="0"/>
              <w:rPr>
                <w:rFonts w:ascii="Times New Roman" w:hAnsi="Times New Roman" w:cs="Times New Roman"/>
                <w:sz w:val="22"/>
                <w:szCs w:val="22"/>
                <w:lang w:val="en-US"/>
              </w:rPr>
            </w:pPr>
            <w:r w:rsidRPr="00253E9D">
              <w:rPr>
                <w:rFonts w:ascii="Times New Roman" w:hAnsi="Times New Roman" w:cs="Times New Roman"/>
                <w:sz w:val="22"/>
                <w:szCs w:val="22"/>
              </w:rPr>
              <w:t>Рентабельность активов, %</w:t>
            </w:r>
          </w:p>
        </w:tc>
        <w:tc>
          <w:tcPr>
            <w:tcW w:w="1184" w:type="dxa"/>
          </w:tcPr>
          <w:p w14:paraId="4B064B1E" w14:textId="3C260AF2" w:rsidR="00716C5C" w:rsidRPr="00716C5C" w:rsidRDefault="00716C5C" w:rsidP="00716C5C">
            <w:pPr>
              <w:pStyle w:val="ConsCell"/>
              <w:widowControl/>
              <w:ind w:right="0"/>
              <w:jc w:val="center"/>
              <w:rPr>
                <w:rFonts w:ascii="Times New Roman" w:hAnsi="Times New Roman" w:cs="Times New Roman"/>
                <w:sz w:val="22"/>
                <w:szCs w:val="22"/>
              </w:rPr>
            </w:pPr>
            <w:r w:rsidRPr="00716C5C">
              <w:rPr>
                <w:rFonts w:ascii="Times New Roman" w:hAnsi="Times New Roman" w:cs="Times New Roman"/>
                <w:sz w:val="22"/>
                <w:szCs w:val="22"/>
              </w:rPr>
              <w:t>3.7%</w:t>
            </w:r>
          </w:p>
        </w:tc>
        <w:tc>
          <w:tcPr>
            <w:tcW w:w="1185" w:type="dxa"/>
          </w:tcPr>
          <w:p w14:paraId="4B7CA214" w14:textId="1A7EC2C1" w:rsidR="00716C5C" w:rsidRPr="00716C5C" w:rsidRDefault="00716C5C" w:rsidP="00716C5C">
            <w:pPr>
              <w:pStyle w:val="ConsCell"/>
              <w:widowControl/>
              <w:ind w:right="0"/>
              <w:jc w:val="center"/>
              <w:rPr>
                <w:rFonts w:ascii="Times New Roman" w:hAnsi="Times New Roman" w:cs="Times New Roman"/>
                <w:sz w:val="22"/>
                <w:szCs w:val="22"/>
              </w:rPr>
            </w:pPr>
            <w:r w:rsidRPr="00716C5C">
              <w:rPr>
                <w:rFonts w:ascii="Times New Roman" w:hAnsi="Times New Roman" w:cs="Times New Roman"/>
                <w:sz w:val="22"/>
                <w:szCs w:val="22"/>
              </w:rPr>
              <w:t>4.3%</w:t>
            </w:r>
          </w:p>
        </w:tc>
        <w:tc>
          <w:tcPr>
            <w:tcW w:w="1185" w:type="dxa"/>
          </w:tcPr>
          <w:p w14:paraId="0762AD7D" w14:textId="0C021B9E" w:rsidR="00716C5C" w:rsidRPr="00716C5C" w:rsidRDefault="00716C5C" w:rsidP="00716C5C">
            <w:pPr>
              <w:pStyle w:val="ConsCell"/>
              <w:widowControl/>
              <w:ind w:right="0"/>
              <w:jc w:val="center"/>
              <w:rPr>
                <w:rFonts w:ascii="Times New Roman" w:hAnsi="Times New Roman" w:cs="Times New Roman"/>
                <w:sz w:val="22"/>
                <w:szCs w:val="22"/>
              </w:rPr>
            </w:pPr>
            <w:r w:rsidRPr="00716C5C">
              <w:rPr>
                <w:rFonts w:ascii="Times New Roman" w:hAnsi="Times New Roman" w:cs="Times New Roman"/>
                <w:sz w:val="22"/>
                <w:szCs w:val="22"/>
              </w:rPr>
              <w:t>2.9%</w:t>
            </w:r>
          </w:p>
        </w:tc>
        <w:tc>
          <w:tcPr>
            <w:tcW w:w="1185" w:type="dxa"/>
          </w:tcPr>
          <w:p w14:paraId="6FA64E2D" w14:textId="47EA2409" w:rsidR="00716C5C" w:rsidRPr="00716C5C" w:rsidRDefault="00716C5C" w:rsidP="00716C5C">
            <w:pPr>
              <w:pStyle w:val="ConsCell"/>
              <w:widowControl/>
              <w:ind w:right="0"/>
              <w:jc w:val="center"/>
              <w:rPr>
                <w:rFonts w:ascii="Times New Roman" w:hAnsi="Times New Roman" w:cs="Times New Roman"/>
                <w:sz w:val="22"/>
                <w:szCs w:val="22"/>
              </w:rPr>
            </w:pPr>
            <w:r w:rsidRPr="00716C5C">
              <w:rPr>
                <w:rFonts w:ascii="Times New Roman" w:hAnsi="Times New Roman" w:cs="Times New Roman"/>
                <w:sz w:val="22"/>
                <w:szCs w:val="22"/>
              </w:rPr>
              <w:t>3.5%</w:t>
            </w:r>
          </w:p>
        </w:tc>
        <w:tc>
          <w:tcPr>
            <w:tcW w:w="1185" w:type="dxa"/>
          </w:tcPr>
          <w:p w14:paraId="5A121646" w14:textId="7C754A7A" w:rsidR="00716C5C" w:rsidRPr="00716C5C" w:rsidRDefault="00716C5C" w:rsidP="00716C5C">
            <w:pPr>
              <w:pStyle w:val="ConsCell"/>
              <w:widowControl/>
              <w:ind w:right="0"/>
              <w:jc w:val="center"/>
              <w:rPr>
                <w:rFonts w:ascii="Times New Roman" w:hAnsi="Times New Roman" w:cs="Times New Roman"/>
                <w:sz w:val="22"/>
                <w:szCs w:val="22"/>
              </w:rPr>
            </w:pPr>
            <w:r w:rsidRPr="00716C5C">
              <w:rPr>
                <w:rFonts w:ascii="Times New Roman" w:hAnsi="Times New Roman" w:cs="Times New Roman"/>
                <w:sz w:val="22"/>
                <w:szCs w:val="22"/>
              </w:rPr>
              <w:t>5.9%</w:t>
            </w:r>
          </w:p>
        </w:tc>
      </w:tr>
      <w:tr w:rsidR="00716C5C" w:rsidRPr="00253E9D" w14:paraId="496C3EC8" w14:textId="77777777" w:rsidTr="00716C5C">
        <w:trPr>
          <w:jc w:val="center"/>
        </w:trPr>
        <w:tc>
          <w:tcPr>
            <w:tcW w:w="3987" w:type="dxa"/>
            <w:vAlign w:val="center"/>
          </w:tcPr>
          <w:p w14:paraId="65BF0BCE" w14:textId="58635FC6" w:rsidR="00716C5C" w:rsidRPr="00253E9D" w:rsidRDefault="00716C5C" w:rsidP="00E531A8">
            <w:pPr>
              <w:pStyle w:val="ConsCell"/>
              <w:widowControl/>
              <w:ind w:right="0"/>
              <w:rPr>
                <w:rFonts w:ascii="Times New Roman" w:hAnsi="Times New Roman" w:cs="Times New Roman"/>
                <w:sz w:val="22"/>
                <w:szCs w:val="22"/>
              </w:rPr>
            </w:pPr>
            <w:r w:rsidRPr="00253E9D">
              <w:rPr>
                <w:rFonts w:ascii="Times New Roman" w:hAnsi="Times New Roman" w:cs="Times New Roman"/>
                <w:sz w:val="22"/>
                <w:szCs w:val="22"/>
              </w:rPr>
              <w:t>Рентабел</w:t>
            </w:r>
            <w:r w:rsidR="00E531A8">
              <w:rPr>
                <w:rFonts w:ascii="Times New Roman" w:hAnsi="Times New Roman" w:cs="Times New Roman"/>
                <w:sz w:val="22"/>
                <w:szCs w:val="22"/>
              </w:rPr>
              <w:t>ьность собственного капитала, %</w:t>
            </w:r>
          </w:p>
        </w:tc>
        <w:tc>
          <w:tcPr>
            <w:tcW w:w="1184" w:type="dxa"/>
          </w:tcPr>
          <w:p w14:paraId="6D34D2CD" w14:textId="3AB72906" w:rsidR="00716C5C" w:rsidRPr="00716C5C" w:rsidRDefault="00716C5C" w:rsidP="00716C5C">
            <w:pPr>
              <w:pStyle w:val="ConsCell"/>
              <w:widowControl/>
              <w:ind w:right="0"/>
              <w:jc w:val="center"/>
              <w:rPr>
                <w:rFonts w:ascii="Times New Roman" w:hAnsi="Times New Roman" w:cs="Times New Roman"/>
                <w:sz w:val="22"/>
                <w:szCs w:val="22"/>
              </w:rPr>
            </w:pPr>
            <w:r w:rsidRPr="00716C5C">
              <w:rPr>
                <w:rFonts w:ascii="Times New Roman" w:hAnsi="Times New Roman" w:cs="Times New Roman"/>
                <w:sz w:val="22"/>
                <w:szCs w:val="22"/>
              </w:rPr>
              <w:t>12.5%</w:t>
            </w:r>
          </w:p>
        </w:tc>
        <w:tc>
          <w:tcPr>
            <w:tcW w:w="1185" w:type="dxa"/>
          </w:tcPr>
          <w:p w14:paraId="1E87E1B5" w14:textId="1FADAB04" w:rsidR="00716C5C" w:rsidRPr="00716C5C" w:rsidRDefault="00716C5C" w:rsidP="00716C5C">
            <w:pPr>
              <w:pStyle w:val="ConsCell"/>
              <w:widowControl/>
              <w:ind w:right="0"/>
              <w:jc w:val="center"/>
              <w:rPr>
                <w:rFonts w:ascii="Times New Roman" w:hAnsi="Times New Roman" w:cs="Times New Roman"/>
                <w:sz w:val="22"/>
                <w:szCs w:val="22"/>
              </w:rPr>
            </w:pPr>
            <w:r w:rsidRPr="00716C5C">
              <w:rPr>
                <w:rFonts w:ascii="Times New Roman" w:hAnsi="Times New Roman" w:cs="Times New Roman"/>
                <w:sz w:val="22"/>
                <w:szCs w:val="22"/>
              </w:rPr>
              <w:t>11.3%</w:t>
            </w:r>
          </w:p>
        </w:tc>
        <w:tc>
          <w:tcPr>
            <w:tcW w:w="1185" w:type="dxa"/>
          </w:tcPr>
          <w:p w14:paraId="5DEAB17F" w14:textId="64867824" w:rsidR="00716C5C" w:rsidRPr="00716C5C" w:rsidRDefault="00716C5C" w:rsidP="00716C5C">
            <w:pPr>
              <w:pStyle w:val="ConsCell"/>
              <w:widowControl/>
              <w:ind w:right="0"/>
              <w:jc w:val="center"/>
              <w:rPr>
                <w:rFonts w:ascii="Times New Roman" w:hAnsi="Times New Roman" w:cs="Times New Roman"/>
                <w:sz w:val="22"/>
                <w:szCs w:val="22"/>
              </w:rPr>
            </w:pPr>
            <w:r w:rsidRPr="00716C5C">
              <w:rPr>
                <w:rFonts w:ascii="Times New Roman" w:hAnsi="Times New Roman" w:cs="Times New Roman"/>
                <w:sz w:val="22"/>
                <w:szCs w:val="22"/>
              </w:rPr>
              <w:t>8.1%</w:t>
            </w:r>
          </w:p>
        </w:tc>
        <w:tc>
          <w:tcPr>
            <w:tcW w:w="1185" w:type="dxa"/>
          </w:tcPr>
          <w:p w14:paraId="0FA83FB0" w14:textId="15BBE60E" w:rsidR="00716C5C" w:rsidRPr="00716C5C" w:rsidRDefault="00716C5C" w:rsidP="00716C5C">
            <w:pPr>
              <w:pStyle w:val="ConsCell"/>
              <w:widowControl/>
              <w:ind w:right="0"/>
              <w:jc w:val="center"/>
              <w:rPr>
                <w:rFonts w:ascii="Times New Roman" w:hAnsi="Times New Roman" w:cs="Times New Roman"/>
                <w:sz w:val="22"/>
                <w:szCs w:val="22"/>
              </w:rPr>
            </w:pPr>
            <w:r w:rsidRPr="00716C5C">
              <w:rPr>
                <w:rFonts w:ascii="Times New Roman" w:hAnsi="Times New Roman" w:cs="Times New Roman"/>
                <w:sz w:val="22"/>
                <w:szCs w:val="22"/>
              </w:rPr>
              <w:t>10.5%</w:t>
            </w:r>
          </w:p>
        </w:tc>
        <w:tc>
          <w:tcPr>
            <w:tcW w:w="1185" w:type="dxa"/>
          </w:tcPr>
          <w:p w14:paraId="44A001A7" w14:textId="64756CEB" w:rsidR="00716C5C" w:rsidRPr="00716C5C" w:rsidRDefault="00716C5C" w:rsidP="00716C5C">
            <w:pPr>
              <w:pStyle w:val="ConsCell"/>
              <w:widowControl/>
              <w:ind w:right="0"/>
              <w:jc w:val="center"/>
              <w:rPr>
                <w:rFonts w:ascii="Times New Roman" w:hAnsi="Times New Roman" w:cs="Times New Roman"/>
                <w:sz w:val="22"/>
                <w:szCs w:val="22"/>
              </w:rPr>
            </w:pPr>
            <w:r w:rsidRPr="00716C5C">
              <w:rPr>
                <w:rFonts w:ascii="Times New Roman" w:hAnsi="Times New Roman" w:cs="Times New Roman"/>
                <w:sz w:val="22"/>
                <w:szCs w:val="22"/>
              </w:rPr>
              <w:t>18.5%</w:t>
            </w:r>
          </w:p>
        </w:tc>
      </w:tr>
      <w:tr w:rsidR="008F5228" w:rsidRPr="00253E9D" w14:paraId="55D6D2E9" w14:textId="77777777" w:rsidTr="00716C5C">
        <w:trPr>
          <w:jc w:val="center"/>
        </w:trPr>
        <w:tc>
          <w:tcPr>
            <w:tcW w:w="3987" w:type="dxa"/>
            <w:vAlign w:val="center"/>
          </w:tcPr>
          <w:p w14:paraId="58B153B3" w14:textId="77777777" w:rsidR="008F5228" w:rsidRPr="00253E9D" w:rsidRDefault="008F5228" w:rsidP="00EA0388">
            <w:pPr>
              <w:pStyle w:val="ConsCell"/>
              <w:widowControl/>
              <w:ind w:right="0"/>
              <w:rPr>
                <w:rFonts w:ascii="Times New Roman" w:hAnsi="Times New Roman" w:cs="Times New Roman"/>
                <w:sz w:val="22"/>
                <w:szCs w:val="22"/>
              </w:rPr>
            </w:pPr>
            <w:r w:rsidRPr="00253E9D">
              <w:rPr>
                <w:rFonts w:ascii="Times New Roman" w:hAnsi="Times New Roman" w:cs="Times New Roman"/>
                <w:sz w:val="22"/>
                <w:szCs w:val="22"/>
              </w:rPr>
              <w:t>Сумма непокрытого убытка на отчетную дату, тыс. руб.</w:t>
            </w:r>
          </w:p>
        </w:tc>
        <w:tc>
          <w:tcPr>
            <w:tcW w:w="1184" w:type="dxa"/>
            <w:vAlign w:val="center"/>
          </w:tcPr>
          <w:p w14:paraId="25E4DA16" w14:textId="77777777" w:rsidR="008F5228" w:rsidRPr="00253E9D" w:rsidRDefault="008F5228" w:rsidP="00EA0388">
            <w:pPr>
              <w:pStyle w:val="ConsCell"/>
              <w:widowControl/>
              <w:ind w:right="0"/>
              <w:jc w:val="center"/>
              <w:rPr>
                <w:rFonts w:ascii="Times New Roman" w:hAnsi="Times New Roman" w:cs="Times New Roman"/>
                <w:sz w:val="22"/>
                <w:szCs w:val="22"/>
              </w:rPr>
            </w:pPr>
            <w:r w:rsidRPr="00253E9D">
              <w:rPr>
                <w:rFonts w:ascii="Times New Roman" w:hAnsi="Times New Roman" w:cs="Times New Roman"/>
                <w:sz w:val="22"/>
                <w:szCs w:val="22"/>
              </w:rPr>
              <w:t>0</w:t>
            </w:r>
          </w:p>
        </w:tc>
        <w:tc>
          <w:tcPr>
            <w:tcW w:w="1185" w:type="dxa"/>
            <w:vAlign w:val="center"/>
          </w:tcPr>
          <w:p w14:paraId="578F5296" w14:textId="77777777" w:rsidR="008F5228" w:rsidRPr="00253E9D" w:rsidRDefault="008F5228" w:rsidP="00EA0388">
            <w:pPr>
              <w:pStyle w:val="ConsCell"/>
              <w:widowControl/>
              <w:ind w:right="0"/>
              <w:jc w:val="center"/>
              <w:rPr>
                <w:rFonts w:ascii="Times New Roman" w:hAnsi="Times New Roman" w:cs="Times New Roman"/>
                <w:sz w:val="22"/>
                <w:szCs w:val="22"/>
              </w:rPr>
            </w:pPr>
            <w:r w:rsidRPr="00253E9D">
              <w:rPr>
                <w:rFonts w:ascii="Times New Roman" w:hAnsi="Times New Roman" w:cs="Times New Roman"/>
                <w:sz w:val="22"/>
                <w:szCs w:val="22"/>
              </w:rPr>
              <w:t>0</w:t>
            </w:r>
          </w:p>
        </w:tc>
        <w:tc>
          <w:tcPr>
            <w:tcW w:w="1185" w:type="dxa"/>
            <w:vAlign w:val="center"/>
          </w:tcPr>
          <w:p w14:paraId="3060211B" w14:textId="77777777" w:rsidR="008F5228" w:rsidRPr="00253E9D" w:rsidRDefault="008F5228" w:rsidP="00EA0388">
            <w:pPr>
              <w:pStyle w:val="ConsCell"/>
              <w:widowControl/>
              <w:ind w:right="0"/>
              <w:jc w:val="center"/>
              <w:rPr>
                <w:rFonts w:ascii="Times New Roman" w:hAnsi="Times New Roman" w:cs="Times New Roman"/>
                <w:sz w:val="22"/>
                <w:szCs w:val="22"/>
              </w:rPr>
            </w:pPr>
            <w:r w:rsidRPr="00253E9D">
              <w:rPr>
                <w:rFonts w:ascii="Times New Roman" w:hAnsi="Times New Roman" w:cs="Times New Roman"/>
                <w:sz w:val="22"/>
                <w:szCs w:val="22"/>
              </w:rPr>
              <w:t>0</w:t>
            </w:r>
          </w:p>
        </w:tc>
        <w:tc>
          <w:tcPr>
            <w:tcW w:w="1185" w:type="dxa"/>
            <w:vAlign w:val="center"/>
          </w:tcPr>
          <w:p w14:paraId="72E2CFC3" w14:textId="77777777" w:rsidR="008F5228" w:rsidRPr="00253E9D" w:rsidRDefault="008F5228" w:rsidP="00EA0388">
            <w:pPr>
              <w:pStyle w:val="ConsCell"/>
              <w:widowControl/>
              <w:ind w:right="0"/>
              <w:jc w:val="center"/>
              <w:rPr>
                <w:rFonts w:ascii="Times New Roman" w:hAnsi="Times New Roman" w:cs="Times New Roman"/>
                <w:sz w:val="22"/>
                <w:szCs w:val="22"/>
              </w:rPr>
            </w:pPr>
            <w:r w:rsidRPr="00253E9D">
              <w:rPr>
                <w:rFonts w:ascii="Times New Roman" w:hAnsi="Times New Roman" w:cs="Times New Roman"/>
                <w:sz w:val="22"/>
                <w:szCs w:val="22"/>
              </w:rPr>
              <w:t>0</w:t>
            </w:r>
          </w:p>
        </w:tc>
        <w:tc>
          <w:tcPr>
            <w:tcW w:w="1185" w:type="dxa"/>
            <w:vAlign w:val="center"/>
          </w:tcPr>
          <w:p w14:paraId="02496C92" w14:textId="77777777" w:rsidR="008F5228" w:rsidRPr="00253E9D" w:rsidRDefault="008F5228" w:rsidP="00EA0388">
            <w:pPr>
              <w:pStyle w:val="ConsCell"/>
              <w:widowControl/>
              <w:ind w:right="0"/>
              <w:jc w:val="center"/>
              <w:rPr>
                <w:rFonts w:ascii="Times New Roman" w:hAnsi="Times New Roman" w:cs="Times New Roman"/>
                <w:sz w:val="22"/>
                <w:szCs w:val="22"/>
              </w:rPr>
            </w:pPr>
            <w:r w:rsidRPr="00253E9D">
              <w:rPr>
                <w:rFonts w:ascii="Times New Roman" w:hAnsi="Times New Roman" w:cs="Times New Roman"/>
                <w:sz w:val="22"/>
                <w:szCs w:val="22"/>
              </w:rPr>
              <w:t>0</w:t>
            </w:r>
          </w:p>
        </w:tc>
      </w:tr>
      <w:tr w:rsidR="008F5228" w:rsidRPr="00253E9D" w14:paraId="497FDE0D" w14:textId="77777777" w:rsidTr="00716C5C">
        <w:trPr>
          <w:jc w:val="center"/>
        </w:trPr>
        <w:tc>
          <w:tcPr>
            <w:tcW w:w="3987" w:type="dxa"/>
            <w:vAlign w:val="center"/>
          </w:tcPr>
          <w:p w14:paraId="2D66257E" w14:textId="77777777" w:rsidR="008F5228" w:rsidRPr="00253E9D" w:rsidRDefault="008F5228" w:rsidP="00EA0388">
            <w:pPr>
              <w:pStyle w:val="ConsCell"/>
              <w:widowControl/>
              <w:ind w:right="0"/>
              <w:rPr>
                <w:rFonts w:ascii="Times New Roman" w:hAnsi="Times New Roman" w:cs="Times New Roman"/>
                <w:sz w:val="22"/>
                <w:szCs w:val="22"/>
              </w:rPr>
            </w:pPr>
            <w:r w:rsidRPr="00253E9D">
              <w:rPr>
                <w:rFonts w:ascii="Times New Roman" w:hAnsi="Times New Roman" w:cs="Times New Roman"/>
                <w:sz w:val="22"/>
                <w:szCs w:val="22"/>
              </w:rPr>
              <w:t>Соотношение непокрытого убытка на отчетную дату и балансовой стоимости активов, %</w:t>
            </w:r>
          </w:p>
        </w:tc>
        <w:tc>
          <w:tcPr>
            <w:tcW w:w="1184" w:type="dxa"/>
            <w:vAlign w:val="center"/>
          </w:tcPr>
          <w:p w14:paraId="42B90C05" w14:textId="77777777" w:rsidR="008F5228" w:rsidRPr="00253E9D" w:rsidRDefault="008F5228" w:rsidP="00EA0388">
            <w:pPr>
              <w:pStyle w:val="ConsCell"/>
              <w:widowControl/>
              <w:ind w:right="0"/>
              <w:jc w:val="center"/>
              <w:rPr>
                <w:rFonts w:ascii="Times New Roman" w:hAnsi="Times New Roman" w:cs="Times New Roman"/>
                <w:sz w:val="22"/>
                <w:szCs w:val="22"/>
              </w:rPr>
            </w:pPr>
            <w:r w:rsidRPr="00253E9D">
              <w:rPr>
                <w:rFonts w:ascii="Times New Roman" w:hAnsi="Times New Roman" w:cs="Times New Roman"/>
                <w:sz w:val="22"/>
                <w:szCs w:val="22"/>
              </w:rPr>
              <w:t>0</w:t>
            </w:r>
          </w:p>
        </w:tc>
        <w:tc>
          <w:tcPr>
            <w:tcW w:w="1185" w:type="dxa"/>
            <w:vAlign w:val="center"/>
          </w:tcPr>
          <w:p w14:paraId="500EECF7" w14:textId="77777777" w:rsidR="008F5228" w:rsidRPr="00253E9D" w:rsidRDefault="008F5228" w:rsidP="00EA0388">
            <w:pPr>
              <w:pStyle w:val="ConsCell"/>
              <w:widowControl/>
              <w:ind w:right="0"/>
              <w:jc w:val="center"/>
              <w:rPr>
                <w:rFonts w:ascii="Times New Roman" w:hAnsi="Times New Roman" w:cs="Times New Roman"/>
                <w:sz w:val="22"/>
                <w:szCs w:val="22"/>
              </w:rPr>
            </w:pPr>
            <w:r w:rsidRPr="00253E9D">
              <w:rPr>
                <w:rFonts w:ascii="Times New Roman" w:hAnsi="Times New Roman" w:cs="Times New Roman"/>
                <w:sz w:val="22"/>
                <w:szCs w:val="22"/>
              </w:rPr>
              <w:t>0</w:t>
            </w:r>
          </w:p>
        </w:tc>
        <w:tc>
          <w:tcPr>
            <w:tcW w:w="1185" w:type="dxa"/>
            <w:vAlign w:val="center"/>
          </w:tcPr>
          <w:p w14:paraId="67A58EB4" w14:textId="77777777" w:rsidR="008F5228" w:rsidRPr="00253E9D" w:rsidRDefault="008F5228" w:rsidP="00EA0388">
            <w:pPr>
              <w:pStyle w:val="ConsCell"/>
              <w:widowControl/>
              <w:ind w:right="0"/>
              <w:jc w:val="center"/>
              <w:rPr>
                <w:rFonts w:ascii="Times New Roman" w:hAnsi="Times New Roman" w:cs="Times New Roman"/>
                <w:sz w:val="22"/>
                <w:szCs w:val="22"/>
              </w:rPr>
            </w:pPr>
            <w:r w:rsidRPr="00253E9D">
              <w:rPr>
                <w:rFonts w:ascii="Times New Roman" w:hAnsi="Times New Roman" w:cs="Times New Roman"/>
                <w:sz w:val="22"/>
                <w:szCs w:val="22"/>
              </w:rPr>
              <w:t>0</w:t>
            </w:r>
          </w:p>
        </w:tc>
        <w:tc>
          <w:tcPr>
            <w:tcW w:w="1185" w:type="dxa"/>
            <w:vAlign w:val="center"/>
          </w:tcPr>
          <w:p w14:paraId="55607A76" w14:textId="77777777" w:rsidR="008F5228" w:rsidRPr="00253E9D" w:rsidRDefault="008F5228" w:rsidP="00EA0388">
            <w:pPr>
              <w:pStyle w:val="ConsCell"/>
              <w:widowControl/>
              <w:ind w:right="0"/>
              <w:jc w:val="center"/>
              <w:rPr>
                <w:rFonts w:ascii="Times New Roman" w:hAnsi="Times New Roman" w:cs="Times New Roman"/>
                <w:sz w:val="22"/>
                <w:szCs w:val="22"/>
              </w:rPr>
            </w:pPr>
            <w:r w:rsidRPr="00253E9D">
              <w:rPr>
                <w:rFonts w:ascii="Times New Roman" w:hAnsi="Times New Roman" w:cs="Times New Roman"/>
                <w:sz w:val="22"/>
                <w:szCs w:val="22"/>
              </w:rPr>
              <w:t>0</w:t>
            </w:r>
          </w:p>
        </w:tc>
        <w:tc>
          <w:tcPr>
            <w:tcW w:w="1185" w:type="dxa"/>
            <w:vAlign w:val="center"/>
          </w:tcPr>
          <w:p w14:paraId="7146F05C" w14:textId="77777777" w:rsidR="008F5228" w:rsidRPr="00253E9D" w:rsidRDefault="008F5228" w:rsidP="00EA0388">
            <w:pPr>
              <w:pStyle w:val="ConsCell"/>
              <w:widowControl/>
              <w:ind w:right="0"/>
              <w:jc w:val="center"/>
              <w:rPr>
                <w:rFonts w:ascii="Times New Roman" w:hAnsi="Times New Roman" w:cs="Times New Roman"/>
                <w:sz w:val="22"/>
                <w:szCs w:val="22"/>
              </w:rPr>
            </w:pPr>
            <w:r w:rsidRPr="00253E9D">
              <w:rPr>
                <w:rFonts w:ascii="Times New Roman" w:hAnsi="Times New Roman" w:cs="Times New Roman"/>
                <w:sz w:val="22"/>
                <w:szCs w:val="22"/>
              </w:rPr>
              <w:t>0</w:t>
            </w:r>
          </w:p>
        </w:tc>
      </w:tr>
    </w:tbl>
    <w:p w14:paraId="49767077" w14:textId="77777777" w:rsidR="00D349BE" w:rsidRPr="00253E9D" w:rsidRDefault="00D349BE" w:rsidP="00EA0388">
      <w:pPr>
        <w:autoSpaceDE w:val="0"/>
        <w:autoSpaceDN w:val="0"/>
        <w:adjustRightInd w:val="0"/>
        <w:spacing w:after="0" w:line="240" w:lineRule="auto"/>
        <w:ind w:firstLine="540"/>
        <w:jc w:val="both"/>
        <w:rPr>
          <w:rFonts w:ascii="Times New Roman" w:hAnsi="Times New Roman" w:cs="Times New Roman"/>
        </w:rPr>
      </w:pPr>
    </w:p>
    <w:p w14:paraId="5FC5539B" w14:textId="77777777" w:rsidR="00D349BE" w:rsidRPr="00253E9D" w:rsidRDefault="00D349BE" w:rsidP="00EA0388">
      <w:pPr>
        <w:pStyle w:val="ConsNormal"/>
        <w:ind w:right="0" w:firstLine="540"/>
        <w:rPr>
          <w:rFonts w:ascii="Times New Roman" w:hAnsi="Times New Roman" w:cs="Times New Roman"/>
          <w:sz w:val="22"/>
          <w:szCs w:val="22"/>
          <w:lang w:val="ru-RU"/>
        </w:rPr>
      </w:pPr>
      <w:r w:rsidRPr="00253E9D">
        <w:rPr>
          <w:rFonts w:ascii="Times New Roman" w:hAnsi="Times New Roman" w:cs="Times New Roman"/>
          <w:b/>
          <w:bCs/>
          <w:i/>
          <w:iCs/>
          <w:sz w:val="22"/>
          <w:szCs w:val="22"/>
          <w:lang w:val="ru-RU"/>
        </w:rPr>
        <w:t>Для расчета приведенных показателей использовалась методика, рекомендованная «Положением о раскрытии информации эмитентами эмиссионных ценных бумаг», утвержденным Банком России 30 декабря 2014 года № 454-П.</w:t>
      </w:r>
    </w:p>
    <w:p w14:paraId="30253B00" w14:textId="77777777" w:rsidR="00D349BE" w:rsidRPr="00253E9D" w:rsidRDefault="00D349BE" w:rsidP="00EA0388">
      <w:pPr>
        <w:autoSpaceDE w:val="0"/>
        <w:autoSpaceDN w:val="0"/>
        <w:adjustRightInd w:val="0"/>
        <w:spacing w:after="0" w:line="240" w:lineRule="auto"/>
        <w:ind w:firstLine="540"/>
        <w:jc w:val="both"/>
        <w:rPr>
          <w:rFonts w:ascii="Times New Roman" w:hAnsi="Times New Roman" w:cs="Times New Roman"/>
        </w:rPr>
      </w:pPr>
    </w:p>
    <w:p w14:paraId="1F5532BD" w14:textId="58E59443" w:rsidR="00D349BE" w:rsidRPr="00253E9D" w:rsidRDefault="00D349BE" w:rsidP="00EA0388">
      <w:pPr>
        <w:pStyle w:val="ConsPlusNormal"/>
        <w:ind w:firstLine="540"/>
        <w:jc w:val="both"/>
        <w:outlineLvl w:val="4"/>
        <w:rPr>
          <w:rFonts w:ascii="Times New Roman" w:hAnsi="Times New Roman" w:cs="Times New Roman"/>
          <w:sz w:val="22"/>
          <w:szCs w:val="22"/>
        </w:rPr>
      </w:pPr>
      <w:r w:rsidRPr="00253E9D">
        <w:rPr>
          <w:rFonts w:ascii="Times New Roman" w:hAnsi="Times New Roman" w:cs="Times New Roman"/>
          <w:sz w:val="22"/>
          <w:szCs w:val="22"/>
        </w:rPr>
        <w:t xml:space="preserve">Экономический анализ прибыльности/убыточности </w:t>
      </w:r>
      <w:r w:rsidR="00582B9E">
        <w:rPr>
          <w:rFonts w:ascii="Times New Roman" w:hAnsi="Times New Roman" w:cs="Times New Roman"/>
          <w:sz w:val="22"/>
          <w:szCs w:val="22"/>
        </w:rPr>
        <w:t>поручителя</w:t>
      </w:r>
      <w:r w:rsidRPr="00253E9D">
        <w:rPr>
          <w:rFonts w:ascii="Times New Roman" w:hAnsi="Times New Roman" w:cs="Times New Roman"/>
          <w:sz w:val="22"/>
          <w:szCs w:val="22"/>
        </w:rPr>
        <w:t xml:space="preserve"> исходя из динамики приведенных показателей. Информация о причинах, которые, по мнению органов управления </w:t>
      </w:r>
      <w:r w:rsidR="00582B9E">
        <w:rPr>
          <w:rFonts w:ascii="Times New Roman" w:hAnsi="Times New Roman" w:cs="Times New Roman"/>
          <w:sz w:val="22"/>
          <w:szCs w:val="22"/>
        </w:rPr>
        <w:t>поручителя</w:t>
      </w:r>
      <w:r w:rsidRPr="00253E9D">
        <w:rPr>
          <w:rFonts w:ascii="Times New Roman" w:hAnsi="Times New Roman" w:cs="Times New Roman"/>
          <w:sz w:val="22"/>
          <w:szCs w:val="22"/>
        </w:rPr>
        <w:t xml:space="preserve">, привели к убыткам/прибыли </w:t>
      </w:r>
      <w:r w:rsidR="00582B9E">
        <w:rPr>
          <w:rFonts w:ascii="Times New Roman" w:hAnsi="Times New Roman" w:cs="Times New Roman"/>
          <w:sz w:val="22"/>
          <w:szCs w:val="22"/>
        </w:rPr>
        <w:t>поручителя</w:t>
      </w:r>
      <w:r w:rsidRPr="00253E9D">
        <w:rPr>
          <w:rFonts w:ascii="Times New Roman" w:hAnsi="Times New Roman" w:cs="Times New Roman"/>
          <w:sz w:val="22"/>
          <w:szCs w:val="22"/>
        </w:rPr>
        <w:t xml:space="preserve">, отраженным в бухгалтерской (финансовой) отчетности за 5 завершенных отчетных лет, предшествующих дате </w:t>
      </w:r>
      <w:r w:rsidR="00582B9E">
        <w:rPr>
          <w:rFonts w:ascii="Times New Roman" w:hAnsi="Times New Roman" w:cs="Times New Roman"/>
          <w:sz w:val="22"/>
          <w:szCs w:val="22"/>
        </w:rPr>
        <w:t>подписания настоящего документа</w:t>
      </w:r>
      <w:r w:rsidR="00BF231C" w:rsidRPr="00253E9D">
        <w:rPr>
          <w:rFonts w:ascii="Times New Roman" w:hAnsi="Times New Roman" w:cs="Times New Roman"/>
          <w:sz w:val="22"/>
          <w:szCs w:val="22"/>
        </w:rPr>
        <w:t>:</w:t>
      </w:r>
    </w:p>
    <w:p w14:paraId="228837EE" w14:textId="35B65A13" w:rsidR="008813B4" w:rsidRDefault="008813B4" w:rsidP="00EA0388">
      <w:pPr>
        <w:autoSpaceDE w:val="0"/>
        <w:autoSpaceDN w:val="0"/>
        <w:adjustRightInd w:val="0"/>
        <w:spacing w:after="0" w:line="240" w:lineRule="auto"/>
        <w:ind w:firstLine="540"/>
        <w:jc w:val="both"/>
        <w:rPr>
          <w:rFonts w:ascii="Times New Roman" w:hAnsi="Times New Roman" w:cs="Times New Roman"/>
          <w:b/>
          <w:i/>
        </w:rPr>
      </w:pPr>
    </w:p>
    <w:p w14:paraId="63BD5A7B" w14:textId="7D933461" w:rsidR="001810DA" w:rsidRPr="005C4A50" w:rsidRDefault="001810DA" w:rsidP="001810DA">
      <w:pPr>
        <w:autoSpaceDE w:val="0"/>
        <w:autoSpaceDN w:val="0"/>
        <w:adjustRightInd w:val="0"/>
        <w:spacing w:after="0" w:line="240" w:lineRule="auto"/>
        <w:ind w:firstLine="540"/>
        <w:jc w:val="both"/>
        <w:rPr>
          <w:rFonts w:ascii="Times New Roman" w:hAnsi="Times New Roman" w:cs="Times New Roman"/>
          <w:b/>
          <w:i/>
        </w:rPr>
      </w:pPr>
      <w:r w:rsidRPr="005C4A50">
        <w:rPr>
          <w:rFonts w:ascii="Times New Roman" w:hAnsi="Times New Roman" w:cs="Times New Roman"/>
          <w:b/>
          <w:i/>
        </w:rPr>
        <w:t>Норма чистой прибыли: Показатель нормы чистой прибыли</w:t>
      </w:r>
      <w:r w:rsidR="005C4A50">
        <w:rPr>
          <w:rFonts w:ascii="Times New Roman" w:hAnsi="Times New Roman" w:cs="Times New Roman"/>
          <w:b/>
          <w:i/>
        </w:rPr>
        <w:t xml:space="preserve"> в течение рассматриваемого периода увеличился с 3</w:t>
      </w:r>
      <w:r w:rsidR="008C503C">
        <w:rPr>
          <w:rFonts w:ascii="Times New Roman" w:hAnsi="Times New Roman" w:cs="Times New Roman"/>
          <w:b/>
          <w:i/>
        </w:rPr>
        <w:t>,</w:t>
      </w:r>
      <w:r w:rsidR="005C4A50">
        <w:rPr>
          <w:rFonts w:ascii="Times New Roman" w:hAnsi="Times New Roman" w:cs="Times New Roman"/>
          <w:b/>
          <w:i/>
        </w:rPr>
        <w:t>7% в 2015 году до 8</w:t>
      </w:r>
      <w:r w:rsidR="008C503C">
        <w:rPr>
          <w:rFonts w:ascii="Times New Roman" w:hAnsi="Times New Roman" w:cs="Times New Roman"/>
          <w:b/>
          <w:i/>
        </w:rPr>
        <w:t>,</w:t>
      </w:r>
      <w:r w:rsidR="005C4A50">
        <w:rPr>
          <w:rFonts w:ascii="Times New Roman" w:hAnsi="Times New Roman" w:cs="Times New Roman"/>
          <w:b/>
          <w:i/>
        </w:rPr>
        <w:t>6% в 2019 году</w:t>
      </w:r>
      <w:r w:rsidR="008C503C">
        <w:rPr>
          <w:rFonts w:ascii="Times New Roman" w:hAnsi="Times New Roman" w:cs="Times New Roman"/>
          <w:b/>
          <w:i/>
        </w:rPr>
        <w:t>, что свидетельствует об увеличении прибыльности Поручителя.</w:t>
      </w:r>
    </w:p>
    <w:p w14:paraId="604ADECD" w14:textId="211789D3" w:rsidR="001810DA" w:rsidRPr="005C4A50" w:rsidRDefault="001810DA" w:rsidP="001810DA">
      <w:pPr>
        <w:autoSpaceDE w:val="0"/>
        <w:autoSpaceDN w:val="0"/>
        <w:adjustRightInd w:val="0"/>
        <w:spacing w:after="0" w:line="240" w:lineRule="auto"/>
        <w:ind w:firstLine="540"/>
        <w:jc w:val="both"/>
        <w:rPr>
          <w:rFonts w:ascii="Times New Roman" w:hAnsi="Times New Roman" w:cs="Times New Roman"/>
          <w:b/>
          <w:i/>
        </w:rPr>
      </w:pPr>
      <w:r w:rsidRPr="005C4A50">
        <w:rPr>
          <w:rFonts w:ascii="Times New Roman" w:hAnsi="Times New Roman" w:cs="Times New Roman"/>
          <w:b/>
          <w:i/>
        </w:rPr>
        <w:t>Коэффициент оборачиваемости активов:</w:t>
      </w:r>
      <w:r w:rsidR="008C503C">
        <w:rPr>
          <w:rFonts w:ascii="Times New Roman" w:hAnsi="Times New Roman" w:cs="Times New Roman"/>
          <w:b/>
          <w:i/>
        </w:rPr>
        <w:t xml:space="preserve"> </w:t>
      </w:r>
      <w:r w:rsidRPr="005C4A50">
        <w:rPr>
          <w:rFonts w:ascii="Times New Roman" w:hAnsi="Times New Roman" w:cs="Times New Roman"/>
          <w:b/>
          <w:i/>
        </w:rPr>
        <w:t>За период с 201</w:t>
      </w:r>
      <w:r w:rsidR="008C503C">
        <w:rPr>
          <w:rFonts w:ascii="Times New Roman" w:hAnsi="Times New Roman" w:cs="Times New Roman"/>
          <w:b/>
          <w:i/>
        </w:rPr>
        <w:t>5</w:t>
      </w:r>
      <w:r w:rsidRPr="005C4A50">
        <w:rPr>
          <w:rFonts w:ascii="Times New Roman" w:hAnsi="Times New Roman" w:cs="Times New Roman"/>
          <w:b/>
          <w:i/>
        </w:rPr>
        <w:t xml:space="preserve"> по 201</w:t>
      </w:r>
      <w:r w:rsidR="008C503C">
        <w:rPr>
          <w:rFonts w:ascii="Times New Roman" w:hAnsi="Times New Roman" w:cs="Times New Roman"/>
          <w:b/>
          <w:i/>
        </w:rPr>
        <w:t>9</w:t>
      </w:r>
      <w:r w:rsidRPr="005C4A50">
        <w:rPr>
          <w:rFonts w:ascii="Times New Roman" w:hAnsi="Times New Roman" w:cs="Times New Roman"/>
          <w:b/>
          <w:i/>
        </w:rPr>
        <w:t xml:space="preserve"> год значение коэффициента оборачиваемости активов демонстрирует постоянное снижение, что вызвано увеличени</w:t>
      </w:r>
      <w:r w:rsidR="008C503C">
        <w:rPr>
          <w:rFonts w:ascii="Times New Roman" w:hAnsi="Times New Roman" w:cs="Times New Roman"/>
          <w:b/>
          <w:i/>
        </w:rPr>
        <w:t>ем балансовой стоимости активов</w:t>
      </w:r>
      <w:r w:rsidRPr="005C4A50">
        <w:rPr>
          <w:rFonts w:ascii="Times New Roman" w:hAnsi="Times New Roman" w:cs="Times New Roman"/>
          <w:b/>
          <w:i/>
        </w:rPr>
        <w:t>.</w:t>
      </w:r>
    </w:p>
    <w:p w14:paraId="0365F28D" w14:textId="41B878A5" w:rsidR="008C503C" w:rsidRPr="005C4A50" w:rsidRDefault="001810DA" w:rsidP="008C503C">
      <w:pPr>
        <w:autoSpaceDE w:val="0"/>
        <w:autoSpaceDN w:val="0"/>
        <w:adjustRightInd w:val="0"/>
        <w:spacing w:after="0" w:line="240" w:lineRule="auto"/>
        <w:ind w:firstLine="540"/>
        <w:jc w:val="both"/>
        <w:rPr>
          <w:rFonts w:ascii="Times New Roman" w:hAnsi="Times New Roman" w:cs="Times New Roman"/>
          <w:b/>
          <w:i/>
        </w:rPr>
      </w:pPr>
      <w:r w:rsidRPr="005C4A50">
        <w:rPr>
          <w:rFonts w:ascii="Times New Roman" w:hAnsi="Times New Roman" w:cs="Times New Roman"/>
          <w:b/>
          <w:i/>
        </w:rPr>
        <w:t>Рентабельность активов:</w:t>
      </w:r>
      <w:r w:rsidR="008C503C">
        <w:rPr>
          <w:rFonts w:ascii="Times New Roman" w:hAnsi="Times New Roman" w:cs="Times New Roman"/>
          <w:b/>
          <w:i/>
        </w:rPr>
        <w:t xml:space="preserve"> </w:t>
      </w:r>
      <w:r w:rsidR="008C503C" w:rsidRPr="005C4A50">
        <w:rPr>
          <w:rFonts w:ascii="Times New Roman" w:hAnsi="Times New Roman" w:cs="Times New Roman"/>
          <w:b/>
          <w:i/>
        </w:rPr>
        <w:t xml:space="preserve">Показатель </w:t>
      </w:r>
      <w:r w:rsidR="008C503C">
        <w:rPr>
          <w:rFonts w:ascii="Times New Roman" w:hAnsi="Times New Roman" w:cs="Times New Roman"/>
          <w:b/>
          <w:i/>
        </w:rPr>
        <w:t>рентабельности активов в течение рассматриваемого периода увеличился с 3,7% в 2015 году до 5,9% в 2019 году, что свидетельствует об увеличении прибыльности Поручителя.</w:t>
      </w:r>
    </w:p>
    <w:p w14:paraId="639852EF" w14:textId="0F336D33" w:rsidR="008C503C" w:rsidRPr="005C4A50" w:rsidRDefault="001810DA" w:rsidP="008C503C">
      <w:pPr>
        <w:autoSpaceDE w:val="0"/>
        <w:autoSpaceDN w:val="0"/>
        <w:adjustRightInd w:val="0"/>
        <w:spacing w:after="0" w:line="240" w:lineRule="auto"/>
        <w:ind w:firstLine="540"/>
        <w:jc w:val="both"/>
        <w:rPr>
          <w:rFonts w:ascii="Times New Roman" w:hAnsi="Times New Roman" w:cs="Times New Roman"/>
          <w:b/>
          <w:i/>
        </w:rPr>
      </w:pPr>
      <w:r w:rsidRPr="005C4A50">
        <w:rPr>
          <w:rFonts w:ascii="Times New Roman" w:hAnsi="Times New Roman" w:cs="Times New Roman"/>
          <w:b/>
          <w:i/>
        </w:rPr>
        <w:t>Рентабельность собственного капитала:</w:t>
      </w:r>
      <w:r w:rsidR="008C503C">
        <w:rPr>
          <w:rFonts w:ascii="Times New Roman" w:hAnsi="Times New Roman" w:cs="Times New Roman"/>
          <w:b/>
          <w:i/>
        </w:rPr>
        <w:t xml:space="preserve"> </w:t>
      </w:r>
      <w:r w:rsidR="008C503C" w:rsidRPr="005C4A50">
        <w:rPr>
          <w:rFonts w:ascii="Times New Roman" w:hAnsi="Times New Roman" w:cs="Times New Roman"/>
          <w:b/>
          <w:i/>
        </w:rPr>
        <w:t xml:space="preserve">Показатель </w:t>
      </w:r>
      <w:r w:rsidR="008C503C">
        <w:rPr>
          <w:rFonts w:ascii="Times New Roman" w:hAnsi="Times New Roman" w:cs="Times New Roman"/>
          <w:b/>
          <w:i/>
        </w:rPr>
        <w:t>рентабельности активов в течение рассматриваемого периода увеличился с 12,5% в 2015 году до 18,5% в 2019 году, что свидетельствует об увеличении прибыльности Поручителя.</w:t>
      </w:r>
    </w:p>
    <w:p w14:paraId="2FAA60C6" w14:textId="0C4250C8" w:rsidR="003F3F85" w:rsidRDefault="001810DA" w:rsidP="001810DA">
      <w:pPr>
        <w:autoSpaceDE w:val="0"/>
        <w:autoSpaceDN w:val="0"/>
        <w:adjustRightInd w:val="0"/>
        <w:spacing w:after="0" w:line="240" w:lineRule="auto"/>
        <w:ind w:firstLine="540"/>
        <w:jc w:val="both"/>
        <w:rPr>
          <w:rFonts w:ascii="Times New Roman" w:hAnsi="Times New Roman" w:cs="Times New Roman"/>
          <w:b/>
          <w:i/>
        </w:rPr>
      </w:pPr>
      <w:r w:rsidRPr="005C4A50">
        <w:rPr>
          <w:rFonts w:ascii="Times New Roman" w:hAnsi="Times New Roman" w:cs="Times New Roman"/>
          <w:b/>
          <w:i/>
        </w:rPr>
        <w:t xml:space="preserve">Показатель «сумма непокрытого убытка на отчетную дату» показывает объем убытка </w:t>
      </w:r>
      <w:r w:rsidR="008C503C">
        <w:rPr>
          <w:rFonts w:ascii="Times New Roman" w:hAnsi="Times New Roman" w:cs="Times New Roman"/>
          <w:b/>
          <w:i/>
        </w:rPr>
        <w:t>Поручителя</w:t>
      </w:r>
      <w:r w:rsidRPr="005C4A50">
        <w:rPr>
          <w:rFonts w:ascii="Times New Roman" w:hAnsi="Times New Roman" w:cs="Times New Roman"/>
          <w:b/>
          <w:i/>
        </w:rPr>
        <w:t xml:space="preserve">. Показатель «соотношение непокрытого убытка на отчетную дату и балансовой стоимости активов» характеризует долю непокрытого убытка от общей балансовой стоимости </w:t>
      </w:r>
      <w:r w:rsidR="008C503C">
        <w:rPr>
          <w:rFonts w:ascii="Times New Roman" w:hAnsi="Times New Roman" w:cs="Times New Roman"/>
          <w:b/>
          <w:i/>
        </w:rPr>
        <w:t>Поручителя</w:t>
      </w:r>
      <w:r w:rsidRPr="005C4A50">
        <w:rPr>
          <w:rFonts w:ascii="Times New Roman" w:hAnsi="Times New Roman" w:cs="Times New Roman"/>
          <w:b/>
          <w:i/>
        </w:rPr>
        <w:t xml:space="preserve">. Данные показатели за период 2015-2019 годов равны нулю по причине отсутствия убытков у </w:t>
      </w:r>
      <w:r w:rsidR="008C503C">
        <w:rPr>
          <w:rFonts w:ascii="Times New Roman" w:hAnsi="Times New Roman" w:cs="Times New Roman"/>
          <w:b/>
          <w:i/>
        </w:rPr>
        <w:t>Поручителя</w:t>
      </w:r>
      <w:r w:rsidRPr="005C4A50">
        <w:rPr>
          <w:rFonts w:ascii="Times New Roman" w:hAnsi="Times New Roman" w:cs="Times New Roman"/>
          <w:b/>
          <w:i/>
        </w:rPr>
        <w:t>.</w:t>
      </w:r>
    </w:p>
    <w:p w14:paraId="4F85A7A2" w14:textId="115D435E" w:rsidR="003F3F85" w:rsidRDefault="003F3F85" w:rsidP="00EA0388">
      <w:pPr>
        <w:autoSpaceDE w:val="0"/>
        <w:autoSpaceDN w:val="0"/>
        <w:adjustRightInd w:val="0"/>
        <w:spacing w:after="0" w:line="240" w:lineRule="auto"/>
        <w:ind w:firstLine="540"/>
        <w:jc w:val="both"/>
        <w:rPr>
          <w:rFonts w:ascii="Times New Roman" w:hAnsi="Times New Roman" w:cs="Times New Roman"/>
          <w:b/>
          <w:i/>
        </w:rPr>
      </w:pPr>
    </w:p>
    <w:p w14:paraId="37852D6E" w14:textId="155FEF9C" w:rsidR="001810DA" w:rsidRPr="001810DA" w:rsidRDefault="001810DA" w:rsidP="001810DA">
      <w:pPr>
        <w:autoSpaceDE w:val="0"/>
        <w:autoSpaceDN w:val="0"/>
        <w:adjustRightInd w:val="0"/>
        <w:spacing w:after="0" w:line="240" w:lineRule="auto"/>
        <w:ind w:firstLine="540"/>
        <w:jc w:val="both"/>
        <w:rPr>
          <w:rFonts w:ascii="Times New Roman" w:hAnsi="Times New Roman" w:cs="Times New Roman"/>
        </w:rPr>
      </w:pPr>
      <w:r w:rsidRPr="001810DA">
        <w:rPr>
          <w:rFonts w:ascii="Times New Roman" w:hAnsi="Times New Roman" w:cs="Times New Roman"/>
        </w:rPr>
        <w:t xml:space="preserve">Информация о причинах, которые, по мнению органов управления </w:t>
      </w:r>
      <w:r>
        <w:rPr>
          <w:rFonts w:ascii="Times New Roman" w:hAnsi="Times New Roman" w:cs="Times New Roman"/>
        </w:rPr>
        <w:t>поручителя</w:t>
      </w:r>
      <w:r w:rsidRPr="001810DA">
        <w:rPr>
          <w:rFonts w:ascii="Times New Roman" w:hAnsi="Times New Roman" w:cs="Times New Roman"/>
        </w:rPr>
        <w:t xml:space="preserve">, привели к убыткам/прибыли </w:t>
      </w:r>
      <w:r w:rsidR="00D66932">
        <w:rPr>
          <w:rFonts w:ascii="Times New Roman" w:hAnsi="Times New Roman" w:cs="Times New Roman"/>
        </w:rPr>
        <w:t>поручителя</w:t>
      </w:r>
      <w:r w:rsidRPr="001810DA">
        <w:rPr>
          <w:rFonts w:ascii="Times New Roman" w:hAnsi="Times New Roman" w:cs="Times New Roman"/>
        </w:rPr>
        <w:t xml:space="preserve">, отраженным в бухгалтерской (финансовой) отчетности за пять завершенных отчетных лет, предшествующих дате </w:t>
      </w:r>
      <w:r>
        <w:rPr>
          <w:rFonts w:ascii="Times New Roman" w:hAnsi="Times New Roman" w:cs="Times New Roman"/>
        </w:rPr>
        <w:t>подписания настоящего документа</w:t>
      </w:r>
      <w:r w:rsidRPr="001810DA">
        <w:rPr>
          <w:rFonts w:ascii="Times New Roman" w:hAnsi="Times New Roman" w:cs="Times New Roman"/>
        </w:rPr>
        <w:t>:</w:t>
      </w:r>
    </w:p>
    <w:p w14:paraId="41EE20C6" w14:textId="48CF2F28" w:rsidR="003F3F85" w:rsidRDefault="001810DA" w:rsidP="001810DA">
      <w:pPr>
        <w:autoSpaceDE w:val="0"/>
        <w:autoSpaceDN w:val="0"/>
        <w:adjustRightInd w:val="0"/>
        <w:spacing w:after="0" w:line="240" w:lineRule="auto"/>
        <w:ind w:firstLine="540"/>
        <w:jc w:val="both"/>
        <w:rPr>
          <w:rFonts w:ascii="Times New Roman" w:hAnsi="Times New Roman" w:cs="Times New Roman"/>
          <w:b/>
          <w:i/>
        </w:rPr>
      </w:pPr>
      <w:r w:rsidRPr="001810DA">
        <w:rPr>
          <w:rFonts w:ascii="Times New Roman" w:hAnsi="Times New Roman" w:cs="Times New Roman"/>
          <w:b/>
          <w:i/>
        </w:rPr>
        <w:t xml:space="preserve">На протяжении всего анализируемого отчетного периода </w:t>
      </w:r>
      <w:r>
        <w:rPr>
          <w:rFonts w:ascii="Times New Roman" w:hAnsi="Times New Roman" w:cs="Times New Roman"/>
          <w:b/>
          <w:i/>
        </w:rPr>
        <w:t>Поручитель</w:t>
      </w:r>
      <w:r w:rsidRPr="001810DA">
        <w:rPr>
          <w:rFonts w:ascii="Times New Roman" w:hAnsi="Times New Roman" w:cs="Times New Roman"/>
          <w:b/>
          <w:i/>
        </w:rPr>
        <w:t xml:space="preserve"> не имел убытков. Основная причина - грамотная политика </w:t>
      </w:r>
      <w:r>
        <w:rPr>
          <w:rFonts w:ascii="Times New Roman" w:hAnsi="Times New Roman" w:cs="Times New Roman"/>
          <w:b/>
          <w:i/>
        </w:rPr>
        <w:t>Поручителя</w:t>
      </w:r>
      <w:r w:rsidRPr="001810DA">
        <w:rPr>
          <w:rFonts w:ascii="Times New Roman" w:hAnsi="Times New Roman" w:cs="Times New Roman"/>
          <w:b/>
          <w:i/>
        </w:rPr>
        <w:t xml:space="preserve"> по управлению расходами, направленная на постоянное снижение расходов.</w:t>
      </w:r>
    </w:p>
    <w:p w14:paraId="1103C4B4" w14:textId="77777777" w:rsidR="001810DA" w:rsidRPr="00253E9D" w:rsidRDefault="001810DA" w:rsidP="00EA0388">
      <w:pPr>
        <w:autoSpaceDE w:val="0"/>
        <w:autoSpaceDN w:val="0"/>
        <w:adjustRightInd w:val="0"/>
        <w:spacing w:after="0" w:line="240" w:lineRule="auto"/>
        <w:ind w:firstLine="540"/>
        <w:jc w:val="both"/>
        <w:rPr>
          <w:rFonts w:ascii="Times New Roman" w:hAnsi="Times New Roman" w:cs="Times New Roman"/>
          <w:b/>
          <w:i/>
        </w:rPr>
      </w:pPr>
    </w:p>
    <w:p w14:paraId="6F3EAF35" w14:textId="17AC91D4" w:rsidR="00BF231C" w:rsidRPr="00253E9D" w:rsidRDefault="00BF231C" w:rsidP="00EA0388">
      <w:pPr>
        <w:autoSpaceDE w:val="0"/>
        <w:autoSpaceDN w:val="0"/>
        <w:adjustRightInd w:val="0"/>
        <w:spacing w:after="0" w:line="240" w:lineRule="auto"/>
        <w:ind w:firstLine="540"/>
        <w:jc w:val="both"/>
        <w:rPr>
          <w:rFonts w:ascii="Times New Roman" w:hAnsi="Times New Roman" w:cs="Times New Roman"/>
          <w:b/>
          <w:i/>
        </w:rPr>
      </w:pPr>
      <w:r w:rsidRPr="00253E9D">
        <w:rPr>
          <w:rFonts w:ascii="Times New Roman" w:hAnsi="Times New Roman" w:cs="Times New Roman"/>
        </w:rPr>
        <w:lastRenderedPageBreak/>
        <w:t xml:space="preserve">Мнения органов управления </w:t>
      </w:r>
      <w:r w:rsidR="007D0A93">
        <w:rPr>
          <w:rFonts w:ascii="Times New Roman" w:hAnsi="Times New Roman" w:cs="Times New Roman"/>
        </w:rPr>
        <w:t>поручителя</w:t>
      </w:r>
      <w:r w:rsidRPr="00253E9D">
        <w:rPr>
          <w:rFonts w:ascii="Times New Roman" w:hAnsi="Times New Roman" w:cs="Times New Roman"/>
        </w:rPr>
        <w:t xml:space="preserve"> относительно причин или степени их влияния на результаты финансово-хозяйственной деятельности </w:t>
      </w:r>
      <w:r w:rsidR="007D0A93">
        <w:rPr>
          <w:rFonts w:ascii="Times New Roman" w:hAnsi="Times New Roman" w:cs="Times New Roman"/>
        </w:rPr>
        <w:t>поручителя</w:t>
      </w:r>
      <w:r w:rsidRPr="00253E9D">
        <w:rPr>
          <w:rFonts w:ascii="Times New Roman" w:hAnsi="Times New Roman" w:cs="Times New Roman"/>
        </w:rPr>
        <w:t xml:space="preserve"> не совпадают: </w:t>
      </w:r>
      <w:r w:rsidR="00277069" w:rsidRPr="00253E9D">
        <w:rPr>
          <w:rFonts w:ascii="Times New Roman" w:hAnsi="Times New Roman" w:cs="Times New Roman"/>
          <w:b/>
          <w:i/>
        </w:rPr>
        <w:t>мнения совпадают</w:t>
      </w:r>
      <w:r w:rsidR="00792055">
        <w:rPr>
          <w:rFonts w:ascii="Times New Roman" w:hAnsi="Times New Roman" w:cs="Times New Roman"/>
          <w:b/>
          <w:i/>
        </w:rPr>
        <w:t>.</w:t>
      </w:r>
    </w:p>
    <w:p w14:paraId="52D46AFB" w14:textId="23AEF3E9" w:rsidR="00BF231C" w:rsidRPr="00253E9D" w:rsidRDefault="00BF231C" w:rsidP="00EA0388">
      <w:pPr>
        <w:autoSpaceDE w:val="0"/>
        <w:autoSpaceDN w:val="0"/>
        <w:adjustRightInd w:val="0"/>
        <w:spacing w:after="0" w:line="240" w:lineRule="auto"/>
        <w:ind w:firstLine="540"/>
        <w:jc w:val="both"/>
        <w:rPr>
          <w:rFonts w:ascii="Times New Roman" w:hAnsi="Times New Roman" w:cs="Times New Roman"/>
          <w:b/>
          <w:i/>
        </w:rPr>
      </w:pPr>
      <w:r w:rsidRPr="00253E9D">
        <w:rPr>
          <w:rFonts w:ascii="Times New Roman" w:hAnsi="Times New Roman" w:cs="Times New Roman"/>
        </w:rPr>
        <w:t xml:space="preserve">Член совета директоров (наблюдательного совета) </w:t>
      </w:r>
      <w:r w:rsidR="007D0A93">
        <w:rPr>
          <w:rFonts w:ascii="Times New Roman" w:hAnsi="Times New Roman" w:cs="Times New Roman"/>
        </w:rPr>
        <w:t>поручителя</w:t>
      </w:r>
      <w:r w:rsidRPr="00253E9D">
        <w:rPr>
          <w:rFonts w:ascii="Times New Roman" w:hAnsi="Times New Roman" w:cs="Times New Roman"/>
        </w:rPr>
        <w:t xml:space="preserve"> или член коллегиального исполнительного органа </w:t>
      </w:r>
      <w:r w:rsidR="007D0A93">
        <w:rPr>
          <w:rFonts w:ascii="Times New Roman" w:hAnsi="Times New Roman" w:cs="Times New Roman"/>
        </w:rPr>
        <w:t>поручителя</w:t>
      </w:r>
      <w:r w:rsidR="007D0A93" w:rsidRPr="00253E9D">
        <w:rPr>
          <w:rFonts w:ascii="Times New Roman" w:hAnsi="Times New Roman" w:cs="Times New Roman"/>
        </w:rPr>
        <w:t xml:space="preserve"> </w:t>
      </w:r>
      <w:r w:rsidRPr="00253E9D">
        <w:rPr>
          <w:rFonts w:ascii="Times New Roman" w:hAnsi="Times New Roman" w:cs="Times New Roman"/>
        </w:rPr>
        <w:t xml:space="preserve">имеет особое мнение относительно упомянутых причин и/или степени их влияния на результаты финансово-хозяйственной деятельности </w:t>
      </w:r>
      <w:r w:rsidR="007D0A93">
        <w:rPr>
          <w:rFonts w:ascii="Times New Roman" w:hAnsi="Times New Roman" w:cs="Times New Roman"/>
        </w:rPr>
        <w:t>поручителя</w:t>
      </w:r>
      <w:r w:rsidRPr="00253E9D">
        <w:rPr>
          <w:rFonts w:ascii="Times New Roman" w:hAnsi="Times New Roman" w:cs="Times New Roman"/>
        </w:rPr>
        <w:t xml:space="preserve">, отраженное в протоколе собрания (заседания) совета директоров (наблюдательного совета) </w:t>
      </w:r>
      <w:r w:rsidR="007D0A93" w:rsidRPr="007D0A93">
        <w:rPr>
          <w:rFonts w:ascii="Times New Roman" w:hAnsi="Times New Roman" w:cs="Times New Roman"/>
        </w:rPr>
        <w:t xml:space="preserve">поручителя </w:t>
      </w:r>
      <w:r w:rsidRPr="00253E9D">
        <w:rPr>
          <w:rFonts w:ascii="Times New Roman" w:hAnsi="Times New Roman" w:cs="Times New Roman"/>
        </w:rPr>
        <w:t>или коллегиального исполнительного органа, на котором рассматривались соответствующие вопросы, и настаивает на отражении такого мнения:</w:t>
      </w:r>
      <w:r w:rsidR="00FA288B" w:rsidRPr="00253E9D">
        <w:rPr>
          <w:rFonts w:ascii="Times New Roman" w:hAnsi="Times New Roman" w:cs="Times New Roman"/>
        </w:rPr>
        <w:t xml:space="preserve"> </w:t>
      </w:r>
      <w:r w:rsidR="00582B9E">
        <w:rPr>
          <w:rFonts w:ascii="Times New Roman" w:hAnsi="Times New Roman" w:cs="Times New Roman"/>
          <w:b/>
          <w:i/>
        </w:rPr>
        <w:t>н</w:t>
      </w:r>
      <w:r w:rsidRPr="00253E9D">
        <w:rPr>
          <w:rFonts w:ascii="Times New Roman" w:hAnsi="Times New Roman" w:cs="Times New Roman"/>
          <w:b/>
          <w:i/>
        </w:rPr>
        <w:t>ет</w:t>
      </w:r>
      <w:r w:rsidR="00277069" w:rsidRPr="00253E9D">
        <w:rPr>
          <w:rFonts w:ascii="Times New Roman" w:hAnsi="Times New Roman" w:cs="Times New Roman"/>
          <w:b/>
          <w:i/>
        </w:rPr>
        <w:t xml:space="preserve"> особого мнения</w:t>
      </w:r>
      <w:r w:rsidR="00792055">
        <w:rPr>
          <w:rFonts w:ascii="Times New Roman" w:hAnsi="Times New Roman" w:cs="Times New Roman"/>
          <w:b/>
          <w:i/>
        </w:rPr>
        <w:t>.</w:t>
      </w:r>
    </w:p>
    <w:p w14:paraId="3A18FA39" w14:textId="77777777" w:rsidR="00BF231C" w:rsidRPr="00253E9D" w:rsidRDefault="00BF231C" w:rsidP="00EA0388">
      <w:pPr>
        <w:autoSpaceDE w:val="0"/>
        <w:autoSpaceDN w:val="0"/>
        <w:adjustRightInd w:val="0"/>
        <w:spacing w:after="0" w:line="240" w:lineRule="auto"/>
        <w:ind w:firstLine="540"/>
        <w:jc w:val="both"/>
        <w:rPr>
          <w:rFonts w:ascii="Times New Roman" w:hAnsi="Times New Roman" w:cs="Times New Roman"/>
        </w:rPr>
      </w:pPr>
    </w:p>
    <w:p w14:paraId="6B442AC8" w14:textId="653B5D89" w:rsidR="00B87487" w:rsidRPr="00253E9D" w:rsidRDefault="00B87487" w:rsidP="00EA0388">
      <w:pPr>
        <w:autoSpaceDE w:val="0"/>
        <w:autoSpaceDN w:val="0"/>
        <w:adjustRightInd w:val="0"/>
        <w:spacing w:after="0" w:line="240" w:lineRule="auto"/>
        <w:ind w:firstLine="540"/>
        <w:jc w:val="both"/>
        <w:outlineLvl w:val="2"/>
        <w:rPr>
          <w:rFonts w:ascii="Times New Roman" w:hAnsi="Times New Roman" w:cs="Times New Roman"/>
          <w:b/>
        </w:rPr>
      </w:pPr>
      <w:bookmarkStart w:id="53" w:name="_Toc59114194"/>
      <w:r w:rsidRPr="008C503C">
        <w:rPr>
          <w:rFonts w:ascii="Times New Roman" w:hAnsi="Times New Roman" w:cs="Times New Roman"/>
          <w:b/>
        </w:rPr>
        <w:t xml:space="preserve">4.2. Ликвидность </w:t>
      </w:r>
      <w:r w:rsidR="00B2170B" w:rsidRPr="008C503C">
        <w:rPr>
          <w:rFonts w:ascii="Times New Roman" w:hAnsi="Times New Roman" w:cs="Times New Roman"/>
          <w:b/>
        </w:rPr>
        <w:t>поручителя</w:t>
      </w:r>
      <w:r w:rsidRPr="008C503C">
        <w:rPr>
          <w:rFonts w:ascii="Times New Roman" w:hAnsi="Times New Roman" w:cs="Times New Roman"/>
          <w:b/>
        </w:rPr>
        <w:t>, достаточность капитала и оборотных средств</w:t>
      </w:r>
      <w:bookmarkEnd w:id="53"/>
    </w:p>
    <w:p w14:paraId="312A1ED6" w14:textId="77777777" w:rsidR="00025D40" w:rsidRPr="00253E9D" w:rsidRDefault="00025D40" w:rsidP="00EA0388">
      <w:pPr>
        <w:autoSpaceDE w:val="0"/>
        <w:autoSpaceDN w:val="0"/>
        <w:adjustRightInd w:val="0"/>
        <w:spacing w:after="0" w:line="240" w:lineRule="auto"/>
        <w:ind w:firstLine="540"/>
        <w:jc w:val="both"/>
        <w:rPr>
          <w:rFonts w:ascii="Times New Roman" w:hAnsi="Times New Roman" w:cs="Times New Roman"/>
        </w:rPr>
      </w:pPr>
    </w:p>
    <w:p w14:paraId="37EDCC0A" w14:textId="65938683" w:rsidR="00025D40" w:rsidRPr="00253E9D" w:rsidRDefault="00025D40" w:rsidP="00EA0388">
      <w:pPr>
        <w:pStyle w:val="ConsPlusNormal"/>
        <w:ind w:firstLine="540"/>
        <w:jc w:val="both"/>
        <w:outlineLvl w:val="4"/>
        <w:rPr>
          <w:rFonts w:ascii="Times New Roman" w:hAnsi="Times New Roman" w:cs="Times New Roman"/>
          <w:sz w:val="22"/>
          <w:szCs w:val="22"/>
        </w:rPr>
      </w:pPr>
      <w:r w:rsidRPr="00253E9D">
        <w:rPr>
          <w:rFonts w:ascii="Times New Roman" w:hAnsi="Times New Roman" w:cs="Times New Roman"/>
          <w:sz w:val="22"/>
          <w:szCs w:val="22"/>
        </w:rPr>
        <w:t xml:space="preserve">Динамика показателей, характеризующих ликвидность </w:t>
      </w:r>
      <w:r w:rsidR="00582B9E">
        <w:rPr>
          <w:rFonts w:ascii="Times New Roman" w:hAnsi="Times New Roman" w:cs="Times New Roman"/>
          <w:sz w:val="22"/>
          <w:szCs w:val="22"/>
        </w:rPr>
        <w:t>поручителя</w:t>
      </w:r>
      <w:r w:rsidRPr="00253E9D">
        <w:rPr>
          <w:rFonts w:ascii="Times New Roman" w:hAnsi="Times New Roman" w:cs="Times New Roman"/>
          <w:sz w:val="22"/>
          <w:szCs w:val="22"/>
        </w:rPr>
        <w:t xml:space="preserve">, за 5 последних завершенных </w:t>
      </w:r>
      <w:r w:rsidR="00A931FE" w:rsidRPr="00253E9D">
        <w:rPr>
          <w:rFonts w:ascii="Times New Roman" w:hAnsi="Times New Roman" w:cs="Times New Roman"/>
          <w:sz w:val="22"/>
          <w:szCs w:val="22"/>
        </w:rPr>
        <w:t xml:space="preserve">отчетных </w:t>
      </w:r>
      <w:r w:rsidRPr="00253E9D">
        <w:rPr>
          <w:rFonts w:ascii="Times New Roman" w:hAnsi="Times New Roman" w:cs="Times New Roman"/>
          <w:sz w:val="22"/>
          <w:szCs w:val="22"/>
        </w:rPr>
        <w:t>лет.</w:t>
      </w:r>
    </w:p>
    <w:p w14:paraId="38B95C5F" w14:textId="77777777" w:rsidR="00025D40" w:rsidRPr="00253E9D" w:rsidRDefault="00025D40" w:rsidP="00EA0388">
      <w:pPr>
        <w:pStyle w:val="ConsPlusNormal"/>
        <w:ind w:firstLine="540"/>
        <w:jc w:val="both"/>
        <w:outlineLvl w:val="4"/>
        <w:rPr>
          <w:rFonts w:ascii="Times New Roman" w:hAnsi="Times New Roman" w:cs="Times New Roman"/>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982"/>
        <w:gridCol w:w="1185"/>
        <w:gridCol w:w="1186"/>
        <w:gridCol w:w="1186"/>
        <w:gridCol w:w="1186"/>
        <w:gridCol w:w="1186"/>
      </w:tblGrid>
      <w:tr w:rsidR="005B034E" w:rsidRPr="00253E9D" w14:paraId="03711B0A" w14:textId="77777777" w:rsidTr="0066627E">
        <w:trPr>
          <w:jc w:val="center"/>
        </w:trPr>
        <w:tc>
          <w:tcPr>
            <w:tcW w:w="3982" w:type="dxa"/>
            <w:vMerge w:val="restart"/>
            <w:shd w:val="clear" w:color="auto" w:fill="E0E0E0"/>
            <w:vAlign w:val="center"/>
          </w:tcPr>
          <w:p w14:paraId="3A197FF4" w14:textId="77777777" w:rsidR="00025D40" w:rsidRPr="00253E9D" w:rsidRDefault="00025D40" w:rsidP="00EA0388">
            <w:pPr>
              <w:pStyle w:val="ConsNonformat"/>
              <w:widowControl/>
              <w:jc w:val="center"/>
              <w:rPr>
                <w:rFonts w:ascii="Times New Roman" w:hAnsi="Times New Roman" w:cs="Times New Roman"/>
                <w:sz w:val="22"/>
                <w:szCs w:val="22"/>
              </w:rPr>
            </w:pPr>
            <w:r w:rsidRPr="00253E9D">
              <w:rPr>
                <w:rFonts w:ascii="Times New Roman" w:hAnsi="Times New Roman" w:cs="Times New Roman"/>
                <w:sz w:val="22"/>
                <w:szCs w:val="22"/>
              </w:rPr>
              <w:t>Наименование показателя</w:t>
            </w:r>
          </w:p>
        </w:tc>
        <w:tc>
          <w:tcPr>
            <w:tcW w:w="5929" w:type="dxa"/>
            <w:gridSpan w:val="5"/>
            <w:shd w:val="clear" w:color="auto" w:fill="E0E0E0"/>
            <w:vAlign w:val="center"/>
          </w:tcPr>
          <w:p w14:paraId="7F4E8C81" w14:textId="77777777" w:rsidR="00025D40" w:rsidRPr="00253E9D" w:rsidRDefault="00025D40" w:rsidP="00EA0388">
            <w:pPr>
              <w:pStyle w:val="ConsNonformat"/>
              <w:widowControl/>
              <w:jc w:val="center"/>
              <w:rPr>
                <w:rFonts w:ascii="Times New Roman" w:hAnsi="Times New Roman" w:cs="Times New Roman"/>
                <w:sz w:val="22"/>
                <w:szCs w:val="22"/>
              </w:rPr>
            </w:pPr>
            <w:r w:rsidRPr="00253E9D">
              <w:rPr>
                <w:rFonts w:ascii="Times New Roman" w:hAnsi="Times New Roman" w:cs="Times New Roman"/>
                <w:sz w:val="22"/>
                <w:szCs w:val="22"/>
              </w:rPr>
              <w:t>Отчётная дата</w:t>
            </w:r>
          </w:p>
        </w:tc>
      </w:tr>
      <w:tr w:rsidR="002F5858" w:rsidRPr="00253E9D" w14:paraId="18F19B91" w14:textId="77777777" w:rsidTr="0066627E">
        <w:trPr>
          <w:jc w:val="center"/>
        </w:trPr>
        <w:tc>
          <w:tcPr>
            <w:tcW w:w="3982" w:type="dxa"/>
            <w:vMerge/>
            <w:vAlign w:val="center"/>
          </w:tcPr>
          <w:p w14:paraId="252710F2" w14:textId="77777777" w:rsidR="002F5858" w:rsidRPr="00253E9D" w:rsidRDefault="002F5858" w:rsidP="00EA0388">
            <w:pPr>
              <w:pStyle w:val="ConsNonformat"/>
              <w:widowControl/>
              <w:jc w:val="center"/>
              <w:rPr>
                <w:rFonts w:ascii="Times New Roman" w:hAnsi="Times New Roman" w:cs="Times New Roman"/>
                <w:sz w:val="22"/>
                <w:szCs w:val="22"/>
              </w:rPr>
            </w:pPr>
          </w:p>
        </w:tc>
        <w:tc>
          <w:tcPr>
            <w:tcW w:w="1185" w:type="dxa"/>
            <w:shd w:val="clear" w:color="auto" w:fill="E0E0E0"/>
            <w:vAlign w:val="center"/>
          </w:tcPr>
          <w:p w14:paraId="66C1E43C" w14:textId="77777777" w:rsidR="002F5858" w:rsidRPr="00253E9D" w:rsidRDefault="002F5858" w:rsidP="00EA0388">
            <w:pPr>
              <w:pStyle w:val="ConsNonformat"/>
              <w:widowControl/>
              <w:jc w:val="center"/>
              <w:rPr>
                <w:rFonts w:ascii="Times New Roman" w:hAnsi="Times New Roman" w:cs="Times New Roman"/>
                <w:b/>
                <w:sz w:val="22"/>
                <w:szCs w:val="22"/>
              </w:rPr>
            </w:pPr>
            <w:r w:rsidRPr="00253E9D">
              <w:rPr>
                <w:rFonts w:ascii="Times New Roman" w:hAnsi="Times New Roman" w:cs="Times New Roman"/>
                <w:b/>
                <w:sz w:val="22"/>
                <w:szCs w:val="22"/>
              </w:rPr>
              <w:t>2015</w:t>
            </w:r>
          </w:p>
        </w:tc>
        <w:tc>
          <w:tcPr>
            <w:tcW w:w="1186" w:type="dxa"/>
            <w:shd w:val="clear" w:color="auto" w:fill="E0E0E0"/>
            <w:vAlign w:val="center"/>
          </w:tcPr>
          <w:p w14:paraId="375DC736" w14:textId="77777777" w:rsidR="002F5858" w:rsidRPr="00253E9D" w:rsidRDefault="002F5858" w:rsidP="00EA0388">
            <w:pPr>
              <w:pStyle w:val="ConsNonformat"/>
              <w:widowControl/>
              <w:jc w:val="center"/>
              <w:rPr>
                <w:rFonts w:ascii="Times New Roman" w:hAnsi="Times New Roman" w:cs="Times New Roman"/>
                <w:b/>
                <w:sz w:val="22"/>
                <w:szCs w:val="22"/>
              </w:rPr>
            </w:pPr>
            <w:r w:rsidRPr="00253E9D">
              <w:rPr>
                <w:rFonts w:ascii="Times New Roman" w:hAnsi="Times New Roman" w:cs="Times New Roman"/>
                <w:b/>
                <w:sz w:val="22"/>
                <w:szCs w:val="22"/>
              </w:rPr>
              <w:t>2016</w:t>
            </w:r>
          </w:p>
        </w:tc>
        <w:tc>
          <w:tcPr>
            <w:tcW w:w="1186" w:type="dxa"/>
            <w:shd w:val="clear" w:color="auto" w:fill="E0E0E0"/>
            <w:vAlign w:val="center"/>
          </w:tcPr>
          <w:p w14:paraId="23B02E4C" w14:textId="77777777" w:rsidR="002F5858" w:rsidRPr="00253E9D" w:rsidRDefault="002F5858" w:rsidP="00EA0388">
            <w:pPr>
              <w:pStyle w:val="ConsNonformat"/>
              <w:widowControl/>
              <w:jc w:val="center"/>
              <w:rPr>
                <w:rFonts w:ascii="Times New Roman" w:hAnsi="Times New Roman" w:cs="Times New Roman"/>
                <w:b/>
                <w:sz w:val="22"/>
                <w:szCs w:val="22"/>
              </w:rPr>
            </w:pPr>
            <w:r w:rsidRPr="00253E9D">
              <w:rPr>
                <w:rFonts w:ascii="Times New Roman" w:hAnsi="Times New Roman" w:cs="Times New Roman"/>
                <w:b/>
                <w:sz w:val="22"/>
                <w:szCs w:val="22"/>
              </w:rPr>
              <w:t>2017</w:t>
            </w:r>
          </w:p>
        </w:tc>
        <w:tc>
          <w:tcPr>
            <w:tcW w:w="1186" w:type="dxa"/>
            <w:shd w:val="clear" w:color="auto" w:fill="E0E0E0"/>
            <w:vAlign w:val="center"/>
          </w:tcPr>
          <w:p w14:paraId="38ECDE9E" w14:textId="77777777" w:rsidR="002F5858" w:rsidRPr="00253E9D" w:rsidRDefault="002F5858" w:rsidP="00EA0388">
            <w:pPr>
              <w:pStyle w:val="ConsNonformat"/>
              <w:widowControl/>
              <w:jc w:val="center"/>
              <w:rPr>
                <w:rFonts w:ascii="Times New Roman" w:hAnsi="Times New Roman" w:cs="Times New Roman"/>
                <w:b/>
                <w:sz w:val="22"/>
                <w:szCs w:val="22"/>
              </w:rPr>
            </w:pPr>
            <w:r w:rsidRPr="00253E9D">
              <w:rPr>
                <w:rFonts w:ascii="Times New Roman" w:hAnsi="Times New Roman" w:cs="Times New Roman"/>
                <w:b/>
                <w:sz w:val="22"/>
                <w:szCs w:val="22"/>
              </w:rPr>
              <w:t>2018</w:t>
            </w:r>
          </w:p>
        </w:tc>
        <w:tc>
          <w:tcPr>
            <w:tcW w:w="1186" w:type="dxa"/>
            <w:shd w:val="clear" w:color="auto" w:fill="E0E0E0"/>
            <w:vAlign w:val="center"/>
          </w:tcPr>
          <w:p w14:paraId="72253866" w14:textId="77777777" w:rsidR="002F5858" w:rsidRPr="00253E9D" w:rsidRDefault="002F5858" w:rsidP="00EA0388">
            <w:pPr>
              <w:pStyle w:val="ConsNonformat"/>
              <w:widowControl/>
              <w:jc w:val="center"/>
              <w:rPr>
                <w:rFonts w:ascii="Times New Roman" w:hAnsi="Times New Roman" w:cs="Times New Roman"/>
                <w:b/>
                <w:sz w:val="22"/>
                <w:szCs w:val="22"/>
              </w:rPr>
            </w:pPr>
            <w:r w:rsidRPr="00253E9D">
              <w:rPr>
                <w:rFonts w:ascii="Times New Roman" w:hAnsi="Times New Roman" w:cs="Times New Roman"/>
                <w:b/>
                <w:sz w:val="22"/>
                <w:szCs w:val="22"/>
              </w:rPr>
              <w:t>2019</w:t>
            </w:r>
          </w:p>
        </w:tc>
      </w:tr>
      <w:tr w:rsidR="00716C5C" w:rsidRPr="00253E9D" w14:paraId="5BF32FD1" w14:textId="77777777" w:rsidTr="0036587B">
        <w:trPr>
          <w:jc w:val="center"/>
        </w:trPr>
        <w:tc>
          <w:tcPr>
            <w:tcW w:w="3982" w:type="dxa"/>
            <w:vAlign w:val="center"/>
          </w:tcPr>
          <w:p w14:paraId="07E9BC8E" w14:textId="77777777" w:rsidR="00716C5C" w:rsidRPr="00253E9D" w:rsidRDefault="00716C5C" w:rsidP="00716C5C">
            <w:pPr>
              <w:pStyle w:val="ConsCell"/>
              <w:widowControl/>
              <w:ind w:right="0"/>
              <w:rPr>
                <w:rFonts w:ascii="Times New Roman" w:hAnsi="Times New Roman" w:cs="Times New Roman"/>
                <w:sz w:val="22"/>
                <w:szCs w:val="22"/>
              </w:rPr>
            </w:pPr>
            <w:r w:rsidRPr="00253E9D">
              <w:rPr>
                <w:rFonts w:ascii="Times New Roman" w:hAnsi="Times New Roman" w:cs="Times New Roman"/>
                <w:sz w:val="22"/>
                <w:szCs w:val="22"/>
              </w:rPr>
              <w:t xml:space="preserve">Чистый оборотный капитал, тыс. руб. </w:t>
            </w:r>
          </w:p>
        </w:tc>
        <w:tc>
          <w:tcPr>
            <w:tcW w:w="1185" w:type="dxa"/>
          </w:tcPr>
          <w:p w14:paraId="2CF353E0" w14:textId="74650A6F" w:rsidR="00716C5C" w:rsidRPr="00716C5C" w:rsidRDefault="00716C5C" w:rsidP="00716C5C">
            <w:pPr>
              <w:pStyle w:val="ConsCell"/>
              <w:widowControl/>
              <w:ind w:right="0"/>
              <w:jc w:val="center"/>
              <w:rPr>
                <w:rFonts w:ascii="Times New Roman" w:hAnsi="Times New Roman" w:cs="Times New Roman"/>
                <w:sz w:val="22"/>
                <w:szCs w:val="22"/>
              </w:rPr>
            </w:pPr>
            <w:r w:rsidRPr="00716C5C">
              <w:rPr>
                <w:rFonts w:ascii="Times New Roman" w:hAnsi="Times New Roman" w:cs="Times New Roman"/>
                <w:sz w:val="22"/>
                <w:szCs w:val="22"/>
              </w:rPr>
              <w:t>-6 493</w:t>
            </w:r>
          </w:p>
        </w:tc>
        <w:tc>
          <w:tcPr>
            <w:tcW w:w="1186" w:type="dxa"/>
          </w:tcPr>
          <w:p w14:paraId="0DE58C5F" w14:textId="634E499F" w:rsidR="00716C5C" w:rsidRPr="00716C5C" w:rsidRDefault="00716C5C" w:rsidP="00716C5C">
            <w:pPr>
              <w:pStyle w:val="ConsCell"/>
              <w:widowControl/>
              <w:ind w:right="0"/>
              <w:jc w:val="center"/>
              <w:rPr>
                <w:rFonts w:ascii="Times New Roman" w:hAnsi="Times New Roman" w:cs="Times New Roman"/>
                <w:sz w:val="22"/>
                <w:szCs w:val="22"/>
              </w:rPr>
            </w:pPr>
            <w:r w:rsidRPr="00716C5C">
              <w:rPr>
                <w:rFonts w:ascii="Times New Roman" w:hAnsi="Times New Roman" w:cs="Times New Roman"/>
                <w:sz w:val="22"/>
                <w:szCs w:val="22"/>
              </w:rPr>
              <w:t>374 771</w:t>
            </w:r>
          </w:p>
        </w:tc>
        <w:tc>
          <w:tcPr>
            <w:tcW w:w="1186" w:type="dxa"/>
          </w:tcPr>
          <w:p w14:paraId="3A46E3BE" w14:textId="4D6B37FF" w:rsidR="00716C5C" w:rsidRPr="00716C5C" w:rsidRDefault="00716C5C" w:rsidP="00716C5C">
            <w:pPr>
              <w:pStyle w:val="ConsCell"/>
              <w:widowControl/>
              <w:ind w:right="0"/>
              <w:jc w:val="center"/>
              <w:rPr>
                <w:rFonts w:ascii="Times New Roman" w:hAnsi="Times New Roman" w:cs="Times New Roman"/>
                <w:sz w:val="22"/>
                <w:szCs w:val="22"/>
              </w:rPr>
            </w:pPr>
            <w:r w:rsidRPr="00716C5C">
              <w:rPr>
                <w:rFonts w:ascii="Times New Roman" w:hAnsi="Times New Roman" w:cs="Times New Roman"/>
                <w:sz w:val="22"/>
                <w:szCs w:val="22"/>
              </w:rPr>
              <w:t>110 665</w:t>
            </w:r>
          </w:p>
        </w:tc>
        <w:tc>
          <w:tcPr>
            <w:tcW w:w="1186" w:type="dxa"/>
          </w:tcPr>
          <w:p w14:paraId="4C9BB196" w14:textId="2550064F" w:rsidR="00716C5C" w:rsidRPr="00716C5C" w:rsidRDefault="00716C5C" w:rsidP="00716C5C">
            <w:pPr>
              <w:pStyle w:val="ConsCell"/>
              <w:widowControl/>
              <w:ind w:right="0"/>
              <w:jc w:val="center"/>
              <w:rPr>
                <w:rFonts w:ascii="Times New Roman" w:hAnsi="Times New Roman" w:cs="Times New Roman"/>
                <w:sz w:val="22"/>
                <w:szCs w:val="22"/>
              </w:rPr>
            </w:pPr>
            <w:r w:rsidRPr="00716C5C">
              <w:rPr>
                <w:rFonts w:ascii="Times New Roman" w:hAnsi="Times New Roman" w:cs="Times New Roman"/>
                <w:sz w:val="22"/>
                <w:szCs w:val="22"/>
              </w:rPr>
              <w:t>89 716</w:t>
            </w:r>
          </w:p>
        </w:tc>
        <w:tc>
          <w:tcPr>
            <w:tcW w:w="1186" w:type="dxa"/>
          </w:tcPr>
          <w:p w14:paraId="0BF89EDD" w14:textId="0A0EC1EB" w:rsidR="00716C5C" w:rsidRPr="00716C5C" w:rsidRDefault="00716C5C" w:rsidP="00716C5C">
            <w:pPr>
              <w:pStyle w:val="ConsCell"/>
              <w:widowControl/>
              <w:ind w:right="0"/>
              <w:jc w:val="center"/>
              <w:rPr>
                <w:rFonts w:ascii="Times New Roman" w:hAnsi="Times New Roman" w:cs="Times New Roman"/>
                <w:sz w:val="22"/>
                <w:szCs w:val="22"/>
              </w:rPr>
            </w:pPr>
            <w:r w:rsidRPr="00716C5C">
              <w:rPr>
                <w:rFonts w:ascii="Times New Roman" w:hAnsi="Times New Roman" w:cs="Times New Roman"/>
                <w:sz w:val="22"/>
                <w:szCs w:val="22"/>
              </w:rPr>
              <w:t>583 394</w:t>
            </w:r>
          </w:p>
        </w:tc>
      </w:tr>
      <w:tr w:rsidR="00716C5C" w:rsidRPr="00253E9D" w14:paraId="7B1B538D" w14:textId="77777777" w:rsidTr="00331DD6">
        <w:trPr>
          <w:jc w:val="center"/>
        </w:trPr>
        <w:tc>
          <w:tcPr>
            <w:tcW w:w="3982" w:type="dxa"/>
            <w:vAlign w:val="center"/>
          </w:tcPr>
          <w:p w14:paraId="1B7E5339" w14:textId="77777777" w:rsidR="00716C5C" w:rsidRPr="00253E9D" w:rsidRDefault="00716C5C" w:rsidP="00716C5C">
            <w:pPr>
              <w:pStyle w:val="ConsCell"/>
              <w:widowControl/>
              <w:ind w:right="0"/>
              <w:rPr>
                <w:rFonts w:ascii="Times New Roman" w:hAnsi="Times New Roman" w:cs="Times New Roman"/>
                <w:sz w:val="22"/>
                <w:szCs w:val="22"/>
              </w:rPr>
            </w:pPr>
            <w:r w:rsidRPr="00253E9D">
              <w:rPr>
                <w:rFonts w:ascii="Times New Roman" w:hAnsi="Times New Roman" w:cs="Times New Roman"/>
                <w:sz w:val="22"/>
                <w:szCs w:val="22"/>
              </w:rPr>
              <w:t>Коэффициент текущей ликвидности</w:t>
            </w:r>
          </w:p>
        </w:tc>
        <w:tc>
          <w:tcPr>
            <w:tcW w:w="1185" w:type="dxa"/>
          </w:tcPr>
          <w:p w14:paraId="584B7391" w14:textId="73321734" w:rsidR="00716C5C" w:rsidRPr="00716C5C" w:rsidRDefault="00716C5C" w:rsidP="00716C5C">
            <w:pPr>
              <w:pStyle w:val="ConsCell"/>
              <w:widowControl/>
              <w:ind w:right="0"/>
              <w:jc w:val="center"/>
              <w:rPr>
                <w:rFonts w:ascii="Times New Roman" w:hAnsi="Times New Roman" w:cs="Times New Roman"/>
                <w:sz w:val="22"/>
                <w:szCs w:val="22"/>
              </w:rPr>
            </w:pPr>
            <w:r w:rsidRPr="00716C5C">
              <w:rPr>
                <w:rFonts w:ascii="Times New Roman" w:hAnsi="Times New Roman" w:cs="Times New Roman"/>
                <w:sz w:val="22"/>
                <w:szCs w:val="22"/>
              </w:rPr>
              <w:t>0.99</w:t>
            </w:r>
          </w:p>
        </w:tc>
        <w:tc>
          <w:tcPr>
            <w:tcW w:w="1186" w:type="dxa"/>
          </w:tcPr>
          <w:p w14:paraId="619D74EA" w14:textId="63B126FD" w:rsidR="00716C5C" w:rsidRPr="00716C5C" w:rsidRDefault="00716C5C" w:rsidP="00716C5C">
            <w:pPr>
              <w:pStyle w:val="ConsCell"/>
              <w:widowControl/>
              <w:ind w:right="0"/>
              <w:jc w:val="center"/>
              <w:rPr>
                <w:rFonts w:ascii="Times New Roman" w:hAnsi="Times New Roman" w:cs="Times New Roman"/>
                <w:sz w:val="22"/>
                <w:szCs w:val="22"/>
              </w:rPr>
            </w:pPr>
            <w:r w:rsidRPr="00716C5C">
              <w:rPr>
                <w:rFonts w:ascii="Times New Roman" w:hAnsi="Times New Roman" w:cs="Times New Roman"/>
                <w:sz w:val="22"/>
                <w:szCs w:val="22"/>
              </w:rPr>
              <w:t>1.29</w:t>
            </w:r>
          </w:p>
        </w:tc>
        <w:tc>
          <w:tcPr>
            <w:tcW w:w="1186" w:type="dxa"/>
          </w:tcPr>
          <w:p w14:paraId="709B1CC8" w14:textId="1E31B6EA" w:rsidR="00716C5C" w:rsidRPr="00716C5C" w:rsidRDefault="00716C5C" w:rsidP="00716C5C">
            <w:pPr>
              <w:pStyle w:val="ConsCell"/>
              <w:widowControl/>
              <w:ind w:right="0"/>
              <w:jc w:val="center"/>
              <w:rPr>
                <w:rFonts w:ascii="Times New Roman" w:hAnsi="Times New Roman" w:cs="Times New Roman"/>
                <w:sz w:val="22"/>
                <w:szCs w:val="22"/>
              </w:rPr>
            </w:pPr>
            <w:r w:rsidRPr="00716C5C">
              <w:rPr>
                <w:rFonts w:ascii="Times New Roman" w:hAnsi="Times New Roman" w:cs="Times New Roman"/>
                <w:sz w:val="22"/>
                <w:szCs w:val="22"/>
              </w:rPr>
              <w:t>1.10</w:t>
            </w:r>
          </w:p>
        </w:tc>
        <w:tc>
          <w:tcPr>
            <w:tcW w:w="1186" w:type="dxa"/>
          </w:tcPr>
          <w:p w14:paraId="09AC1474" w14:textId="74430446" w:rsidR="00716C5C" w:rsidRPr="00716C5C" w:rsidRDefault="00716C5C" w:rsidP="00716C5C">
            <w:pPr>
              <w:pStyle w:val="ConsCell"/>
              <w:widowControl/>
              <w:ind w:right="0"/>
              <w:jc w:val="center"/>
              <w:rPr>
                <w:rFonts w:ascii="Times New Roman" w:hAnsi="Times New Roman" w:cs="Times New Roman"/>
                <w:sz w:val="22"/>
                <w:szCs w:val="22"/>
              </w:rPr>
            </w:pPr>
            <w:r w:rsidRPr="00716C5C">
              <w:rPr>
                <w:rFonts w:ascii="Times New Roman" w:hAnsi="Times New Roman" w:cs="Times New Roman"/>
                <w:sz w:val="22"/>
                <w:szCs w:val="22"/>
              </w:rPr>
              <w:t>1.09</w:t>
            </w:r>
          </w:p>
        </w:tc>
        <w:tc>
          <w:tcPr>
            <w:tcW w:w="1186" w:type="dxa"/>
          </w:tcPr>
          <w:p w14:paraId="299959EB" w14:textId="4A07E664" w:rsidR="00716C5C" w:rsidRPr="00716C5C" w:rsidRDefault="00716C5C" w:rsidP="00716C5C">
            <w:pPr>
              <w:pStyle w:val="ConsCell"/>
              <w:widowControl/>
              <w:ind w:right="0"/>
              <w:jc w:val="center"/>
              <w:rPr>
                <w:rFonts w:ascii="Times New Roman" w:hAnsi="Times New Roman" w:cs="Times New Roman"/>
                <w:sz w:val="22"/>
                <w:szCs w:val="22"/>
              </w:rPr>
            </w:pPr>
            <w:r w:rsidRPr="00716C5C">
              <w:rPr>
                <w:rFonts w:ascii="Times New Roman" w:hAnsi="Times New Roman" w:cs="Times New Roman"/>
                <w:sz w:val="22"/>
                <w:szCs w:val="22"/>
              </w:rPr>
              <w:t>1.69</w:t>
            </w:r>
          </w:p>
        </w:tc>
      </w:tr>
      <w:tr w:rsidR="00716C5C" w:rsidRPr="00253E9D" w14:paraId="6EE14AE3" w14:textId="77777777" w:rsidTr="00331DD6">
        <w:trPr>
          <w:jc w:val="center"/>
        </w:trPr>
        <w:tc>
          <w:tcPr>
            <w:tcW w:w="3982" w:type="dxa"/>
            <w:vAlign w:val="center"/>
          </w:tcPr>
          <w:p w14:paraId="6261377D" w14:textId="77777777" w:rsidR="00716C5C" w:rsidRPr="00253E9D" w:rsidRDefault="00716C5C" w:rsidP="00716C5C">
            <w:pPr>
              <w:pStyle w:val="ConsCell"/>
              <w:widowControl/>
              <w:ind w:right="0"/>
              <w:rPr>
                <w:rFonts w:ascii="Times New Roman" w:hAnsi="Times New Roman" w:cs="Times New Roman"/>
                <w:sz w:val="22"/>
                <w:szCs w:val="22"/>
              </w:rPr>
            </w:pPr>
            <w:r w:rsidRPr="00253E9D">
              <w:rPr>
                <w:rFonts w:ascii="Times New Roman" w:hAnsi="Times New Roman" w:cs="Times New Roman"/>
                <w:sz w:val="22"/>
                <w:szCs w:val="22"/>
              </w:rPr>
              <w:t>Коэффициент быстрой ликвидности</w:t>
            </w:r>
          </w:p>
        </w:tc>
        <w:tc>
          <w:tcPr>
            <w:tcW w:w="1185" w:type="dxa"/>
          </w:tcPr>
          <w:p w14:paraId="469AAC92" w14:textId="2C1E7900" w:rsidR="00716C5C" w:rsidRPr="00716C5C" w:rsidRDefault="00716C5C" w:rsidP="00716C5C">
            <w:pPr>
              <w:pStyle w:val="ConsCell"/>
              <w:widowControl/>
              <w:ind w:right="0"/>
              <w:jc w:val="center"/>
              <w:rPr>
                <w:rFonts w:ascii="Times New Roman" w:hAnsi="Times New Roman" w:cs="Times New Roman"/>
                <w:sz w:val="22"/>
                <w:szCs w:val="22"/>
              </w:rPr>
            </w:pPr>
            <w:r w:rsidRPr="00716C5C">
              <w:rPr>
                <w:rFonts w:ascii="Times New Roman" w:hAnsi="Times New Roman" w:cs="Times New Roman"/>
                <w:sz w:val="22"/>
                <w:szCs w:val="22"/>
              </w:rPr>
              <w:t>0.67</w:t>
            </w:r>
          </w:p>
        </w:tc>
        <w:tc>
          <w:tcPr>
            <w:tcW w:w="1186" w:type="dxa"/>
          </w:tcPr>
          <w:p w14:paraId="36DB480A" w14:textId="2814B358" w:rsidR="00716C5C" w:rsidRPr="00716C5C" w:rsidRDefault="00716C5C" w:rsidP="00716C5C">
            <w:pPr>
              <w:pStyle w:val="ConsCell"/>
              <w:widowControl/>
              <w:ind w:right="0"/>
              <w:jc w:val="center"/>
              <w:rPr>
                <w:rFonts w:ascii="Times New Roman" w:hAnsi="Times New Roman" w:cs="Times New Roman"/>
                <w:sz w:val="22"/>
                <w:szCs w:val="22"/>
              </w:rPr>
            </w:pPr>
            <w:r w:rsidRPr="00716C5C">
              <w:rPr>
                <w:rFonts w:ascii="Times New Roman" w:hAnsi="Times New Roman" w:cs="Times New Roman"/>
                <w:sz w:val="22"/>
                <w:szCs w:val="22"/>
              </w:rPr>
              <w:t>0.91</w:t>
            </w:r>
          </w:p>
        </w:tc>
        <w:tc>
          <w:tcPr>
            <w:tcW w:w="1186" w:type="dxa"/>
          </w:tcPr>
          <w:p w14:paraId="156769CC" w14:textId="3D30EF3E" w:rsidR="00716C5C" w:rsidRPr="00716C5C" w:rsidRDefault="00716C5C" w:rsidP="00716C5C">
            <w:pPr>
              <w:pStyle w:val="ConsCell"/>
              <w:widowControl/>
              <w:ind w:right="0"/>
              <w:jc w:val="center"/>
              <w:rPr>
                <w:rFonts w:ascii="Times New Roman" w:hAnsi="Times New Roman" w:cs="Times New Roman"/>
                <w:sz w:val="22"/>
                <w:szCs w:val="22"/>
              </w:rPr>
            </w:pPr>
            <w:r w:rsidRPr="00716C5C">
              <w:rPr>
                <w:rFonts w:ascii="Times New Roman" w:hAnsi="Times New Roman" w:cs="Times New Roman"/>
                <w:sz w:val="22"/>
                <w:szCs w:val="22"/>
              </w:rPr>
              <w:t>0.65</w:t>
            </w:r>
          </w:p>
        </w:tc>
        <w:tc>
          <w:tcPr>
            <w:tcW w:w="1186" w:type="dxa"/>
          </w:tcPr>
          <w:p w14:paraId="3B52797F" w14:textId="1956E0D0" w:rsidR="00716C5C" w:rsidRPr="00716C5C" w:rsidRDefault="00716C5C" w:rsidP="00716C5C">
            <w:pPr>
              <w:pStyle w:val="ConsCell"/>
              <w:widowControl/>
              <w:ind w:right="0"/>
              <w:jc w:val="center"/>
              <w:rPr>
                <w:rFonts w:ascii="Times New Roman" w:hAnsi="Times New Roman" w:cs="Times New Roman"/>
                <w:sz w:val="22"/>
                <w:szCs w:val="22"/>
              </w:rPr>
            </w:pPr>
            <w:r w:rsidRPr="00716C5C">
              <w:rPr>
                <w:rFonts w:ascii="Times New Roman" w:hAnsi="Times New Roman" w:cs="Times New Roman"/>
                <w:sz w:val="22"/>
                <w:szCs w:val="22"/>
              </w:rPr>
              <w:t>0.65</w:t>
            </w:r>
          </w:p>
        </w:tc>
        <w:tc>
          <w:tcPr>
            <w:tcW w:w="1186" w:type="dxa"/>
          </w:tcPr>
          <w:p w14:paraId="660BD46D" w14:textId="34FB4363" w:rsidR="00716C5C" w:rsidRPr="00716C5C" w:rsidRDefault="00716C5C" w:rsidP="00716C5C">
            <w:pPr>
              <w:pStyle w:val="ConsCell"/>
              <w:widowControl/>
              <w:ind w:right="0"/>
              <w:jc w:val="center"/>
              <w:rPr>
                <w:rFonts w:ascii="Times New Roman" w:hAnsi="Times New Roman" w:cs="Times New Roman"/>
                <w:sz w:val="22"/>
                <w:szCs w:val="22"/>
              </w:rPr>
            </w:pPr>
            <w:r w:rsidRPr="00716C5C">
              <w:rPr>
                <w:rFonts w:ascii="Times New Roman" w:hAnsi="Times New Roman" w:cs="Times New Roman"/>
                <w:sz w:val="22"/>
                <w:szCs w:val="22"/>
              </w:rPr>
              <w:t>0.92</w:t>
            </w:r>
          </w:p>
        </w:tc>
      </w:tr>
    </w:tbl>
    <w:p w14:paraId="5402D8E1" w14:textId="77777777" w:rsidR="00025D40" w:rsidRPr="00253E9D" w:rsidRDefault="00025D40" w:rsidP="00EA0388">
      <w:pPr>
        <w:pStyle w:val="ConsNormal"/>
        <w:ind w:right="0" w:firstLine="540"/>
        <w:rPr>
          <w:rFonts w:ascii="Times New Roman" w:hAnsi="Times New Roman" w:cs="Times New Roman"/>
          <w:sz w:val="22"/>
          <w:szCs w:val="22"/>
          <w:lang w:val="ru-RU"/>
        </w:rPr>
      </w:pPr>
    </w:p>
    <w:p w14:paraId="0C4717AB" w14:textId="77777777" w:rsidR="00025D40" w:rsidRPr="00253E9D" w:rsidRDefault="00025D40" w:rsidP="00EA0388">
      <w:pPr>
        <w:pStyle w:val="ConsNormal"/>
        <w:ind w:right="0" w:firstLine="540"/>
        <w:rPr>
          <w:rFonts w:ascii="Times New Roman" w:hAnsi="Times New Roman" w:cs="Times New Roman"/>
          <w:sz w:val="22"/>
          <w:szCs w:val="22"/>
          <w:lang w:val="ru-RU"/>
        </w:rPr>
      </w:pPr>
      <w:r w:rsidRPr="00253E9D">
        <w:rPr>
          <w:rFonts w:ascii="Times New Roman" w:hAnsi="Times New Roman" w:cs="Times New Roman"/>
          <w:b/>
          <w:bCs/>
          <w:i/>
          <w:iCs/>
          <w:sz w:val="22"/>
          <w:szCs w:val="22"/>
          <w:lang w:val="ru-RU"/>
        </w:rPr>
        <w:t>Для расчета приведенных показателей использовалась методика, рекомендованная «Положением о раскрытии информации эмитентами эмиссионных ценных бумаг», утвержденным Банком России 30 декабря 2014 года № 454-П.</w:t>
      </w:r>
    </w:p>
    <w:p w14:paraId="1E63AC20" w14:textId="77777777" w:rsidR="00025D40" w:rsidRPr="00253E9D" w:rsidRDefault="00025D40" w:rsidP="00EA0388">
      <w:pPr>
        <w:pStyle w:val="ConsNormal"/>
        <w:ind w:right="0" w:firstLine="540"/>
        <w:rPr>
          <w:rFonts w:ascii="Times New Roman" w:hAnsi="Times New Roman" w:cs="Times New Roman"/>
          <w:sz w:val="22"/>
          <w:szCs w:val="22"/>
          <w:lang w:val="ru-RU"/>
        </w:rPr>
      </w:pPr>
    </w:p>
    <w:p w14:paraId="70CF1985" w14:textId="281666E3" w:rsidR="00025D40" w:rsidRPr="00253E9D" w:rsidRDefault="00025D40" w:rsidP="00EA0388">
      <w:pPr>
        <w:pStyle w:val="ConsPlusNormal"/>
        <w:ind w:firstLine="540"/>
        <w:jc w:val="both"/>
        <w:outlineLvl w:val="4"/>
        <w:rPr>
          <w:rFonts w:ascii="Times New Roman" w:hAnsi="Times New Roman" w:cs="Times New Roman"/>
          <w:sz w:val="22"/>
          <w:szCs w:val="22"/>
        </w:rPr>
      </w:pPr>
      <w:r w:rsidRPr="00253E9D">
        <w:rPr>
          <w:rFonts w:ascii="Times New Roman" w:hAnsi="Times New Roman" w:cs="Times New Roman"/>
          <w:sz w:val="22"/>
          <w:szCs w:val="22"/>
        </w:rPr>
        <w:t xml:space="preserve">Экономический анализ ликвидности и платежеспособности </w:t>
      </w:r>
      <w:r w:rsidR="00582B9E">
        <w:rPr>
          <w:rFonts w:ascii="Times New Roman" w:hAnsi="Times New Roman" w:cs="Times New Roman"/>
          <w:sz w:val="22"/>
          <w:szCs w:val="22"/>
        </w:rPr>
        <w:t>поручителя</w:t>
      </w:r>
      <w:r w:rsidRPr="00253E9D">
        <w:rPr>
          <w:rFonts w:ascii="Times New Roman" w:hAnsi="Times New Roman" w:cs="Times New Roman"/>
          <w:sz w:val="22"/>
          <w:szCs w:val="22"/>
        </w:rPr>
        <w:t xml:space="preserve">, достаточности собственного капитала </w:t>
      </w:r>
      <w:r w:rsidR="00582B9E">
        <w:rPr>
          <w:rFonts w:ascii="Times New Roman" w:hAnsi="Times New Roman" w:cs="Times New Roman"/>
          <w:sz w:val="22"/>
          <w:szCs w:val="22"/>
        </w:rPr>
        <w:t>поручителя</w:t>
      </w:r>
      <w:r w:rsidRPr="00253E9D">
        <w:rPr>
          <w:rFonts w:ascii="Times New Roman" w:hAnsi="Times New Roman" w:cs="Times New Roman"/>
          <w:sz w:val="22"/>
          <w:szCs w:val="22"/>
        </w:rPr>
        <w:t xml:space="preserve"> для исполнения краткосрочных обязательств и покрытия текущих операционных расходов </w:t>
      </w:r>
      <w:r w:rsidR="00CC28A1" w:rsidRPr="00CC28A1">
        <w:rPr>
          <w:rFonts w:ascii="Times New Roman" w:hAnsi="Times New Roman" w:cs="Times New Roman"/>
          <w:sz w:val="22"/>
          <w:szCs w:val="22"/>
        </w:rPr>
        <w:t>поручителя</w:t>
      </w:r>
      <w:r w:rsidRPr="00CC28A1">
        <w:rPr>
          <w:rFonts w:ascii="Times New Roman" w:hAnsi="Times New Roman" w:cs="Times New Roman"/>
          <w:sz w:val="22"/>
          <w:szCs w:val="22"/>
        </w:rPr>
        <w:t>.</w:t>
      </w:r>
      <w:r w:rsidRPr="00253E9D">
        <w:rPr>
          <w:rFonts w:ascii="Times New Roman" w:hAnsi="Times New Roman" w:cs="Times New Roman"/>
          <w:sz w:val="22"/>
          <w:szCs w:val="22"/>
        </w:rPr>
        <w:t xml:space="preserve"> Факторы, которые, по мнению органов управления </w:t>
      </w:r>
      <w:r w:rsidR="00582B9E">
        <w:rPr>
          <w:rFonts w:ascii="Times New Roman" w:hAnsi="Times New Roman" w:cs="Times New Roman"/>
          <w:sz w:val="22"/>
          <w:szCs w:val="22"/>
        </w:rPr>
        <w:t>поручителя</w:t>
      </w:r>
      <w:r w:rsidRPr="00253E9D">
        <w:rPr>
          <w:rFonts w:ascii="Times New Roman" w:hAnsi="Times New Roman" w:cs="Times New Roman"/>
          <w:sz w:val="22"/>
          <w:szCs w:val="22"/>
        </w:rPr>
        <w:t xml:space="preserve">, оказали наиболее существенное влияние на ликвидность и платежеспособность </w:t>
      </w:r>
      <w:r w:rsidR="00582B9E">
        <w:rPr>
          <w:rFonts w:ascii="Times New Roman" w:hAnsi="Times New Roman" w:cs="Times New Roman"/>
          <w:sz w:val="22"/>
          <w:szCs w:val="22"/>
        </w:rPr>
        <w:t>поручителя</w:t>
      </w:r>
      <w:r w:rsidRPr="00253E9D">
        <w:rPr>
          <w:rFonts w:ascii="Times New Roman" w:hAnsi="Times New Roman" w:cs="Times New Roman"/>
          <w:sz w:val="22"/>
          <w:szCs w:val="22"/>
        </w:rPr>
        <w:t xml:space="preserve"> в отчетном периоде.</w:t>
      </w:r>
    </w:p>
    <w:p w14:paraId="49B22156" w14:textId="2AC4EF38" w:rsidR="001810DA" w:rsidRPr="008C503C" w:rsidRDefault="001810DA" w:rsidP="001810DA">
      <w:pPr>
        <w:autoSpaceDE w:val="0"/>
        <w:autoSpaceDN w:val="0"/>
        <w:adjustRightInd w:val="0"/>
        <w:spacing w:after="0" w:line="240" w:lineRule="auto"/>
        <w:ind w:firstLine="540"/>
        <w:jc w:val="both"/>
        <w:rPr>
          <w:rFonts w:ascii="Times New Roman" w:hAnsi="Times New Roman" w:cs="Times New Roman"/>
          <w:b/>
          <w:i/>
        </w:rPr>
      </w:pPr>
      <w:r w:rsidRPr="008C503C">
        <w:rPr>
          <w:rFonts w:ascii="Times New Roman" w:hAnsi="Times New Roman" w:cs="Times New Roman"/>
          <w:b/>
          <w:i/>
        </w:rPr>
        <w:t>Оборотный капитал показывает, какая доля оборотных активов финансируется за счет собственного оборотного капитала компании. Величина чистого оборотного капитала характеризует степень ликвидности предприятия и является одним из показателей финансовой устойчивости, что придает данному показателю особую важность.</w:t>
      </w:r>
      <w:r w:rsidR="008C503C">
        <w:rPr>
          <w:rFonts w:ascii="Times New Roman" w:hAnsi="Times New Roman" w:cs="Times New Roman"/>
          <w:b/>
          <w:i/>
        </w:rPr>
        <w:t xml:space="preserve"> В 2015 году показатель являлся отрицательным из-за высокой величины краткосрочных обязательств, но в последующих годах в</w:t>
      </w:r>
      <w:r w:rsidR="008C503C" w:rsidRPr="008C503C">
        <w:rPr>
          <w:rFonts w:ascii="Times New Roman" w:hAnsi="Times New Roman" w:cs="Times New Roman"/>
          <w:b/>
          <w:i/>
        </w:rPr>
        <w:t>еличина чистого оборотного капитала</w:t>
      </w:r>
      <w:r w:rsidR="008C503C">
        <w:rPr>
          <w:rFonts w:ascii="Times New Roman" w:hAnsi="Times New Roman" w:cs="Times New Roman"/>
          <w:b/>
          <w:i/>
        </w:rPr>
        <w:t xml:space="preserve"> стала положительной и в 2019 году достигла максимального значения.</w:t>
      </w:r>
    </w:p>
    <w:p w14:paraId="51B5B56F" w14:textId="4AB62909" w:rsidR="001810DA" w:rsidRPr="008C503C" w:rsidRDefault="001810DA" w:rsidP="001810DA">
      <w:pPr>
        <w:autoSpaceDE w:val="0"/>
        <w:autoSpaceDN w:val="0"/>
        <w:adjustRightInd w:val="0"/>
        <w:spacing w:after="0" w:line="240" w:lineRule="auto"/>
        <w:ind w:firstLine="540"/>
        <w:jc w:val="both"/>
        <w:rPr>
          <w:rFonts w:ascii="Times New Roman" w:hAnsi="Times New Roman" w:cs="Times New Roman"/>
          <w:b/>
          <w:i/>
        </w:rPr>
      </w:pPr>
      <w:r w:rsidRPr="008C503C">
        <w:rPr>
          <w:rFonts w:ascii="Times New Roman" w:hAnsi="Times New Roman" w:cs="Times New Roman"/>
          <w:b/>
          <w:i/>
        </w:rPr>
        <w:t xml:space="preserve">Коэффициент текущей ликвидности характеризует общую обеспеченность краткосрочной задолженности </w:t>
      </w:r>
      <w:r w:rsidR="008C503C">
        <w:rPr>
          <w:rFonts w:ascii="Times New Roman" w:hAnsi="Times New Roman" w:cs="Times New Roman"/>
          <w:b/>
          <w:i/>
        </w:rPr>
        <w:t>Поручителя</w:t>
      </w:r>
      <w:r w:rsidRPr="008C503C">
        <w:rPr>
          <w:rFonts w:ascii="Times New Roman" w:hAnsi="Times New Roman" w:cs="Times New Roman"/>
          <w:b/>
          <w:i/>
        </w:rPr>
        <w:t xml:space="preserve"> оборотными средствами для ведения хозяйственной деятельности и своевременного погашения его ср</w:t>
      </w:r>
      <w:r w:rsidR="008C503C">
        <w:rPr>
          <w:rFonts w:ascii="Times New Roman" w:hAnsi="Times New Roman" w:cs="Times New Roman"/>
          <w:b/>
          <w:i/>
        </w:rPr>
        <w:t>очных обязательств. Коэффициент</w:t>
      </w:r>
      <w:r w:rsidRPr="008C503C">
        <w:rPr>
          <w:rFonts w:ascii="Times New Roman" w:hAnsi="Times New Roman" w:cs="Times New Roman"/>
          <w:b/>
          <w:i/>
        </w:rPr>
        <w:t xml:space="preserve"> текущей</w:t>
      </w:r>
      <w:r w:rsidR="008C503C">
        <w:rPr>
          <w:rFonts w:ascii="Times New Roman" w:hAnsi="Times New Roman" w:cs="Times New Roman"/>
          <w:b/>
          <w:i/>
        </w:rPr>
        <w:t xml:space="preserve"> ликвидности в течение рассматриваемого периода находится на приемлемом уровне и имеет тенденцию к росту</w:t>
      </w:r>
      <w:r w:rsidRPr="008C503C">
        <w:rPr>
          <w:rFonts w:ascii="Times New Roman" w:hAnsi="Times New Roman" w:cs="Times New Roman"/>
          <w:b/>
          <w:i/>
        </w:rPr>
        <w:t xml:space="preserve">. </w:t>
      </w:r>
    </w:p>
    <w:p w14:paraId="13C6F475" w14:textId="33A31FCD" w:rsidR="00735E4D" w:rsidRPr="001810DA" w:rsidRDefault="001810DA" w:rsidP="001810DA">
      <w:pPr>
        <w:autoSpaceDE w:val="0"/>
        <w:autoSpaceDN w:val="0"/>
        <w:adjustRightInd w:val="0"/>
        <w:spacing w:after="0" w:line="240" w:lineRule="auto"/>
        <w:ind w:firstLine="540"/>
        <w:jc w:val="both"/>
        <w:rPr>
          <w:rFonts w:ascii="Times New Roman" w:hAnsi="Times New Roman" w:cs="Times New Roman"/>
          <w:b/>
          <w:i/>
        </w:rPr>
      </w:pPr>
      <w:r w:rsidRPr="008C503C">
        <w:rPr>
          <w:rFonts w:ascii="Times New Roman" w:hAnsi="Times New Roman" w:cs="Times New Roman"/>
          <w:b/>
          <w:i/>
        </w:rPr>
        <w:t>Коэффициент быстрой ликвидности - один из важных финансовых коэффициентов, который показывает, какая часть краткосрочных обязательств компании может быть немедленно погашена за счет средств на различных счетах, в краткосрочных ценных бумагах, а также поступлений по расчетам с дебиторами. Чем выше показатель, тем лучше платежеспособность предприятия.</w:t>
      </w:r>
      <w:r w:rsidR="008C503C">
        <w:rPr>
          <w:rFonts w:ascii="Times New Roman" w:hAnsi="Times New Roman" w:cs="Times New Roman"/>
          <w:b/>
          <w:i/>
        </w:rPr>
        <w:t xml:space="preserve"> Коэффициент</w:t>
      </w:r>
      <w:r w:rsidR="008C503C" w:rsidRPr="008C503C">
        <w:rPr>
          <w:rFonts w:ascii="Times New Roman" w:hAnsi="Times New Roman" w:cs="Times New Roman"/>
          <w:b/>
          <w:i/>
        </w:rPr>
        <w:t xml:space="preserve"> </w:t>
      </w:r>
      <w:r w:rsidR="008C503C">
        <w:rPr>
          <w:rFonts w:ascii="Times New Roman" w:hAnsi="Times New Roman" w:cs="Times New Roman"/>
          <w:b/>
          <w:i/>
        </w:rPr>
        <w:t>быстрой ликвидности в течение рассматриваемого периода находится на приемлемом уровне и имеет тенденцию к росту</w:t>
      </w:r>
      <w:r w:rsidR="008C503C" w:rsidRPr="008C503C">
        <w:rPr>
          <w:rFonts w:ascii="Times New Roman" w:hAnsi="Times New Roman" w:cs="Times New Roman"/>
          <w:b/>
          <w:i/>
        </w:rPr>
        <w:t>.</w:t>
      </w:r>
    </w:p>
    <w:p w14:paraId="0EF52B31" w14:textId="77777777" w:rsidR="001810DA" w:rsidRPr="00253E9D" w:rsidRDefault="001810DA" w:rsidP="00EA0388">
      <w:pPr>
        <w:autoSpaceDE w:val="0"/>
        <w:autoSpaceDN w:val="0"/>
        <w:adjustRightInd w:val="0"/>
        <w:spacing w:after="0" w:line="240" w:lineRule="auto"/>
        <w:ind w:firstLine="540"/>
        <w:jc w:val="both"/>
        <w:rPr>
          <w:rFonts w:ascii="Times New Roman" w:hAnsi="Times New Roman" w:cs="Times New Roman"/>
          <w:b/>
          <w:i/>
        </w:rPr>
      </w:pPr>
    </w:p>
    <w:p w14:paraId="0BEE3CD8" w14:textId="53D9EDE4" w:rsidR="00BF231C" w:rsidRPr="00253E9D" w:rsidRDefault="00BF231C" w:rsidP="00EA0388">
      <w:pPr>
        <w:autoSpaceDE w:val="0"/>
        <w:autoSpaceDN w:val="0"/>
        <w:adjustRightInd w:val="0"/>
        <w:spacing w:after="0" w:line="240" w:lineRule="auto"/>
        <w:ind w:firstLine="540"/>
        <w:jc w:val="both"/>
        <w:rPr>
          <w:rFonts w:ascii="Times New Roman" w:hAnsi="Times New Roman" w:cs="Times New Roman"/>
          <w:b/>
          <w:i/>
        </w:rPr>
      </w:pPr>
      <w:r w:rsidRPr="00253E9D">
        <w:rPr>
          <w:rFonts w:ascii="Times New Roman" w:hAnsi="Times New Roman" w:cs="Times New Roman"/>
        </w:rPr>
        <w:t xml:space="preserve">Мнения органов управления </w:t>
      </w:r>
      <w:r w:rsidR="00CC28A1" w:rsidRPr="00CC28A1">
        <w:rPr>
          <w:rFonts w:ascii="Times New Roman" w:hAnsi="Times New Roman" w:cs="Times New Roman"/>
        </w:rPr>
        <w:t>поручителя</w:t>
      </w:r>
      <w:r w:rsidR="00CC28A1" w:rsidRPr="00253E9D">
        <w:rPr>
          <w:rFonts w:ascii="Times New Roman" w:hAnsi="Times New Roman" w:cs="Times New Roman"/>
        </w:rPr>
        <w:t xml:space="preserve"> </w:t>
      </w:r>
      <w:r w:rsidRPr="00253E9D">
        <w:rPr>
          <w:rFonts w:ascii="Times New Roman" w:hAnsi="Times New Roman" w:cs="Times New Roman"/>
        </w:rPr>
        <w:t xml:space="preserve">относительно причин или степени их влияния на результаты финансово-хозяйственной деятельности </w:t>
      </w:r>
      <w:r w:rsidR="00CC28A1" w:rsidRPr="00CC28A1">
        <w:rPr>
          <w:rFonts w:ascii="Times New Roman" w:hAnsi="Times New Roman" w:cs="Times New Roman"/>
        </w:rPr>
        <w:t>поручителя</w:t>
      </w:r>
      <w:r w:rsidR="00CC28A1" w:rsidRPr="00253E9D">
        <w:rPr>
          <w:rFonts w:ascii="Times New Roman" w:hAnsi="Times New Roman" w:cs="Times New Roman"/>
        </w:rPr>
        <w:t xml:space="preserve"> </w:t>
      </w:r>
      <w:r w:rsidRPr="00253E9D">
        <w:rPr>
          <w:rFonts w:ascii="Times New Roman" w:hAnsi="Times New Roman" w:cs="Times New Roman"/>
        </w:rPr>
        <w:t>не совпадают:</w:t>
      </w:r>
      <w:r w:rsidRPr="00253E9D">
        <w:rPr>
          <w:rFonts w:ascii="Times New Roman" w:hAnsi="Times New Roman" w:cs="Times New Roman"/>
          <w:b/>
          <w:i/>
        </w:rPr>
        <w:t xml:space="preserve"> </w:t>
      </w:r>
      <w:r w:rsidR="00B2170B">
        <w:rPr>
          <w:rFonts w:ascii="Times New Roman" w:hAnsi="Times New Roman" w:cs="Times New Roman"/>
          <w:b/>
          <w:i/>
        </w:rPr>
        <w:t>н</w:t>
      </w:r>
      <w:r w:rsidRPr="00253E9D">
        <w:rPr>
          <w:rFonts w:ascii="Times New Roman" w:hAnsi="Times New Roman" w:cs="Times New Roman"/>
          <w:b/>
          <w:i/>
        </w:rPr>
        <w:t>ет</w:t>
      </w:r>
      <w:r w:rsidR="00277069" w:rsidRPr="00253E9D">
        <w:rPr>
          <w:rFonts w:ascii="Times New Roman" w:hAnsi="Times New Roman" w:cs="Times New Roman"/>
          <w:b/>
          <w:i/>
        </w:rPr>
        <w:t>, мнения совпадают</w:t>
      </w:r>
      <w:r w:rsidR="00582B9E">
        <w:rPr>
          <w:rFonts w:ascii="Times New Roman" w:hAnsi="Times New Roman" w:cs="Times New Roman"/>
          <w:b/>
          <w:i/>
        </w:rPr>
        <w:t>.</w:t>
      </w:r>
    </w:p>
    <w:p w14:paraId="4DA0E536" w14:textId="178B58C5" w:rsidR="00BF231C" w:rsidRPr="00253E9D" w:rsidRDefault="00BF231C" w:rsidP="00EA0388">
      <w:pPr>
        <w:autoSpaceDE w:val="0"/>
        <w:autoSpaceDN w:val="0"/>
        <w:adjustRightInd w:val="0"/>
        <w:spacing w:after="0" w:line="240" w:lineRule="auto"/>
        <w:ind w:firstLine="540"/>
        <w:jc w:val="both"/>
        <w:rPr>
          <w:rFonts w:ascii="Times New Roman" w:hAnsi="Times New Roman" w:cs="Times New Roman"/>
          <w:b/>
          <w:i/>
        </w:rPr>
      </w:pPr>
      <w:r w:rsidRPr="00253E9D">
        <w:rPr>
          <w:rFonts w:ascii="Times New Roman" w:hAnsi="Times New Roman" w:cs="Times New Roman"/>
        </w:rPr>
        <w:t xml:space="preserve">Член совета директоров (наблюдательного совета) </w:t>
      </w:r>
      <w:r w:rsidR="00CC28A1" w:rsidRPr="00CC28A1">
        <w:rPr>
          <w:rFonts w:ascii="Times New Roman" w:hAnsi="Times New Roman" w:cs="Times New Roman"/>
        </w:rPr>
        <w:t>поручителя</w:t>
      </w:r>
      <w:r w:rsidR="00CC28A1" w:rsidRPr="00253E9D">
        <w:rPr>
          <w:rFonts w:ascii="Times New Roman" w:hAnsi="Times New Roman" w:cs="Times New Roman"/>
        </w:rPr>
        <w:t xml:space="preserve"> </w:t>
      </w:r>
      <w:r w:rsidRPr="00253E9D">
        <w:rPr>
          <w:rFonts w:ascii="Times New Roman" w:hAnsi="Times New Roman" w:cs="Times New Roman"/>
        </w:rPr>
        <w:t xml:space="preserve">или член коллегиального исполнительного органа </w:t>
      </w:r>
      <w:r w:rsidR="00CC28A1" w:rsidRPr="00CC28A1">
        <w:rPr>
          <w:rFonts w:ascii="Times New Roman" w:hAnsi="Times New Roman" w:cs="Times New Roman"/>
        </w:rPr>
        <w:t>поручителя</w:t>
      </w:r>
      <w:r w:rsidR="00CC28A1" w:rsidRPr="00253E9D">
        <w:rPr>
          <w:rFonts w:ascii="Times New Roman" w:hAnsi="Times New Roman" w:cs="Times New Roman"/>
        </w:rPr>
        <w:t xml:space="preserve"> </w:t>
      </w:r>
      <w:r w:rsidRPr="00253E9D">
        <w:rPr>
          <w:rFonts w:ascii="Times New Roman" w:hAnsi="Times New Roman" w:cs="Times New Roman"/>
        </w:rPr>
        <w:t xml:space="preserve">имеет особое мнение относительно упомянутых причин и/или степени их влияния на результаты финансово-хозяйственной деятельности </w:t>
      </w:r>
      <w:r w:rsidR="00CC28A1" w:rsidRPr="00CC28A1">
        <w:rPr>
          <w:rFonts w:ascii="Times New Roman" w:hAnsi="Times New Roman" w:cs="Times New Roman"/>
        </w:rPr>
        <w:t>поручителя</w:t>
      </w:r>
      <w:r w:rsidRPr="00253E9D">
        <w:rPr>
          <w:rFonts w:ascii="Times New Roman" w:hAnsi="Times New Roman" w:cs="Times New Roman"/>
        </w:rPr>
        <w:t xml:space="preserve">, отраженное в протоколе собрания (заседания) совета директоров (наблюдательного совета) </w:t>
      </w:r>
      <w:r w:rsidR="00CC28A1" w:rsidRPr="00CC28A1">
        <w:rPr>
          <w:rFonts w:ascii="Times New Roman" w:hAnsi="Times New Roman" w:cs="Times New Roman"/>
        </w:rPr>
        <w:t>поручителя</w:t>
      </w:r>
      <w:r w:rsidR="00CC28A1" w:rsidRPr="00253E9D">
        <w:rPr>
          <w:rFonts w:ascii="Times New Roman" w:hAnsi="Times New Roman" w:cs="Times New Roman"/>
        </w:rPr>
        <w:t xml:space="preserve"> </w:t>
      </w:r>
      <w:r w:rsidRPr="00253E9D">
        <w:rPr>
          <w:rFonts w:ascii="Times New Roman" w:hAnsi="Times New Roman" w:cs="Times New Roman"/>
        </w:rPr>
        <w:t>или коллегиального исполнительного органа, на котором рассматривались соответствующие вопросы, и настаивает на отражении такого мнения:</w:t>
      </w:r>
      <w:r w:rsidR="00FA288B" w:rsidRPr="00253E9D">
        <w:rPr>
          <w:rFonts w:ascii="Times New Roman" w:hAnsi="Times New Roman" w:cs="Times New Roman"/>
        </w:rPr>
        <w:t xml:space="preserve"> </w:t>
      </w:r>
      <w:r w:rsidR="00B2170B">
        <w:rPr>
          <w:rFonts w:ascii="Times New Roman" w:hAnsi="Times New Roman" w:cs="Times New Roman"/>
          <w:b/>
          <w:i/>
        </w:rPr>
        <w:t>н</w:t>
      </w:r>
      <w:r w:rsidRPr="00253E9D">
        <w:rPr>
          <w:rFonts w:ascii="Times New Roman" w:hAnsi="Times New Roman" w:cs="Times New Roman"/>
          <w:b/>
          <w:i/>
        </w:rPr>
        <w:t>ет</w:t>
      </w:r>
      <w:r w:rsidR="00277069" w:rsidRPr="00253E9D">
        <w:rPr>
          <w:rFonts w:ascii="Times New Roman" w:hAnsi="Times New Roman" w:cs="Times New Roman"/>
          <w:b/>
          <w:i/>
        </w:rPr>
        <w:t xml:space="preserve"> особого мнения</w:t>
      </w:r>
      <w:r w:rsidR="00582B9E">
        <w:rPr>
          <w:rFonts w:ascii="Times New Roman" w:hAnsi="Times New Roman" w:cs="Times New Roman"/>
          <w:b/>
          <w:i/>
        </w:rPr>
        <w:t>.</w:t>
      </w:r>
    </w:p>
    <w:p w14:paraId="3086320B" w14:textId="77777777" w:rsidR="00BF231C" w:rsidRPr="00253E9D" w:rsidRDefault="00BF231C" w:rsidP="00EA0388">
      <w:pPr>
        <w:autoSpaceDE w:val="0"/>
        <w:autoSpaceDN w:val="0"/>
        <w:adjustRightInd w:val="0"/>
        <w:spacing w:after="0" w:line="240" w:lineRule="auto"/>
        <w:ind w:firstLine="540"/>
        <w:jc w:val="both"/>
        <w:rPr>
          <w:rFonts w:ascii="Times New Roman" w:hAnsi="Times New Roman" w:cs="Times New Roman"/>
          <w:b/>
          <w:i/>
        </w:rPr>
      </w:pPr>
    </w:p>
    <w:p w14:paraId="273A9947" w14:textId="4687BA2D" w:rsidR="00B87487" w:rsidRPr="00253E9D" w:rsidRDefault="00B87487" w:rsidP="00EA0388">
      <w:pPr>
        <w:autoSpaceDE w:val="0"/>
        <w:autoSpaceDN w:val="0"/>
        <w:adjustRightInd w:val="0"/>
        <w:spacing w:after="0" w:line="240" w:lineRule="auto"/>
        <w:ind w:firstLine="540"/>
        <w:jc w:val="both"/>
        <w:outlineLvl w:val="2"/>
        <w:rPr>
          <w:rFonts w:ascii="Times New Roman" w:hAnsi="Times New Roman" w:cs="Times New Roman"/>
          <w:b/>
        </w:rPr>
      </w:pPr>
      <w:bookmarkStart w:id="54" w:name="_Toc59114195"/>
      <w:r w:rsidRPr="00253E9D">
        <w:rPr>
          <w:rFonts w:ascii="Times New Roman" w:hAnsi="Times New Roman" w:cs="Times New Roman"/>
          <w:b/>
        </w:rPr>
        <w:t xml:space="preserve">4.3. Размер и структура капитала и оборотных средств </w:t>
      </w:r>
      <w:r w:rsidR="001A0394">
        <w:rPr>
          <w:rFonts w:ascii="Times New Roman" w:hAnsi="Times New Roman" w:cs="Times New Roman"/>
          <w:b/>
        </w:rPr>
        <w:t>поручителя</w:t>
      </w:r>
      <w:bookmarkEnd w:id="54"/>
    </w:p>
    <w:p w14:paraId="0E170500" w14:textId="77777777" w:rsidR="00BF231C" w:rsidRPr="00253E9D" w:rsidRDefault="00BF231C" w:rsidP="00EA0388">
      <w:pPr>
        <w:pStyle w:val="ConsPlusNormal"/>
        <w:ind w:firstLine="540"/>
        <w:jc w:val="both"/>
        <w:outlineLvl w:val="4"/>
        <w:rPr>
          <w:rFonts w:ascii="Times New Roman" w:hAnsi="Times New Roman" w:cs="Times New Roman"/>
          <w:b/>
          <w:i/>
          <w:sz w:val="22"/>
          <w:szCs w:val="22"/>
        </w:rPr>
      </w:pPr>
    </w:p>
    <w:p w14:paraId="55BFEC59" w14:textId="4D98A7DF" w:rsidR="001A0394" w:rsidRPr="001A0394" w:rsidRDefault="001A0394" w:rsidP="001A0394">
      <w:pPr>
        <w:autoSpaceDE w:val="0"/>
        <w:autoSpaceDN w:val="0"/>
        <w:adjustRightInd w:val="0"/>
        <w:spacing w:after="0" w:line="240" w:lineRule="auto"/>
        <w:ind w:firstLine="540"/>
        <w:jc w:val="both"/>
        <w:outlineLvl w:val="2"/>
        <w:rPr>
          <w:rFonts w:ascii="Times New Roman" w:hAnsi="Times New Roman" w:cs="Times New Roman"/>
          <w:b/>
        </w:rPr>
      </w:pPr>
      <w:bookmarkStart w:id="55" w:name="_Toc59114196"/>
      <w:r w:rsidRPr="005C4A50">
        <w:rPr>
          <w:rFonts w:ascii="Times New Roman" w:hAnsi="Times New Roman" w:cs="Times New Roman"/>
          <w:b/>
        </w:rPr>
        <w:t>4.3.1. Размер и структура капитала и оборотных средств поручителя</w:t>
      </w:r>
      <w:bookmarkEnd w:id="55"/>
    </w:p>
    <w:p w14:paraId="167B26EE" w14:textId="3C29E18E" w:rsidR="001A0394" w:rsidRDefault="001A0394" w:rsidP="001A0394">
      <w:pPr>
        <w:autoSpaceDE w:val="0"/>
        <w:autoSpaceDN w:val="0"/>
        <w:adjustRightInd w:val="0"/>
        <w:spacing w:after="0" w:line="240" w:lineRule="auto"/>
        <w:ind w:firstLine="540"/>
        <w:jc w:val="both"/>
        <w:rPr>
          <w:rFonts w:ascii="Times New Roman" w:hAnsi="Times New Roman" w:cs="Times New Roman"/>
          <w:b/>
          <w:i/>
        </w:rPr>
      </w:pPr>
    </w:p>
    <w:tbl>
      <w:tblPr>
        <w:tblStyle w:val="TableGrid3"/>
        <w:tblW w:w="0" w:type="auto"/>
        <w:tblInd w:w="108" w:type="dxa"/>
        <w:tblLook w:val="04A0" w:firstRow="1" w:lastRow="0" w:firstColumn="1" w:lastColumn="0" w:noHBand="0" w:noVBand="1"/>
      </w:tblPr>
      <w:tblGrid>
        <w:gridCol w:w="2807"/>
        <w:gridCol w:w="1331"/>
        <w:gridCol w:w="1331"/>
        <w:gridCol w:w="1331"/>
        <w:gridCol w:w="1331"/>
        <w:gridCol w:w="1225"/>
      </w:tblGrid>
      <w:tr w:rsidR="00822C6B" w:rsidRPr="00822C6B" w14:paraId="5054AFE6" w14:textId="77777777" w:rsidTr="00227EAE">
        <w:tc>
          <w:tcPr>
            <w:tcW w:w="2807" w:type="dxa"/>
            <w:vMerge w:val="restart"/>
          </w:tcPr>
          <w:p w14:paraId="29BC338F" w14:textId="77777777" w:rsidR="00822C6B" w:rsidRPr="00822C6B" w:rsidRDefault="00822C6B" w:rsidP="00822C6B">
            <w:pPr>
              <w:widowControl w:val="0"/>
              <w:adjustRightInd w:val="0"/>
              <w:spacing w:after="200"/>
              <w:jc w:val="center"/>
              <w:rPr>
                <w:rFonts w:ascii="Times New Roman" w:hAnsi="Times New Roman"/>
                <w:b/>
                <w:sz w:val="22"/>
                <w:szCs w:val="22"/>
                <w:lang w:eastAsia="en-US"/>
              </w:rPr>
            </w:pPr>
            <w:r w:rsidRPr="00822C6B">
              <w:rPr>
                <w:rFonts w:ascii="Times New Roman" w:hAnsi="Times New Roman"/>
                <w:b/>
                <w:sz w:val="22"/>
                <w:szCs w:val="22"/>
                <w:lang w:eastAsia="en-US"/>
              </w:rPr>
              <w:t>Наименование показателя</w:t>
            </w:r>
          </w:p>
        </w:tc>
        <w:tc>
          <w:tcPr>
            <w:tcW w:w="6549" w:type="dxa"/>
            <w:gridSpan w:val="5"/>
          </w:tcPr>
          <w:p w14:paraId="3412CD24" w14:textId="77777777" w:rsidR="00822C6B" w:rsidRPr="00822C6B" w:rsidRDefault="00822C6B" w:rsidP="00822C6B">
            <w:pPr>
              <w:widowControl w:val="0"/>
              <w:adjustRightInd w:val="0"/>
              <w:spacing w:after="200"/>
              <w:jc w:val="center"/>
              <w:rPr>
                <w:rFonts w:ascii="Times New Roman" w:hAnsi="Times New Roman"/>
                <w:b/>
                <w:sz w:val="22"/>
                <w:szCs w:val="22"/>
                <w:lang w:eastAsia="en-US"/>
              </w:rPr>
            </w:pPr>
            <w:r w:rsidRPr="00822C6B">
              <w:rPr>
                <w:rFonts w:ascii="Times New Roman" w:hAnsi="Times New Roman"/>
                <w:b/>
                <w:sz w:val="22"/>
                <w:szCs w:val="22"/>
                <w:lang w:eastAsia="en-US"/>
              </w:rPr>
              <w:t>Отчетная дата</w:t>
            </w:r>
          </w:p>
        </w:tc>
      </w:tr>
      <w:tr w:rsidR="00822C6B" w:rsidRPr="00822C6B" w14:paraId="4E978D60" w14:textId="77777777" w:rsidTr="00227EAE">
        <w:tc>
          <w:tcPr>
            <w:tcW w:w="2807" w:type="dxa"/>
            <w:vMerge/>
          </w:tcPr>
          <w:p w14:paraId="5BECF1E1" w14:textId="77777777" w:rsidR="00822C6B" w:rsidRPr="00822C6B" w:rsidRDefault="00822C6B" w:rsidP="00822C6B">
            <w:pPr>
              <w:widowControl w:val="0"/>
              <w:adjustRightInd w:val="0"/>
              <w:spacing w:after="200"/>
              <w:jc w:val="both"/>
              <w:rPr>
                <w:rFonts w:ascii="Times New Roman" w:hAnsi="Times New Roman"/>
                <w:sz w:val="22"/>
                <w:szCs w:val="22"/>
                <w:lang w:eastAsia="en-US"/>
              </w:rPr>
            </w:pPr>
          </w:p>
        </w:tc>
        <w:tc>
          <w:tcPr>
            <w:tcW w:w="1331" w:type="dxa"/>
            <w:tcBorders>
              <w:bottom w:val="single" w:sz="4" w:space="0" w:color="auto"/>
            </w:tcBorders>
          </w:tcPr>
          <w:p w14:paraId="2C083116" w14:textId="00CB7A74" w:rsidR="00822C6B" w:rsidRPr="00822C6B" w:rsidRDefault="00822C6B" w:rsidP="00822C6B">
            <w:pPr>
              <w:widowControl w:val="0"/>
              <w:adjustRightInd w:val="0"/>
              <w:spacing w:after="200"/>
              <w:jc w:val="both"/>
              <w:rPr>
                <w:rFonts w:ascii="Times New Roman" w:hAnsi="Times New Roman"/>
                <w:b/>
                <w:sz w:val="22"/>
                <w:szCs w:val="22"/>
                <w:lang w:eastAsia="en-US"/>
              </w:rPr>
            </w:pPr>
            <w:r w:rsidRPr="00822C6B">
              <w:rPr>
                <w:rFonts w:ascii="Times New Roman" w:hAnsi="Times New Roman"/>
                <w:b/>
                <w:sz w:val="22"/>
                <w:szCs w:val="22"/>
                <w:lang w:eastAsia="en-US"/>
              </w:rPr>
              <w:t>31.12.201</w:t>
            </w:r>
            <w:r>
              <w:rPr>
                <w:rFonts w:ascii="Times New Roman" w:hAnsi="Times New Roman"/>
                <w:b/>
                <w:sz w:val="22"/>
                <w:szCs w:val="22"/>
                <w:lang w:eastAsia="en-US"/>
              </w:rPr>
              <w:t>5</w:t>
            </w:r>
          </w:p>
        </w:tc>
        <w:tc>
          <w:tcPr>
            <w:tcW w:w="1331" w:type="dxa"/>
            <w:tcBorders>
              <w:bottom w:val="single" w:sz="4" w:space="0" w:color="auto"/>
            </w:tcBorders>
          </w:tcPr>
          <w:p w14:paraId="514FE57E" w14:textId="2DA904B1" w:rsidR="00822C6B" w:rsidRPr="00822C6B" w:rsidRDefault="00822C6B" w:rsidP="00822C6B">
            <w:pPr>
              <w:widowControl w:val="0"/>
              <w:adjustRightInd w:val="0"/>
              <w:spacing w:after="200"/>
              <w:jc w:val="both"/>
              <w:rPr>
                <w:rFonts w:ascii="Times New Roman" w:hAnsi="Times New Roman"/>
                <w:b/>
                <w:sz w:val="22"/>
                <w:szCs w:val="22"/>
                <w:lang w:eastAsia="en-US"/>
              </w:rPr>
            </w:pPr>
            <w:r w:rsidRPr="00822C6B">
              <w:rPr>
                <w:rFonts w:ascii="Times New Roman" w:hAnsi="Times New Roman"/>
                <w:b/>
                <w:sz w:val="22"/>
                <w:szCs w:val="22"/>
                <w:lang w:eastAsia="en-US"/>
              </w:rPr>
              <w:t>31.12.201</w:t>
            </w:r>
            <w:r>
              <w:rPr>
                <w:rFonts w:ascii="Times New Roman" w:hAnsi="Times New Roman"/>
                <w:b/>
                <w:sz w:val="22"/>
                <w:szCs w:val="22"/>
                <w:lang w:eastAsia="en-US"/>
              </w:rPr>
              <w:t>6</w:t>
            </w:r>
          </w:p>
        </w:tc>
        <w:tc>
          <w:tcPr>
            <w:tcW w:w="1331" w:type="dxa"/>
            <w:tcBorders>
              <w:bottom w:val="single" w:sz="4" w:space="0" w:color="auto"/>
            </w:tcBorders>
          </w:tcPr>
          <w:p w14:paraId="0123FE13" w14:textId="27072FD6" w:rsidR="00822C6B" w:rsidRPr="00822C6B" w:rsidRDefault="00822C6B" w:rsidP="00822C6B">
            <w:pPr>
              <w:widowControl w:val="0"/>
              <w:adjustRightInd w:val="0"/>
              <w:spacing w:after="200"/>
              <w:jc w:val="both"/>
              <w:rPr>
                <w:rFonts w:ascii="Times New Roman" w:hAnsi="Times New Roman"/>
                <w:b/>
                <w:sz w:val="22"/>
                <w:szCs w:val="22"/>
                <w:lang w:eastAsia="en-US"/>
              </w:rPr>
            </w:pPr>
            <w:r w:rsidRPr="00822C6B">
              <w:rPr>
                <w:rFonts w:ascii="Times New Roman" w:hAnsi="Times New Roman"/>
                <w:b/>
                <w:sz w:val="22"/>
                <w:szCs w:val="22"/>
                <w:lang w:eastAsia="en-US"/>
              </w:rPr>
              <w:t>31.12.201</w:t>
            </w:r>
            <w:r>
              <w:rPr>
                <w:rFonts w:ascii="Times New Roman" w:hAnsi="Times New Roman"/>
                <w:b/>
                <w:sz w:val="22"/>
                <w:szCs w:val="22"/>
                <w:lang w:eastAsia="en-US"/>
              </w:rPr>
              <w:t>7</w:t>
            </w:r>
          </w:p>
        </w:tc>
        <w:tc>
          <w:tcPr>
            <w:tcW w:w="1331" w:type="dxa"/>
            <w:tcBorders>
              <w:bottom w:val="single" w:sz="4" w:space="0" w:color="auto"/>
            </w:tcBorders>
          </w:tcPr>
          <w:p w14:paraId="5CD6D693" w14:textId="4EFA6DFE" w:rsidR="00822C6B" w:rsidRPr="00822C6B" w:rsidRDefault="00822C6B" w:rsidP="00822C6B">
            <w:pPr>
              <w:widowControl w:val="0"/>
              <w:adjustRightInd w:val="0"/>
              <w:spacing w:after="200"/>
              <w:jc w:val="both"/>
              <w:rPr>
                <w:rFonts w:ascii="Times New Roman" w:hAnsi="Times New Roman"/>
                <w:b/>
                <w:sz w:val="22"/>
                <w:szCs w:val="22"/>
                <w:lang w:eastAsia="en-US"/>
              </w:rPr>
            </w:pPr>
            <w:r w:rsidRPr="00822C6B">
              <w:rPr>
                <w:rFonts w:ascii="Times New Roman" w:hAnsi="Times New Roman"/>
                <w:b/>
                <w:sz w:val="22"/>
                <w:szCs w:val="22"/>
                <w:lang w:eastAsia="en-US"/>
              </w:rPr>
              <w:t>31.12.201</w:t>
            </w:r>
            <w:r>
              <w:rPr>
                <w:rFonts w:ascii="Times New Roman" w:hAnsi="Times New Roman"/>
                <w:b/>
                <w:sz w:val="22"/>
                <w:szCs w:val="22"/>
                <w:lang w:eastAsia="en-US"/>
              </w:rPr>
              <w:t>8</w:t>
            </w:r>
          </w:p>
        </w:tc>
        <w:tc>
          <w:tcPr>
            <w:tcW w:w="1225" w:type="dxa"/>
            <w:tcBorders>
              <w:bottom w:val="single" w:sz="4" w:space="0" w:color="auto"/>
            </w:tcBorders>
          </w:tcPr>
          <w:p w14:paraId="38F29DAB" w14:textId="041CEE73" w:rsidR="00822C6B" w:rsidRPr="00822C6B" w:rsidRDefault="00822C6B" w:rsidP="00822C6B">
            <w:pPr>
              <w:widowControl w:val="0"/>
              <w:adjustRightInd w:val="0"/>
              <w:spacing w:after="200"/>
              <w:jc w:val="both"/>
              <w:rPr>
                <w:rFonts w:ascii="Times New Roman" w:hAnsi="Times New Roman"/>
                <w:b/>
                <w:sz w:val="22"/>
                <w:szCs w:val="22"/>
                <w:lang w:eastAsia="en-US"/>
              </w:rPr>
            </w:pPr>
            <w:r w:rsidRPr="00822C6B">
              <w:rPr>
                <w:rFonts w:ascii="Times New Roman" w:hAnsi="Times New Roman"/>
                <w:b/>
                <w:sz w:val="22"/>
                <w:szCs w:val="22"/>
                <w:lang w:eastAsia="en-US"/>
              </w:rPr>
              <w:t>31.12.201</w:t>
            </w:r>
            <w:r>
              <w:rPr>
                <w:rFonts w:ascii="Times New Roman" w:hAnsi="Times New Roman"/>
                <w:b/>
                <w:sz w:val="22"/>
                <w:szCs w:val="22"/>
                <w:lang w:eastAsia="en-US"/>
              </w:rPr>
              <w:t>9</w:t>
            </w:r>
          </w:p>
        </w:tc>
      </w:tr>
      <w:tr w:rsidR="00095197" w:rsidRPr="00822C6B" w14:paraId="3202861C" w14:textId="77777777" w:rsidTr="00822C6B">
        <w:tc>
          <w:tcPr>
            <w:tcW w:w="2807" w:type="dxa"/>
          </w:tcPr>
          <w:p w14:paraId="27177711" w14:textId="1DEDD070" w:rsidR="00095197" w:rsidRPr="00822C6B" w:rsidRDefault="00095197" w:rsidP="00095197">
            <w:pPr>
              <w:widowControl w:val="0"/>
              <w:adjustRightInd w:val="0"/>
              <w:spacing w:after="200"/>
              <w:jc w:val="both"/>
              <w:rPr>
                <w:rFonts w:ascii="Times New Roman" w:hAnsi="Times New Roman"/>
                <w:sz w:val="22"/>
                <w:szCs w:val="22"/>
                <w:lang w:eastAsia="en-US"/>
              </w:rPr>
            </w:pPr>
            <w:r w:rsidRPr="00822C6B">
              <w:rPr>
                <w:rFonts w:ascii="Times New Roman" w:hAnsi="Times New Roman"/>
                <w:sz w:val="22"/>
                <w:szCs w:val="22"/>
                <w:lang w:eastAsia="en-US"/>
              </w:rPr>
              <w:t xml:space="preserve">Размер уставного капитала </w:t>
            </w:r>
            <w:r>
              <w:rPr>
                <w:rFonts w:ascii="Times New Roman" w:hAnsi="Times New Roman"/>
                <w:sz w:val="22"/>
                <w:szCs w:val="22"/>
                <w:lang w:eastAsia="en-US"/>
              </w:rPr>
              <w:t>поручителя</w:t>
            </w:r>
            <w:r w:rsidRPr="00822C6B">
              <w:rPr>
                <w:rFonts w:ascii="Times New Roman" w:hAnsi="Times New Roman"/>
                <w:sz w:val="22"/>
                <w:szCs w:val="22"/>
                <w:lang w:eastAsia="en-US"/>
              </w:rPr>
              <w:t xml:space="preserve">, </w:t>
            </w:r>
            <w:r>
              <w:rPr>
                <w:rFonts w:ascii="Times New Roman" w:hAnsi="Times New Roman"/>
                <w:sz w:val="22"/>
                <w:szCs w:val="22"/>
                <w:lang w:eastAsia="en-US"/>
              </w:rPr>
              <w:t xml:space="preserve">тыс. </w:t>
            </w:r>
            <w:r w:rsidRPr="00822C6B">
              <w:rPr>
                <w:rFonts w:ascii="Times New Roman" w:hAnsi="Times New Roman"/>
                <w:sz w:val="22"/>
                <w:szCs w:val="22"/>
                <w:lang w:eastAsia="en-US"/>
              </w:rPr>
              <w:t>руб.</w:t>
            </w:r>
          </w:p>
        </w:tc>
        <w:tc>
          <w:tcPr>
            <w:tcW w:w="1331" w:type="dxa"/>
            <w:shd w:val="clear" w:color="auto" w:fill="FFFFFF"/>
          </w:tcPr>
          <w:p w14:paraId="4A3F7CD3" w14:textId="7A07B697" w:rsidR="00095197" w:rsidRPr="00822C6B" w:rsidRDefault="00095197" w:rsidP="00095197">
            <w:pPr>
              <w:widowControl w:val="0"/>
              <w:adjustRightInd w:val="0"/>
              <w:spacing w:after="200"/>
              <w:jc w:val="center"/>
              <w:rPr>
                <w:rFonts w:ascii="Times New Roman" w:hAnsi="Times New Roman"/>
                <w:sz w:val="22"/>
                <w:szCs w:val="22"/>
                <w:lang w:eastAsia="en-US"/>
              </w:rPr>
            </w:pPr>
            <w:r>
              <w:rPr>
                <w:rFonts w:ascii="Times New Roman" w:hAnsi="Times New Roman"/>
                <w:sz w:val="22"/>
                <w:szCs w:val="22"/>
                <w:lang w:eastAsia="en-US"/>
              </w:rPr>
              <w:t>98 842</w:t>
            </w:r>
          </w:p>
        </w:tc>
        <w:tc>
          <w:tcPr>
            <w:tcW w:w="1331" w:type="dxa"/>
            <w:shd w:val="clear" w:color="auto" w:fill="FFFFFF"/>
          </w:tcPr>
          <w:p w14:paraId="00A48698" w14:textId="51BE91DA" w:rsidR="00095197" w:rsidRPr="00822C6B" w:rsidRDefault="00095197" w:rsidP="00095197">
            <w:pPr>
              <w:widowControl w:val="0"/>
              <w:adjustRightInd w:val="0"/>
              <w:spacing w:after="200"/>
              <w:jc w:val="center"/>
              <w:rPr>
                <w:rFonts w:ascii="Times New Roman" w:hAnsi="Times New Roman"/>
                <w:sz w:val="22"/>
                <w:szCs w:val="22"/>
                <w:lang w:eastAsia="en-US"/>
              </w:rPr>
            </w:pPr>
            <w:r>
              <w:rPr>
                <w:rFonts w:ascii="Times New Roman" w:hAnsi="Times New Roman"/>
                <w:sz w:val="22"/>
                <w:szCs w:val="22"/>
                <w:lang w:eastAsia="en-US"/>
              </w:rPr>
              <w:t>174 371</w:t>
            </w:r>
          </w:p>
        </w:tc>
        <w:tc>
          <w:tcPr>
            <w:tcW w:w="1331" w:type="dxa"/>
            <w:shd w:val="clear" w:color="auto" w:fill="FFFFFF"/>
          </w:tcPr>
          <w:p w14:paraId="42CC23D3" w14:textId="00EFECB6" w:rsidR="00095197" w:rsidRPr="00822C6B" w:rsidRDefault="00095197" w:rsidP="00095197">
            <w:pPr>
              <w:widowControl w:val="0"/>
              <w:adjustRightInd w:val="0"/>
              <w:spacing w:after="200"/>
              <w:jc w:val="center"/>
              <w:rPr>
                <w:rFonts w:ascii="Times New Roman" w:hAnsi="Times New Roman"/>
                <w:sz w:val="22"/>
                <w:szCs w:val="22"/>
                <w:lang w:eastAsia="en-US"/>
              </w:rPr>
            </w:pPr>
            <w:r>
              <w:rPr>
                <w:rFonts w:ascii="Times New Roman" w:hAnsi="Times New Roman"/>
                <w:sz w:val="22"/>
                <w:szCs w:val="22"/>
                <w:lang w:eastAsia="en-US"/>
              </w:rPr>
              <w:t>174 371</w:t>
            </w:r>
          </w:p>
        </w:tc>
        <w:tc>
          <w:tcPr>
            <w:tcW w:w="1331" w:type="dxa"/>
            <w:shd w:val="clear" w:color="auto" w:fill="FFFFFF"/>
          </w:tcPr>
          <w:p w14:paraId="2C872EBF" w14:textId="29A865CC" w:rsidR="00095197" w:rsidRPr="00822C6B" w:rsidRDefault="00095197" w:rsidP="00095197">
            <w:pPr>
              <w:widowControl w:val="0"/>
              <w:adjustRightInd w:val="0"/>
              <w:spacing w:after="200"/>
              <w:jc w:val="center"/>
              <w:rPr>
                <w:rFonts w:ascii="Times New Roman" w:hAnsi="Times New Roman"/>
                <w:sz w:val="22"/>
                <w:szCs w:val="22"/>
                <w:lang w:eastAsia="en-US"/>
              </w:rPr>
            </w:pPr>
            <w:r w:rsidRPr="0002137C">
              <w:rPr>
                <w:rFonts w:ascii="Times New Roman" w:hAnsi="Times New Roman"/>
                <w:sz w:val="22"/>
                <w:szCs w:val="22"/>
                <w:lang w:eastAsia="en-US"/>
              </w:rPr>
              <w:t>174 371</w:t>
            </w:r>
          </w:p>
        </w:tc>
        <w:tc>
          <w:tcPr>
            <w:tcW w:w="1225" w:type="dxa"/>
            <w:shd w:val="clear" w:color="auto" w:fill="FFFFFF"/>
          </w:tcPr>
          <w:p w14:paraId="59191334" w14:textId="3C56177B" w:rsidR="00095197" w:rsidRPr="00822C6B" w:rsidRDefault="00095197" w:rsidP="00095197">
            <w:pPr>
              <w:widowControl w:val="0"/>
              <w:adjustRightInd w:val="0"/>
              <w:spacing w:after="200"/>
              <w:jc w:val="center"/>
              <w:rPr>
                <w:rFonts w:ascii="Times New Roman" w:hAnsi="Times New Roman"/>
                <w:sz w:val="22"/>
                <w:szCs w:val="22"/>
                <w:lang w:eastAsia="en-US"/>
              </w:rPr>
            </w:pPr>
            <w:r w:rsidRPr="0002137C">
              <w:rPr>
                <w:rFonts w:ascii="Times New Roman" w:hAnsi="Times New Roman"/>
                <w:sz w:val="22"/>
                <w:szCs w:val="22"/>
                <w:lang w:eastAsia="en-US"/>
              </w:rPr>
              <w:t>174 371</w:t>
            </w:r>
          </w:p>
        </w:tc>
      </w:tr>
      <w:tr w:rsidR="00822C6B" w:rsidRPr="00822C6B" w14:paraId="102CAF84" w14:textId="77777777" w:rsidTr="00227EAE">
        <w:tc>
          <w:tcPr>
            <w:tcW w:w="2807" w:type="dxa"/>
          </w:tcPr>
          <w:p w14:paraId="25DFC04F" w14:textId="4A0D83A7" w:rsidR="00822C6B" w:rsidRPr="00822C6B" w:rsidRDefault="00822C6B" w:rsidP="00437A76">
            <w:pPr>
              <w:widowControl w:val="0"/>
              <w:adjustRightInd w:val="0"/>
              <w:spacing w:after="200"/>
              <w:jc w:val="both"/>
              <w:rPr>
                <w:rFonts w:ascii="Times New Roman" w:hAnsi="Times New Roman"/>
                <w:sz w:val="22"/>
                <w:szCs w:val="22"/>
                <w:lang w:eastAsia="en-US"/>
              </w:rPr>
            </w:pPr>
            <w:r w:rsidRPr="00822C6B">
              <w:rPr>
                <w:rFonts w:ascii="Times New Roman" w:hAnsi="Times New Roman"/>
                <w:sz w:val="22"/>
                <w:szCs w:val="22"/>
                <w:lang w:eastAsia="en-US"/>
              </w:rPr>
              <w:t xml:space="preserve">Соответствие размера уставного капитала </w:t>
            </w:r>
            <w:r w:rsidR="00437A76">
              <w:rPr>
                <w:rFonts w:ascii="Times New Roman" w:hAnsi="Times New Roman"/>
                <w:sz w:val="22"/>
                <w:szCs w:val="22"/>
                <w:lang w:eastAsia="en-US"/>
              </w:rPr>
              <w:t>поручителя</w:t>
            </w:r>
            <w:r w:rsidRPr="00822C6B">
              <w:rPr>
                <w:rFonts w:ascii="Times New Roman" w:hAnsi="Times New Roman"/>
                <w:sz w:val="22"/>
                <w:szCs w:val="22"/>
                <w:lang w:eastAsia="en-US"/>
              </w:rPr>
              <w:t xml:space="preserve">, приведенного в настоящем пункте, учредительным документам </w:t>
            </w:r>
            <w:r w:rsidR="00437A76">
              <w:rPr>
                <w:rFonts w:ascii="Times New Roman" w:hAnsi="Times New Roman"/>
                <w:sz w:val="22"/>
                <w:szCs w:val="22"/>
                <w:lang w:eastAsia="en-US"/>
              </w:rPr>
              <w:t>поручителя</w:t>
            </w:r>
            <w:r w:rsidRPr="00822C6B">
              <w:rPr>
                <w:rFonts w:ascii="Times New Roman" w:hAnsi="Times New Roman"/>
                <w:sz w:val="22"/>
                <w:szCs w:val="22"/>
                <w:lang w:eastAsia="en-US"/>
              </w:rPr>
              <w:t xml:space="preserve"> (соответствие – да, несоответствие – нет)</w:t>
            </w:r>
          </w:p>
        </w:tc>
        <w:tc>
          <w:tcPr>
            <w:tcW w:w="1331" w:type="dxa"/>
          </w:tcPr>
          <w:p w14:paraId="13E14BE7" w14:textId="77777777" w:rsidR="00822C6B" w:rsidRPr="00822C6B" w:rsidRDefault="00822C6B" w:rsidP="00822C6B">
            <w:pPr>
              <w:widowControl w:val="0"/>
              <w:adjustRightInd w:val="0"/>
              <w:spacing w:after="200"/>
              <w:jc w:val="center"/>
              <w:rPr>
                <w:rFonts w:ascii="Times New Roman" w:hAnsi="Times New Roman"/>
                <w:sz w:val="22"/>
                <w:szCs w:val="22"/>
                <w:lang w:eastAsia="en-US"/>
              </w:rPr>
            </w:pPr>
            <w:r w:rsidRPr="00822C6B">
              <w:rPr>
                <w:rFonts w:ascii="Times New Roman" w:hAnsi="Times New Roman"/>
                <w:sz w:val="22"/>
                <w:szCs w:val="22"/>
                <w:lang w:eastAsia="en-US"/>
              </w:rPr>
              <w:t>Да</w:t>
            </w:r>
          </w:p>
        </w:tc>
        <w:tc>
          <w:tcPr>
            <w:tcW w:w="1331" w:type="dxa"/>
          </w:tcPr>
          <w:p w14:paraId="45298F0C" w14:textId="77777777" w:rsidR="00822C6B" w:rsidRPr="00822C6B" w:rsidRDefault="00822C6B" w:rsidP="00822C6B">
            <w:pPr>
              <w:widowControl w:val="0"/>
              <w:adjustRightInd w:val="0"/>
              <w:spacing w:after="200"/>
              <w:jc w:val="center"/>
              <w:rPr>
                <w:rFonts w:ascii="Times New Roman" w:hAnsi="Times New Roman"/>
                <w:sz w:val="22"/>
                <w:szCs w:val="22"/>
                <w:lang w:eastAsia="en-US"/>
              </w:rPr>
            </w:pPr>
            <w:r w:rsidRPr="00822C6B">
              <w:rPr>
                <w:rFonts w:ascii="Times New Roman" w:hAnsi="Times New Roman"/>
                <w:sz w:val="22"/>
                <w:szCs w:val="22"/>
                <w:lang w:eastAsia="en-US"/>
              </w:rPr>
              <w:t>Да</w:t>
            </w:r>
          </w:p>
        </w:tc>
        <w:tc>
          <w:tcPr>
            <w:tcW w:w="1331" w:type="dxa"/>
          </w:tcPr>
          <w:p w14:paraId="666186B0" w14:textId="77777777" w:rsidR="00822C6B" w:rsidRPr="00822C6B" w:rsidRDefault="00822C6B" w:rsidP="00822C6B">
            <w:pPr>
              <w:widowControl w:val="0"/>
              <w:adjustRightInd w:val="0"/>
              <w:spacing w:after="200"/>
              <w:jc w:val="center"/>
              <w:rPr>
                <w:rFonts w:ascii="Times New Roman" w:hAnsi="Times New Roman"/>
                <w:sz w:val="22"/>
                <w:szCs w:val="22"/>
                <w:lang w:eastAsia="en-US"/>
              </w:rPr>
            </w:pPr>
            <w:r w:rsidRPr="00822C6B">
              <w:rPr>
                <w:rFonts w:ascii="Times New Roman" w:hAnsi="Times New Roman"/>
                <w:sz w:val="22"/>
                <w:szCs w:val="22"/>
                <w:lang w:eastAsia="en-US"/>
              </w:rPr>
              <w:t>Да</w:t>
            </w:r>
          </w:p>
        </w:tc>
        <w:tc>
          <w:tcPr>
            <w:tcW w:w="1331" w:type="dxa"/>
          </w:tcPr>
          <w:p w14:paraId="46790B25" w14:textId="77777777" w:rsidR="00822C6B" w:rsidRPr="00822C6B" w:rsidRDefault="00822C6B" w:rsidP="00822C6B">
            <w:pPr>
              <w:widowControl w:val="0"/>
              <w:adjustRightInd w:val="0"/>
              <w:spacing w:after="200"/>
              <w:jc w:val="center"/>
              <w:rPr>
                <w:rFonts w:ascii="Times New Roman" w:hAnsi="Times New Roman"/>
                <w:sz w:val="22"/>
                <w:szCs w:val="22"/>
                <w:lang w:eastAsia="en-US"/>
              </w:rPr>
            </w:pPr>
            <w:r w:rsidRPr="00822C6B">
              <w:rPr>
                <w:rFonts w:ascii="Times New Roman" w:hAnsi="Times New Roman"/>
                <w:sz w:val="22"/>
                <w:szCs w:val="22"/>
                <w:lang w:eastAsia="en-US"/>
              </w:rPr>
              <w:t>Да</w:t>
            </w:r>
          </w:p>
        </w:tc>
        <w:tc>
          <w:tcPr>
            <w:tcW w:w="1225" w:type="dxa"/>
          </w:tcPr>
          <w:p w14:paraId="2CAD51ED" w14:textId="77777777" w:rsidR="00822C6B" w:rsidRPr="00822C6B" w:rsidRDefault="00822C6B" w:rsidP="00822C6B">
            <w:pPr>
              <w:widowControl w:val="0"/>
              <w:adjustRightInd w:val="0"/>
              <w:spacing w:after="200"/>
              <w:jc w:val="center"/>
              <w:rPr>
                <w:rFonts w:ascii="Times New Roman" w:hAnsi="Times New Roman"/>
                <w:sz w:val="22"/>
                <w:szCs w:val="22"/>
                <w:lang w:eastAsia="en-US"/>
              </w:rPr>
            </w:pPr>
            <w:r w:rsidRPr="00822C6B">
              <w:rPr>
                <w:rFonts w:ascii="Times New Roman" w:hAnsi="Times New Roman"/>
                <w:sz w:val="22"/>
                <w:szCs w:val="22"/>
                <w:lang w:eastAsia="en-US"/>
              </w:rPr>
              <w:t>Да</w:t>
            </w:r>
          </w:p>
        </w:tc>
      </w:tr>
      <w:tr w:rsidR="00822C6B" w:rsidRPr="00822C6B" w14:paraId="061A1322" w14:textId="77777777" w:rsidTr="00227EAE">
        <w:tc>
          <w:tcPr>
            <w:tcW w:w="2807" w:type="dxa"/>
          </w:tcPr>
          <w:p w14:paraId="1D561A32" w14:textId="6FB3724F" w:rsidR="00822C6B" w:rsidRPr="00822C6B" w:rsidRDefault="00822C6B" w:rsidP="00437A76">
            <w:pPr>
              <w:widowControl w:val="0"/>
              <w:adjustRightInd w:val="0"/>
              <w:spacing w:after="200"/>
              <w:jc w:val="both"/>
              <w:rPr>
                <w:rFonts w:ascii="Times New Roman" w:hAnsi="Times New Roman"/>
                <w:sz w:val="22"/>
                <w:szCs w:val="22"/>
                <w:lang w:eastAsia="en-US"/>
              </w:rPr>
            </w:pPr>
            <w:r w:rsidRPr="00822C6B">
              <w:rPr>
                <w:rFonts w:ascii="Times New Roman" w:hAnsi="Times New Roman"/>
                <w:sz w:val="22"/>
                <w:szCs w:val="22"/>
                <w:lang w:eastAsia="en-US"/>
              </w:rPr>
              <w:t xml:space="preserve">Общая стоимость акций </w:t>
            </w:r>
            <w:r w:rsidR="00437A76">
              <w:rPr>
                <w:rFonts w:ascii="Times New Roman" w:hAnsi="Times New Roman"/>
                <w:sz w:val="22"/>
                <w:szCs w:val="22"/>
                <w:lang w:eastAsia="en-US"/>
              </w:rPr>
              <w:t>поручителя</w:t>
            </w:r>
            <w:r w:rsidRPr="00822C6B">
              <w:rPr>
                <w:rFonts w:ascii="Times New Roman" w:hAnsi="Times New Roman"/>
                <w:sz w:val="22"/>
                <w:szCs w:val="22"/>
                <w:lang w:eastAsia="en-US"/>
              </w:rPr>
              <w:t xml:space="preserve">, выкупленных </w:t>
            </w:r>
            <w:r w:rsidR="00437A76">
              <w:rPr>
                <w:rFonts w:ascii="Times New Roman" w:hAnsi="Times New Roman"/>
                <w:sz w:val="22"/>
                <w:szCs w:val="22"/>
                <w:lang w:eastAsia="en-US"/>
              </w:rPr>
              <w:t>поручителем</w:t>
            </w:r>
            <w:r w:rsidRPr="00822C6B">
              <w:rPr>
                <w:rFonts w:ascii="Times New Roman" w:hAnsi="Times New Roman"/>
                <w:sz w:val="22"/>
                <w:szCs w:val="22"/>
                <w:lang w:eastAsia="en-US"/>
              </w:rPr>
              <w:t xml:space="preserve"> для последующей перепродажи (передачи), </w:t>
            </w:r>
            <w:r w:rsidR="00437A76">
              <w:rPr>
                <w:rFonts w:ascii="Times New Roman" w:hAnsi="Times New Roman"/>
                <w:sz w:val="22"/>
                <w:szCs w:val="22"/>
                <w:lang w:eastAsia="en-US"/>
              </w:rPr>
              <w:t xml:space="preserve">тыс. </w:t>
            </w:r>
            <w:r w:rsidRPr="00822C6B">
              <w:rPr>
                <w:rFonts w:ascii="Times New Roman" w:hAnsi="Times New Roman"/>
                <w:sz w:val="22"/>
                <w:szCs w:val="22"/>
                <w:lang w:eastAsia="en-US"/>
              </w:rPr>
              <w:t xml:space="preserve">руб. </w:t>
            </w:r>
          </w:p>
        </w:tc>
        <w:tc>
          <w:tcPr>
            <w:tcW w:w="1331" w:type="dxa"/>
          </w:tcPr>
          <w:p w14:paraId="0B37AF55" w14:textId="77777777" w:rsidR="00822C6B" w:rsidRPr="00822C6B" w:rsidRDefault="00822C6B" w:rsidP="00822C6B">
            <w:pPr>
              <w:widowControl w:val="0"/>
              <w:adjustRightInd w:val="0"/>
              <w:spacing w:after="200"/>
              <w:jc w:val="center"/>
              <w:rPr>
                <w:rFonts w:ascii="Times New Roman" w:hAnsi="Times New Roman"/>
                <w:sz w:val="22"/>
                <w:szCs w:val="22"/>
                <w:lang w:eastAsia="en-US"/>
              </w:rPr>
            </w:pPr>
            <w:r w:rsidRPr="00822C6B">
              <w:rPr>
                <w:rFonts w:ascii="Times New Roman" w:hAnsi="Times New Roman"/>
                <w:sz w:val="22"/>
                <w:szCs w:val="22"/>
                <w:lang w:eastAsia="en-US"/>
              </w:rPr>
              <w:t>0</w:t>
            </w:r>
          </w:p>
        </w:tc>
        <w:tc>
          <w:tcPr>
            <w:tcW w:w="1331" w:type="dxa"/>
          </w:tcPr>
          <w:p w14:paraId="724E0813" w14:textId="77777777" w:rsidR="00822C6B" w:rsidRPr="00822C6B" w:rsidRDefault="00822C6B" w:rsidP="00822C6B">
            <w:pPr>
              <w:widowControl w:val="0"/>
              <w:adjustRightInd w:val="0"/>
              <w:spacing w:after="200"/>
              <w:jc w:val="center"/>
              <w:rPr>
                <w:rFonts w:ascii="Times New Roman" w:hAnsi="Times New Roman"/>
                <w:sz w:val="22"/>
                <w:szCs w:val="22"/>
                <w:lang w:eastAsia="en-US"/>
              </w:rPr>
            </w:pPr>
            <w:r w:rsidRPr="00822C6B">
              <w:rPr>
                <w:rFonts w:ascii="Times New Roman" w:hAnsi="Times New Roman"/>
                <w:sz w:val="22"/>
                <w:szCs w:val="22"/>
                <w:lang w:eastAsia="en-US"/>
              </w:rPr>
              <w:t>0</w:t>
            </w:r>
          </w:p>
        </w:tc>
        <w:tc>
          <w:tcPr>
            <w:tcW w:w="1331" w:type="dxa"/>
          </w:tcPr>
          <w:p w14:paraId="3698A395" w14:textId="77777777" w:rsidR="00822C6B" w:rsidRPr="00822C6B" w:rsidRDefault="00822C6B" w:rsidP="00822C6B">
            <w:pPr>
              <w:widowControl w:val="0"/>
              <w:adjustRightInd w:val="0"/>
              <w:spacing w:after="200"/>
              <w:jc w:val="center"/>
              <w:rPr>
                <w:rFonts w:ascii="Times New Roman" w:hAnsi="Times New Roman"/>
                <w:sz w:val="22"/>
                <w:szCs w:val="22"/>
                <w:lang w:eastAsia="en-US"/>
              </w:rPr>
            </w:pPr>
            <w:r w:rsidRPr="00822C6B">
              <w:rPr>
                <w:rFonts w:ascii="Times New Roman" w:hAnsi="Times New Roman"/>
                <w:sz w:val="22"/>
                <w:szCs w:val="22"/>
                <w:lang w:eastAsia="en-US"/>
              </w:rPr>
              <w:t>0</w:t>
            </w:r>
          </w:p>
        </w:tc>
        <w:tc>
          <w:tcPr>
            <w:tcW w:w="1331" w:type="dxa"/>
          </w:tcPr>
          <w:p w14:paraId="18C86D83" w14:textId="77777777" w:rsidR="00822C6B" w:rsidRPr="00822C6B" w:rsidRDefault="00822C6B" w:rsidP="00822C6B">
            <w:pPr>
              <w:widowControl w:val="0"/>
              <w:adjustRightInd w:val="0"/>
              <w:spacing w:after="200"/>
              <w:jc w:val="center"/>
              <w:rPr>
                <w:rFonts w:ascii="Times New Roman" w:hAnsi="Times New Roman"/>
                <w:sz w:val="22"/>
                <w:szCs w:val="22"/>
                <w:lang w:eastAsia="en-US"/>
              </w:rPr>
            </w:pPr>
            <w:r w:rsidRPr="00822C6B">
              <w:rPr>
                <w:rFonts w:ascii="Times New Roman" w:hAnsi="Times New Roman"/>
                <w:sz w:val="22"/>
                <w:szCs w:val="22"/>
                <w:lang w:eastAsia="en-US"/>
              </w:rPr>
              <w:t>0</w:t>
            </w:r>
          </w:p>
        </w:tc>
        <w:tc>
          <w:tcPr>
            <w:tcW w:w="1225" w:type="dxa"/>
          </w:tcPr>
          <w:p w14:paraId="5C1E0105" w14:textId="77777777" w:rsidR="00822C6B" w:rsidRPr="00822C6B" w:rsidRDefault="00822C6B" w:rsidP="00822C6B">
            <w:pPr>
              <w:widowControl w:val="0"/>
              <w:adjustRightInd w:val="0"/>
              <w:spacing w:after="200"/>
              <w:jc w:val="center"/>
              <w:rPr>
                <w:rFonts w:ascii="Times New Roman" w:hAnsi="Times New Roman"/>
                <w:sz w:val="22"/>
                <w:szCs w:val="22"/>
                <w:lang w:eastAsia="en-US"/>
              </w:rPr>
            </w:pPr>
            <w:r w:rsidRPr="00822C6B">
              <w:rPr>
                <w:rFonts w:ascii="Times New Roman" w:hAnsi="Times New Roman"/>
                <w:sz w:val="22"/>
                <w:szCs w:val="22"/>
                <w:lang w:eastAsia="en-US"/>
              </w:rPr>
              <w:t>0</w:t>
            </w:r>
          </w:p>
        </w:tc>
      </w:tr>
      <w:tr w:rsidR="00822C6B" w:rsidRPr="00822C6B" w14:paraId="0473EFF8" w14:textId="77777777" w:rsidTr="00227EAE">
        <w:tc>
          <w:tcPr>
            <w:tcW w:w="2807" w:type="dxa"/>
          </w:tcPr>
          <w:p w14:paraId="315CAB8F" w14:textId="3E086D9D" w:rsidR="00822C6B" w:rsidRPr="00822C6B" w:rsidRDefault="00822C6B" w:rsidP="00437A76">
            <w:pPr>
              <w:widowControl w:val="0"/>
              <w:adjustRightInd w:val="0"/>
              <w:spacing w:after="200"/>
              <w:jc w:val="both"/>
              <w:rPr>
                <w:rFonts w:ascii="Times New Roman" w:hAnsi="Times New Roman"/>
                <w:sz w:val="22"/>
                <w:szCs w:val="22"/>
                <w:lang w:eastAsia="en-US"/>
              </w:rPr>
            </w:pPr>
            <w:r w:rsidRPr="00822C6B">
              <w:rPr>
                <w:rFonts w:ascii="Times New Roman" w:hAnsi="Times New Roman"/>
                <w:sz w:val="22"/>
                <w:szCs w:val="22"/>
                <w:lang w:eastAsia="en-US"/>
              </w:rPr>
              <w:t xml:space="preserve">Процент таких акций от размещенных акций (уставного капитала) </w:t>
            </w:r>
            <w:r w:rsidR="00437A76">
              <w:rPr>
                <w:rFonts w:ascii="Times New Roman" w:hAnsi="Times New Roman"/>
                <w:sz w:val="22"/>
                <w:szCs w:val="22"/>
                <w:lang w:eastAsia="en-US"/>
              </w:rPr>
              <w:t>поручителя</w:t>
            </w:r>
          </w:p>
        </w:tc>
        <w:tc>
          <w:tcPr>
            <w:tcW w:w="1331" w:type="dxa"/>
            <w:tcBorders>
              <w:bottom w:val="single" w:sz="4" w:space="0" w:color="auto"/>
            </w:tcBorders>
          </w:tcPr>
          <w:p w14:paraId="4B2E6D3B" w14:textId="77777777" w:rsidR="00822C6B" w:rsidRPr="00822C6B" w:rsidRDefault="00822C6B" w:rsidP="00822C6B">
            <w:pPr>
              <w:widowControl w:val="0"/>
              <w:adjustRightInd w:val="0"/>
              <w:spacing w:after="200"/>
              <w:jc w:val="center"/>
              <w:rPr>
                <w:rFonts w:ascii="Times New Roman" w:hAnsi="Times New Roman"/>
                <w:sz w:val="22"/>
                <w:szCs w:val="22"/>
                <w:lang w:eastAsia="en-US"/>
              </w:rPr>
            </w:pPr>
            <w:r w:rsidRPr="00822C6B">
              <w:rPr>
                <w:rFonts w:ascii="Times New Roman" w:hAnsi="Times New Roman"/>
                <w:sz w:val="22"/>
                <w:szCs w:val="22"/>
                <w:lang w:eastAsia="en-US"/>
              </w:rPr>
              <w:t>0</w:t>
            </w:r>
          </w:p>
        </w:tc>
        <w:tc>
          <w:tcPr>
            <w:tcW w:w="1331" w:type="dxa"/>
            <w:tcBorders>
              <w:bottom w:val="single" w:sz="4" w:space="0" w:color="auto"/>
            </w:tcBorders>
          </w:tcPr>
          <w:p w14:paraId="4F2159EF" w14:textId="77777777" w:rsidR="00822C6B" w:rsidRPr="00822C6B" w:rsidRDefault="00822C6B" w:rsidP="00822C6B">
            <w:pPr>
              <w:widowControl w:val="0"/>
              <w:adjustRightInd w:val="0"/>
              <w:spacing w:after="200"/>
              <w:jc w:val="center"/>
              <w:rPr>
                <w:rFonts w:ascii="Times New Roman" w:hAnsi="Times New Roman"/>
                <w:sz w:val="22"/>
                <w:szCs w:val="22"/>
                <w:lang w:eastAsia="en-US"/>
              </w:rPr>
            </w:pPr>
            <w:r w:rsidRPr="00822C6B">
              <w:rPr>
                <w:rFonts w:ascii="Times New Roman" w:hAnsi="Times New Roman"/>
                <w:sz w:val="22"/>
                <w:szCs w:val="22"/>
                <w:lang w:eastAsia="en-US"/>
              </w:rPr>
              <w:t>0</w:t>
            </w:r>
          </w:p>
        </w:tc>
        <w:tc>
          <w:tcPr>
            <w:tcW w:w="1331" w:type="dxa"/>
            <w:tcBorders>
              <w:bottom w:val="single" w:sz="4" w:space="0" w:color="auto"/>
            </w:tcBorders>
          </w:tcPr>
          <w:p w14:paraId="4D83F612" w14:textId="77777777" w:rsidR="00822C6B" w:rsidRPr="00822C6B" w:rsidRDefault="00822C6B" w:rsidP="00822C6B">
            <w:pPr>
              <w:widowControl w:val="0"/>
              <w:adjustRightInd w:val="0"/>
              <w:spacing w:after="200"/>
              <w:jc w:val="center"/>
              <w:rPr>
                <w:rFonts w:ascii="Times New Roman" w:hAnsi="Times New Roman"/>
                <w:sz w:val="22"/>
                <w:szCs w:val="22"/>
                <w:lang w:eastAsia="en-US"/>
              </w:rPr>
            </w:pPr>
            <w:r w:rsidRPr="00822C6B">
              <w:rPr>
                <w:rFonts w:ascii="Times New Roman" w:hAnsi="Times New Roman"/>
                <w:sz w:val="22"/>
                <w:szCs w:val="22"/>
                <w:lang w:eastAsia="en-US"/>
              </w:rPr>
              <w:t>0</w:t>
            </w:r>
          </w:p>
        </w:tc>
        <w:tc>
          <w:tcPr>
            <w:tcW w:w="1331" w:type="dxa"/>
            <w:tcBorders>
              <w:bottom w:val="single" w:sz="4" w:space="0" w:color="auto"/>
            </w:tcBorders>
          </w:tcPr>
          <w:p w14:paraId="5A83FEFB" w14:textId="77777777" w:rsidR="00822C6B" w:rsidRPr="00822C6B" w:rsidRDefault="00822C6B" w:rsidP="00822C6B">
            <w:pPr>
              <w:widowControl w:val="0"/>
              <w:adjustRightInd w:val="0"/>
              <w:spacing w:after="200"/>
              <w:jc w:val="center"/>
              <w:rPr>
                <w:rFonts w:ascii="Times New Roman" w:hAnsi="Times New Roman"/>
                <w:sz w:val="22"/>
                <w:szCs w:val="22"/>
                <w:lang w:eastAsia="en-US"/>
              </w:rPr>
            </w:pPr>
            <w:r w:rsidRPr="00822C6B">
              <w:rPr>
                <w:rFonts w:ascii="Times New Roman" w:hAnsi="Times New Roman"/>
                <w:sz w:val="22"/>
                <w:szCs w:val="22"/>
                <w:lang w:eastAsia="en-US"/>
              </w:rPr>
              <w:t>0</w:t>
            </w:r>
          </w:p>
        </w:tc>
        <w:tc>
          <w:tcPr>
            <w:tcW w:w="1225" w:type="dxa"/>
            <w:tcBorders>
              <w:bottom w:val="single" w:sz="4" w:space="0" w:color="auto"/>
            </w:tcBorders>
          </w:tcPr>
          <w:p w14:paraId="14D9D959" w14:textId="77777777" w:rsidR="00822C6B" w:rsidRPr="00822C6B" w:rsidRDefault="00822C6B" w:rsidP="00822C6B">
            <w:pPr>
              <w:widowControl w:val="0"/>
              <w:adjustRightInd w:val="0"/>
              <w:spacing w:after="200"/>
              <w:jc w:val="center"/>
              <w:rPr>
                <w:rFonts w:ascii="Times New Roman" w:hAnsi="Times New Roman"/>
                <w:sz w:val="22"/>
                <w:szCs w:val="22"/>
                <w:lang w:eastAsia="en-US"/>
              </w:rPr>
            </w:pPr>
            <w:r w:rsidRPr="00822C6B">
              <w:rPr>
                <w:rFonts w:ascii="Times New Roman" w:hAnsi="Times New Roman"/>
                <w:sz w:val="22"/>
                <w:szCs w:val="22"/>
                <w:lang w:eastAsia="en-US"/>
              </w:rPr>
              <w:t>0</w:t>
            </w:r>
          </w:p>
        </w:tc>
      </w:tr>
      <w:tr w:rsidR="00513F68" w:rsidRPr="00822C6B" w14:paraId="39FD9363" w14:textId="77777777" w:rsidTr="00822C6B">
        <w:tc>
          <w:tcPr>
            <w:tcW w:w="2807" w:type="dxa"/>
          </w:tcPr>
          <w:p w14:paraId="6EC9BF41" w14:textId="6072F2D1" w:rsidR="00513F68" w:rsidRPr="00822C6B" w:rsidRDefault="00513F68" w:rsidP="00513F68">
            <w:pPr>
              <w:widowControl w:val="0"/>
              <w:adjustRightInd w:val="0"/>
              <w:spacing w:after="200"/>
              <w:jc w:val="both"/>
              <w:rPr>
                <w:rFonts w:ascii="Times New Roman" w:hAnsi="Times New Roman"/>
                <w:sz w:val="22"/>
                <w:szCs w:val="22"/>
                <w:lang w:eastAsia="en-US"/>
              </w:rPr>
            </w:pPr>
            <w:r w:rsidRPr="00822C6B">
              <w:rPr>
                <w:rFonts w:ascii="Times New Roman" w:hAnsi="Times New Roman"/>
                <w:sz w:val="22"/>
                <w:szCs w:val="22"/>
                <w:lang w:eastAsia="en-US"/>
              </w:rPr>
              <w:t xml:space="preserve">Размер резервного капитала </w:t>
            </w:r>
            <w:r>
              <w:rPr>
                <w:rFonts w:ascii="Times New Roman" w:hAnsi="Times New Roman"/>
                <w:sz w:val="22"/>
                <w:szCs w:val="22"/>
                <w:lang w:eastAsia="en-US"/>
              </w:rPr>
              <w:t>поручителя</w:t>
            </w:r>
            <w:r w:rsidRPr="00822C6B">
              <w:rPr>
                <w:rFonts w:ascii="Times New Roman" w:hAnsi="Times New Roman"/>
                <w:sz w:val="22"/>
                <w:szCs w:val="22"/>
                <w:lang w:eastAsia="en-US"/>
              </w:rPr>
              <w:t xml:space="preserve">, формируемого за счет отчислений из прибыли </w:t>
            </w:r>
            <w:r>
              <w:rPr>
                <w:rFonts w:ascii="Times New Roman" w:hAnsi="Times New Roman"/>
                <w:sz w:val="22"/>
                <w:szCs w:val="22"/>
                <w:lang w:eastAsia="en-US"/>
              </w:rPr>
              <w:t>поручителя</w:t>
            </w:r>
            <w:r w:rsidRPr="00822C6B">
              <w:rPr>
                <w:rFonts w:ascii="Times New Roman" w:hAnsi="Times New Roman"/>
                <w:sz w:val="22"/>
                <w:szCs w:val="22"/>
                <w:lang w:eastAsia="en-US"/>
              </w:rPr>
              <w:t xml:space="preserve">, </w:t>
            </w:r>
            <w:r>
              <w:rPr>
                <w:rFonts w:ascii="Times New Roman" w:hAnsi="Times New Roman"/>
                <w:sz w:val="22"/>
                <w:szCs w:val="22"/>
                <w:lang w:eastAsia="en-US"/>
              </w:rPr>
              <w:t xml:space="preserve">тыс. </w:t>
            </w:r>
            <w:r w:rsidRPr="00822C6B">
              <w:rPr>
                <w:rFonts w:ascii="Times New Roman" w:hAnsi="Times New Roman"/>
                <w:sz w:val="22"/>
                <w:szCs w:val="22"/>
                <w:lang w:eastAsia="en-US"/>
              </w:rPr>
              <w:t>руб.</w:t>
            </w:r>
          </w:p>
        </w:tc>
        <w:tc>
          <w:tcPr>
            <w:tcW w:w="1331" w:type="dxa"/>
            <w:shd w:val="clear" w:color="auto" w:fill="FFFFFF"/>
          </w:tcPr>
          <w:p w14:paraId="4CBB095D" w14:textId="13214F6A" w:rsidR="00513F68" w:rsidRPr="00822C6B" w:rsidRDefault="00513F68" w:rsidP="00513F68">
            <w:pPr>
              <w:widowControl w:val="0"/>
              <w:adjustRightInd w:val="0"/>
              <w:spacing w:after="200"/>
              <w:jc w:val="center"/>
              <w:rPr>
                <w:rFonts w:ascii="Times New Roman" w:hAnsi="Times New Roman"/>
                <w:sz w:val="22"/>
                <w:szCs w:val="22"/>
                <w:lang w:eastAsia="en-US"/>
              </w:rPr>
            </w:pPr>
            <w:r w:rsidRPr="009B3C99">
              <w:rPr>
                <w:rFonts w:ascii="Times New Roman" w:hAnsi="Times New Roman"/>
                <w:sz w:val="22"/>
                <w:szCs w:val="22"/>
                <w:lang w:eastAsia="en-US"/>
              </w:rPr>
              <w:t>61 526</w:t>
            </w:r>
          </w:p>
        </w:tc>
        <w:tc>
          <w:tcPr>
            <w:tcW w:w="1331" w:type="dxa"/>
            <w:shd w:val="clear" w:color="auto" w:fill="FFFFFF"/>
          </w:tcPr>
          <w:p w14:paraId="3E630C3A" w14:textId="7FF05305" w:rsidR="00513F68" w:rsidRPr="00822C6B" w:rsidRDefault="00513F68" w:rsidP="00513F68">
            <w:pPr>
              <w:widowControl w:val="0"/>
              <w:adjustRightInd w:val="0"/>
              <w:spacing w:after="200"/>
              <w:jc w:val="center"/>
              <w:rPr>
                <w:rFonts w:ascii="Times New Roman" w:hAnsi="Times New Roman"/>
                <w:sz w:val="22"/>
                <w:szCs w:val="22"/>
                <w:lang w:eastAsia="en-US"/>
              </w:rPr>
            </w:pPr>
            <w:r w:rsidRPr="009B3C99">
              <w:rPr>
                <w:rFonts w:ascii="Times New Roman" w:hAnsi="Times New Roman"/>
                <w:sz w:val="22"/>
                <w:szCs w:val="22"/>
                <w:lang w:eastAsia="en-US"/>
              </w:rPr>
              <w:t>61 526</w:t>
            </w:r>
          </w:p>
        </w:tc>
        <w:tc>
          <w:tcPr>
            <w:tcW w:w="1331" w:type="dxa"/>
            <w:shd w:val="clear" w:color="auto" w:fill="FFFFFF"/>
          </w:tcPr>
          <w:p w14:paraId="78D8E5EF" w14:textId="4089217E" w:rsidR="00513F68" w:rsidRPr="00822C6B" w:rsidRDefault="00513F68" w:rsidP="00513F68">
            <w:pPr>
              <w:widowControl w:val="0"/>
              <w:adjustRightInd w:val="0"/>
              <w:spacing w:after="200"/>
              <w:jc w:val="center"/>
              <w:rPr>
                <w:rFonts w:ascii="Times New Roman" w:hAnsi="Times New Roman"/>
                <w:sz w:val="22"/>
                <w:szCs w:val="22"/>
                <w:lang w:eastAsia="en-US"/>
              </w:rPr>
            </w:pPr>
            <w:r>
              <w:rPr>
                <w:rFonts w:ascii="Times New Roman" w:hAnsi="Times New Roman"/>
                <w:sz w:val="22"/>
                <w:szCs w:val="22"/>
                <w:lang w:eastAsia="en-US"/>
              </w:rPr>
              <w:t>61 526</w:t>
            </w:r>
          </w:p>
        </w:tc>
        <w:tc>
          <w:tcPr>
            <w:tcW w:w="1331" w:type="dxa"/>
            <w:shd w:val="clear" w:color="auto" w:fill="FFFFFF"/>
          </w:tcPr>
          <w:p w14:paraId="33F9EC00" w14:textId="566422FF" w:rsidR="00513F68" w:rsidRPr="00822C6B" w:rsidRDefault="00513F68" w:rsidP="00513F68">
            <w:pPr>
              <w:widowControl w:val="0"/>
              <w:adjustRightInd w:val="0"/>
              <w:spacing w:after="200"/>
              <w:jc w:val="center"/>
              <w:rPr>
                <w:rFonts w:ascii="Times New Roman" w:hAnsi="Times New Roman"/>
                <w:sz w:val="22"/>
                <w:szCs w:val="22"/>
                <w:lang w:eastAsia="en-US"/>
              </w:rPr>
            </w:pPr>
            <w:r w:rsidRPr="009B3C99">
              <w:rPr>
                <w:rFonts w:ascii="Times New Roman" w:hAnsi="Times New Roman"/>
                <w:sz w:val="22"/>
                <w:szCs w:val="22"/>
                <w:lang w:eastAsia="en-US"/>
              </w:rPr>
              <w:t>61 526</w:t>
            </w:r>
          </w:p>
        </w:tc>
        <w:tc>
          <w:tcPr>
            <w:tcW w:w="1225" w:type="dxa"/>
            <w:shd w:val="clear" w:color="auto" w:fill="FFFFFF"/>
          </w:tcPr>
          <w:p w14:paraId="15DF7E50" w14:textId="5A9F86B9" w:rsidR="00513F68" w:rsidRPr="00822C6B" w:rsidRDefault="00513F68" w:rsidP="00513F68">
            <w:pPr>
              <w:widowControl w:val="0"/>
              <w:adjustRightInd w:val="0"/>
              <w:spacing w:after="200"/>
              <w:jc w:val="center"/>
              <w:rPr>
                <w:rFonts w:ascii="Times New Roman" w:hAnsi="Times New Roman"/>
                <w:sz w:val="22"/>
                <w:szCs w:val="22"/>
                <w:lang w:eastAsia="en-US"/>
              </w:rPr>
            </w:pPr>
            <w:r>
              <w:rPr>
                <w:rFonts w:ascii="Times New Roman" w:hAnsi="Times New Roman"/>
                <w:sz w:val="22"/>
                <w:szCs w:val="22"/>
                <w:lang w:eastAsia="en-US"/>
              </w:rPr>
              <w:t>61 526</w:t>
            </w:r>
          </w:p>
        </w:tc>
      </w:tr>
      <w:tr w:rsidR="00822C6B" w:rsidRPr="00822C6B" w14:paraId="182EDC54" w14:textId="77777777" w:rsidTr="00227EAE">
        <w:tc>
          <w:tcPr>
            <w:tcW w:w="2807" w:type="dxa"/>
          </w:tcPr>
          <w:p w14:paraId="500C0C03" w14:textId="661C38AE" w:rsidR="00822C6B" w:rsidRPr="00822C6B" w:rsidRDefault="00822C6B" w:rsidP="00437A76">
            <w:pPr>
              <w:widowControl w:val="0"/>
              <w:adjustRightInd w:val="0"/>
              <w:spacing w:after="200"/>
              <w:jc w:val="both"/>
              <w:rPr>
                <w:rFonts w:ascii="Times New Roman" w:hAnsi="Times New Roman"/>
                <w:sz w:val="22"/>
                <w:szCs w:val="22"/>
                <w:lang w:eastAsia="en-US"/>
              </w:rPr>
            </w:pPr>
            <w:r w:rsidRPr="00822C6B">
              <w:rPr>
                <w:rFonts w:ascii="Times New Roman" w:hAnsi="Times New Roman"/>
                <w:sz w:val="22"/>
                <w:szCs w:val="22"/>
                <w:lang w:eastAsia="en-US"/>
              </w:rPr>
              <w:t xml:space="preserve">Размер добавочного капитала </w:t>
            </w:r>
            <w:r w:rsidR="00437A76">
              <w:rPr>
                <w:rFonts w:ascii="Times New Roman" w:hAnsi="Times New Roman"/>
                <w:sz w:val="22"/>
                <w:szCs w:val="22"/>
                <w:lang w:eastAsia="en-US"/>
              </w:rPr>
              <w:t>поручителя</w:t>
            </w:r>
            <w:r w:rsidRPr="00822C6B">
              <w:rPr>
                <w:rFonts w:ascii="Times New Roman" w:hAnsi="Times New Roman"/>
                <w:sz w:val="22"/>
                <w:szCs w:val="22"/>
                <w:lang w:eastAsia="en-US"/>
              </w:rPr>
              <w:t>, отражающий прирост стоимости активов, выявляемый по результатам переоценки, а также сумму разницы между продажной ценой (ценой размещения) и номинальной стоимостью акций общества за счет продажи акций по цене, превышающей номинальную стоимость, руб.</w:t>
            </w:r>
          </w:p>
        </w:tc>
        <w:tc>
          <w:tcPr>
            <w:tcW w:w="1331" w:type="dxa"/>
          </w:tcPr>
          <w:p w14:paraId="7935C121" w14:textId="4E549A7C" w:rsidR="00822C6B" w:rsidRPr="00822C6B" w:rsidRDefault="0067603A" w:rsidP="00822C6B">
            <w:pPr>
              <w:widowControl w:val="0"/>
              <w:adjustRightInd w:val="0"/>
              <w:spacing w:after="200"/>
              <w:jc w:val="center"/>
              <w:rPr>
                <w:rFonts w:ascii="Times New Roman" w:hAnsi="Times New Roman"/>
                <w:sz w:val="22"/>
                <w:szCs w:val="22"/>
                <w:lang w:eastAsia="en-US"/>
              </w:rPr>
            </w:pPr>
            <w:r>
              <w:rPr>
                <w:rFonts w:ascii="Times New Roman" w:hAnsi="Times New Roman"/>
                <w:sz w:val="22"/>
                <w:szCs w:val="22"/>
                <w:lang w:eastAsia="en-US"/>
              </w:rPr>
              <w:t>108 398</w:t>
            </w:r>
          </w:p>
        </w:tc>
        <w:tc>
          <w:tcPr>
            <w:tcW w:w="1331" w:type="dxa"/>
          </w:tcPr>
          <w:p w14:paraId="1E3EFA5D" w14:textId="5FB25B40" w:rsidR="00822C6B" w:rsidRPr="00822C6B" w:rsidRDefault="00437A76" w:rsidP="00822C6B">
            <w:pPr>
              <w:widowControl w:val="0"/>
              <w:adjustRightInd w:val="0"/>
              <w:spacing w:after="200"/>
              <w:jc w:val="center"/>
              <w:rPr>
                <w:rFonts w:ascii="Times New Roman" w:hAnsi="Times New Roman"/>
                <w:sz w:val="22"/>
                <w:szCs w:val="22"/>
                <w:lang w:eastAsia="en-US"/>
              </w:rPr>
            </w:pPr>
            <w:r>
              <w:rPr>
                <w:rFonts w:ascii="Times New Roman" w:hAnsi="Times New Roman"/>
                <w:sz w:val="22"/>
                <w:szCs w:val="22"/>
                <w:lang w:eastAsia="en-US"/>
              </w:rPr>
              <w:t>260 854</w:t>
            </w:r>
          </w:p>
        </w:tc>
        <w:tc>
          <w:tcPr>
            <w:tcW w:w="1331" w:type="dxa"/>
          </w:tcPr>
          <w:p w14:paraId="7117807F" w14:textId="42E677E2" w:rsidR="00822C6B" w:rsidRPr="00822C6B" w:rsidRDefault="00437A76" w:rsidP="00822C6B">
            <w:pPr>
              <w:widowControl w:val="0"/>
              <w:adjustRightInd w:val="0"/>
              <w:spacing w:after="200"/>
              <w:jc w:val="center"/>
              <w:rPr>
                <w:rFonts w:ascii="Times New Roman" w:hAnsi="Times New Roman"/>
                <w:sz w:val="22"/>
                <w:szCs w:val="22"/>
                <w:lang w:eastAsia="en-US"/>
              </w:rPr>
            </w:pPr>
            <w:r>
              <w:rPr>
                <w:rFonts w:ascii="Times New Roman" w:hAnsi="Times New Roman"/>
                <w:sz w:val="22"/>
                <w:szCs w:val="22"/>
                <w:lang w:eastAsia="en-US"/>
              </w:rPr>
              <w:t>260 854</w:t>
            </w:r>
          </w:p>
        </w:tc>
        <w:tc>
          <w:tcPr>
            <w:tcW w:w="1331" w:type="dxa"/>
          </w:tcPr>
          <w:p w14:paraId="2DA9899D" w14:textId="4F77D767" w:rsidR="00822C6B" w:rsidRPr="00822C6B" w:rsidRDefault="00513F68" w:rsidP="00822C6B">
            <w:pPr>
              <w:widowControl w:val="0"/>
              <w:adjustRightInd w:val="0"/>
              <w:spacing w:after="200"/>
              <w:jc w:val="center"/>
              <w:rPr>
                <w:rFonts w:ascii="Times New Roman" w:hAnsi="Times New Roman"/>
                <w:sz w:val="22"/>
                <w:szCs w:val="22"/>
                <w:lang w:eastAsia="en-US"/>
              </w:rPr>
            </w:pPr>
            <w:r>
              <w:rPr>
                <w:rFonts w:ascii="Times New Roman" w:hAnsi="Times New Roman"/>
                <w:sz w:val="22"/>
                <w:szCs w:val="22"/>
                <w:lang w:eastAsia="en-US"/>
              </w:rPr>
              <w:t>260 731</w:t>
            </w:r>
          </w:p>
        </w:tc>
        <w:tc>
          <w:tcPr>
            <w:tcW w:w="1225" w:type="dxa"/>
          </w:tcPr>
          <w:p w14:paraId="5C112114" w14:textId="3183DDB0" w:rsidR="00822C6B" w:rsidRPr="00822C6B" w:rsidRDefault="00513F68" w:rsidP="00822C6B">
            <w:pPr>
              <w:widowControl w:val="0"/>
              <w:adjustRightInd w:val="0"/>
              <w:spacing w:after="200"/>
              <w:jc w:val="center"/>
              <w:rPr>
                <w:rFonts w:ascii="Times New Roman" w:hAnsi="Times New Roman"/>
                <w:sz w:val="22"/>
                <w:szCs w:val="22"/>
                <w:lang w:eastAsia="en-US"/>
              </w:rPr>
            </w:pPr>
            <w:r>
              <w:rPr>
                <w:rFonts w:ascii="Times New Roman" w:hAnsi="Times New Roman"/>
                <w:sz w:val="22"/>
                <w:szCs w:val="22"/>
                <w:lang w:eastAsia="en-US"/>
              </w:rPr>
              <w:t>252 914</w:t>
            </w:r>
          </w:p>
        </w:tc>
      </w:tr>
      <w:tr w:rsidR="00822C6B" w:rsidRPr="00822C6B" w14:paraId="03BB7372" w14:textId="77777777" w:rsidTr="00227EAE">
        <w:tc>
          <w:tcPr>
            <w:tcW w:w="2807" w:type="dxa"/>
          </w:tcPr>
          <w:p w14:paraId="58C730BF" w14:textId="42ADCDF0" w:rsidR="00822C6B" w:rsidRPr="00822C6B" w:rsidRDefault="00822C6B" w:rsidP="00437A76">
            <w:pPr>
              <w:widowControl w:val="0"/>
              <w:adjustRightInd w:val="0"/>
              <w:spacing w:after="200"/>
              <w:jc w:val="both"/>
              <w:rPr>
                <w:rFonts w:ascii="Times New Roman" w:hAnsi="Times New Roman"/>
                <w:sz w:val="22"/>
                <w:szCs w:val="22"/>
                <w:lang w:eastAsia="en-US"/>
              </w:rPr>
            </w:pPr>
            <w:r w:rsidRPr="00822C6B">
              <w:rPr>
                <w:rFonts w:ascii="Times New Roman" w:hAnsi="Times New Roman"/>
                <w:sz w:val="22"/>
                <w:szCs w:val="22"/>
                <w:lang w:eastAsia="en-US"/>
              </w:rPr>
              <w:t xml:space="preserve">Размер нераспределенной чистой прибыли </w:t>
            </w:r>
            <w:r w:rsidR="00437A76">
              <w:rPr>
                <w:rFonts w:ascii="Times New Roman" w:hAnsi="Times New Roman"/>
                <w:sz w:val="22"/>
                <w:szCs w:val="22"/>
                <w:lang w:eastAsia="en-US"/>
              </w:rPr>
              <w:t>поручителя</w:t>
            </w:r>
            <w:r w:rsidRPr="00822C6B">
              <w:rPr>
                <w:rFonts w:ascii="Times New Roman" w:hAnsi="Times New Roman"/>
                <w:sz w:val="22"/>
                <w:szCs w:val="22"/>
                <w:lang w:eastAsia="en-US"/>
              </w:rPr>
              <w:t xml:space="preserve">, </w:t>
            </w:r>
            <w:r>
              <w:rPr>
                <w:rFonts w:ascii="Times New Roman" w:hAnsi="Times New Roman"/>
                <w:sz w:val="22"/>
                <w:szCs w:val="22"/>
                <w:lang w:eastAsia="en-US"/>
              </w:rPr>
              <w:t xml:space="preserve">тыс. </w:t>
            </w:r>
            <w:r w:rsidRPr="00822C6B">
              <w:rPr>
                <w:rFonts w:ascii="Times New Roman" w:hAnsi="Times New Roman"/>
                <w:sz w:val="22"/>
                <w:szCs w:val="22"/>
                <w:lang w:eastAsia="en-US"/>
              </w:rPr>
              <w:t>руб.</w:t>
            </w:r>
          </w:p>
        </w:tc>
        <w:tc>
          <w:tcPr>
            <w:tcW w:w="1331" w:type="dxa"/>
          </w:tcPr>
          <w:p w14:paraId="6CA5EBFF" w14:textId="68AB8923" w:rsidR="00822C6B" w:rsidRPr="00822C6B" w:rsidRDefault="00437A76" w:rsidP="00822C6B">
            <w:pPr>
              <w:widowControl w:val="0"/>
              <w:adjustRightInd w:val="0"/>
              <w:spacing w:after="200"/>
              <w:jc w:val="center"/>
              <w:rPr>
                <w:rFonts w:ascii="Times New Roman" w:hAnsi="Times New Roman"/>
                <w:sz w:val="22"/>
                <w:szCs w:val="22"/>
                <w:lang w:eastAsia="en-US"/>
              </w:rPr>
            </w:pPr>
            <w:r>
              <w:rPr>
                <w:rFonts w:ascii="Times New Roman" w:hAnsi="Times New Roman"/>
                <w:sz w:val="22"/>
                <w:szCs w:val="22"/>
                <w:lang w:eastAsia="en-US"/>
              </w:rPr>
              <w:t>235 655</w:t>
            </w:r>
          </w:p>
        </w:tc>
        <w:tc>
          <w:tcPr>
            <w:tcW w:w="1331" w:type="dxa"/>
          </w:tcPr>
          <w:p w14:paraId="345B82F5" w14:textId="702CE115" w:rsidR="00822C6B" w:rsidRPr="00822C6B" w:rsidRDefault="00437A76" w:rsidP="00822C6B">
            <w:pPr>
              <w:spacing w:after="200"/>
              <w:jc w:val="center"/>
              <w:rPr>
                <w:rFonts w:ascii="Times New Roman" w:hAnsi="Times New Roman"/>
                <w:sz w:val="22"/>
                <w:szCs w:val="22"/>
                <w:lang w:eastAsia="en-US"/>
              </w:rPr>
            </w:pPr>
            <w:r>
              <w:rPr>
                <w:rFonts w:ascii="Times New Roman" w:hAnsi="Times New Roman"/>
                <w:sz w:val="22"/>
                <w:szCs w:val="22"/>
                <w:lang w:eastAsia="en-US"/>
              </w:rPr>
              <w:t>339 822</w:t>
            </w:r>
          </w:p>
        </w:tc>
        <w:tc>
          <w:tcPr>
            <w:tcW w:w="1331" w:type="dxa"/>
          </w:tcPr>
          <w:p w14:paraId="35BBCB71" w14:textId="1D00EB22" w:rsidR="00822C6B" w:rsidRPr="00822C6B" w:rsidRDefault="00437A76" w:rsidP="00822C6B">
            <w:pPr>
              <w:widowControl w:val="0"/>
              <w:adjustRightInd w:val="0"/>
              <w:spacing w:after="200"/>
              <w:jc w:val="center"/>
              <w:rPr>
                <w:rFonts w:ascii="Times New Roman" w:hAnsi="Times New Roman"/>
                <w:sz w:val="22"/>
                <w:szCs w:val="22"/>
                <w:lang w:eastAsia="en-US"/>
              </w:rPr>
            </w:pPr>
            <w:r>
              <w:rPr>
                <w:rFonts w:ascii="Times New Roman" w:hAnsi="Times New Roman"/>
                <w:sz w:val="22"/>
                <w:szCs w:val="22"/>
                <w:lang w:eastAsia="en-US"/>
              </w:rPr>
              <w:t>415 992</w:t>
            </w:r>
          </w:p>
        </w:tc>
        <w:tc>
          <w:tcPr>
            <w:tcW w:w="1331" w:type="dxa"/>
          </w:tcPr>
          <w:p w14:paraId="0078911C" w14:textId="79A60094" w:rsidR="00822C6B" w:rsidRPr="00822C6B" w:rsidRDefault="00513F68" w:rsidP="00822C6B">
            <w:pPr>
              <w:widowControl w:val="0"/>
              <w:adjustRightInd w:val="0"/>
              <w:spacing w:after="200"/>
              <w:jc w:val="center"/>
              <w:rPr>
                <w:rFonts w:ascii="Times New Roman" w:hAnsi="Times New Roman"/>
                <w:sz w:val="22"/>
                <w:szCs w:val="22"/>
                <w:lang w:eastAsia="en-US"/>
              </w:rPr>
            </w:pPr>
            <w:r>
              <w:rPr>
                <w:rFonts w:ascii="Times New Roman" w:hAnsi="Times New Roman"/>
                <w:sz w:val="22"/>
                <w:szCs w:val="22"/>
                <w:lang w:eastAsia="en-US"/>
              </w:rPr>
              <w:t>523 640</w:t>
            </w:r>
          </w:p>
        </w:tc>
        <w:tc>
          <w:tcPr>
            <w:tcW w:w="1225" w:type="dxa"/>
          </w:tcPr>
          <w:p w14:paraId="2C639798" w14:textId="6909CB30" w:rsidR="00822C6B" w:rsidRPr="00822C6B" w:rsidRDefault="00513F68" w:rsidP="00822C6B">
            <w:pPr>
              <w:widowControl w:val="0"/>
              <w:adjustRightInd w:val="0"/>
              <w:spacing w:after="200"/>
              <w:jc w:val="center"/>
              <w:rPr>
                <w:rFonts w:ascii="Times New Roman" w:hAnsi="Times New Roman"/>
                <w:sz w:val="22"/>
                <w:szCs w:val="22"/>
                <w:lang w:eastAsia="en-US"/>
              </w:rPr>
            </w:pPr>
            <w:r>
              <w:rPr>
                <w:rFonts w:ascii="Times New Roman" w:hAnsi="Times New Roman"/>
                <w:sz w:val="22"/>
                <w:szCs w:val="22"/>
                <w:lang w:eastAsia="en-US"/>
              </w:rPr>
              <w:t>763 783</w:t>
            </w:r>
          </w:p>
        </w:tc>
      </w:tr>
      <w:tr w:rsidR="00437A76" w:rsidRPr="00822C6B" w14:paraId="4852368F" w14:textId="77777777" w:rsidTr="00227EAE">
        <w:tc>
          <w:tcPr>
            <w:tcW w:w="2807" w:type="dxa"/>
          </w:tcPr>
          <w:p w14:paraId="4948977F" w14:textId="46BD3906" w:rsidR="00437A76" w:rsidRPr="00822C6B" w:rsidRDefault="00437A76" w:rsidP="00437A76">
            <w:pPr>
              <w:widowControl w:val="0"/>
              <w:adjustRightInd w:val="0"/>
              <w:spacing w:after="200"/>
              <w:jc w:val="both"/>
              <w:rPr>
                <w:rFonts w:ascii="Times New Roman" w:hAnsi="Times New Roman"/>
                <w:sz w:val="22"/>
                <w:szCs w:val="22"/>
                <w:lang w:eastAsia="en-US"/>
              </w:rPr>
            </w:pPr>
            <w:r w:rsidRPr="00822C6B">
              <w:rPr>
                <w:rFonts w:ascii="Times New Roman" w:hAnsi="Times New Roman"/>
                <w:sz w:val="22"/>
                <w:szCs w:val="22"/>
                <w:lang w:eastAsia="en-US"/>
              </w:rPr>
              <w:t xml:space="preserve">Общая сумма капитала </w:t>
            </w:r>
            <w:r>
              <w:rPr>
                <w:rFonts w:ascii="Times New Roman" w:hAnsi="Times New Roman"/>
                <w:sz w:val="22"/>
                <w:szCs w:val="22"/>
                <w:lang w:eastAsia="en-US"/>
              </w:rPr>
              <w:t>поручителя</w:t>
            </w:r>
            <w:r w:rsidRPr="00822C6B">
              <w:rPr>
                <w:rFonts w:ascii="Times New Roman" w:hAnsi="Times New Roman"/>
                <w:sz w:val="22"/>
                <w:szCs w:val="22"/>
                <w:lang w:eastAsia="en-US"/>
              </w:rPr>
              <w:t xml:space="preserve">, </w:t>
            </w:r>
            <w:r>
              <w:rPr>
                <w:rFonts w:ascii="Times New Roman" w:hAnsi="Times New Roman"/>
                <w:sz w:val="22"/>
                <w:szCs w:val="22"/>
                <w:lang w:eastAsia="en-US"/>
              </w:rPr>
              <w:t xml:space="preserve">тыс. </w:t>
            </w:r>
            <w:r w:rsidRPr="00822C6B">
              <w:rPr>
                <w:rFonts w:ascii="Times New Roman" w:hAnsi="Times New Roman"/>
                <w:sz w:val="22"/>
                <w:szCs w:val="22"/>
                <w:lang w:eastAsia="en-US"/>
              </w:rPr>
              <w:t>руб.</w:t>
            </w:r>
          </w:p>
        </w:tc>
        <w:tc>
          <w:tcPr>
            <w:tcW w:w="1331" w:type="dxa"/>
          </w:tcPr>
          <w:p w14:paraId="00E8B261" w14:textId="187A9F16" w:rsidR="00437A76" w:rsidRPr="00822C6B" w:rsidRDefault="00437A76" w:rsidP="00437A76">
            <w:pPr>
              <w:widowControl w:val="0"/>
              <w:adjustRightInd w:val="0"/>
              <w:spacing w:after="200"/>
              <w:jc w:val="center"/>
              <w:rPr>
                <w:rFonts w:ascii="Times New Roman" w:hAnsi="Times New Roman"/>
                <w:sz w:val="22"/>
                <w:szCs w:val="22"/>
                <w:lang w:eastAsia="en-US"/>
              </w:rPr>
            </w:pPr>
            <w:r w:rsidRPr="00437A76">
              <w:rPr>
                <w:rFonts w:ascii="Times New Roman" w:hAnsi="Times New Roman"/>
                <w:sz w:val="22"/>
                <w:szCs w:val="22"/>
                <w:lang w:eastAsia="en-US"/>
              </w:rPr>
              <w:t>504 421</w:t>
            </w:r>
          </w:p>
        </w:tc>
        <w:tc>
          <w:tcPr>
            <w:tcW w:w="1331" w:type="dxa"/>
          </w:tcPr>
          <w:p w14:paraId="7A0FD6C0" w14:textId="3335BE0C" w:rsidR="00437A76" w:rsidRPr="00822C6B" w:rsidRDefault="00437A76" w:rsidP="00437A76">
            <w:pPr>
              <w:widowControl w:val="0"/>
              <w:adjustRightInd w:val="0"/>
              <w:spacing w:after="200"/>
              <w:jc w:val="center"/>
              <w:rPr>
                <w:rFonts w:ascii="Times New Roman" w:hAnsi="Times New Roman"/>
                <w:sz w:val="22"/>
                <w:szCs w:val="22"/>
                <w:lang w:eastAsia="en-US"/>
              </w:rPr>
            </w:pPr>
            <w:r w:rsidRPr="00437A76">
              <w:rPr>
                <w:rFonts w:ascii="Times New Roman" w:hAnsi="Times New Roman"/>
                <w:sz w:val="22"/>
                <w:szCs w:val="22"/>
                <w:lang w:eastAsia="en-US"/>
              </w:rPr>
              <w:t>838 543</w:t>
            </w:r>
          </w:p>
        </w:tc>
        <w:tc>
          <w:tcPr>
            <w:tcW w:w="1331" w:type="dxa"/>
          </w:tcPr>
          <w:p w14:paraId="4CAE87B3" w14:textId="2FC8AEE6" w:rsidR="00437A76" w:rsidRPr="00822C6B" w:rsidRDefault="00437A76" w:rsidP="00437A76">
            <w:pPr>
              <w:widowControl w:val="0"/>
              <w:adjustRightInd w:val="0"/>
              <w:spacing w:after="200"/>
              <w:jc w:val="center"/>
              <w:rPr>
                <w:rFonts w:ascii="Times New Roman" w:hAnsi="Times New Roman"/>
                <w:sz w:val="22"/>
                <w:szCs w:val="22"/>
                <w:lang w:eastAsia="en-US"/>
              </w:rPr>
            </w:pPr>
            <w:r w:rsidRPr="00437A76">
              <w:rPr>
                <w:rFonts w:ascii="Times New Roman" w:hAnsi="Times New Roman"/>
                <w:sz w:val="22"/>
                <w:szCs w:val="22"/>
                <w:lang w:eastAsia="en-US"/>
              </w:rPr>
              <w:t>912 743</w:t>
            </w:r>
          </w:p>
        </w:tc>
        <w:tc>
          <w:tcPr>
            <w:tcW w:w="1331" w:type="dxa"/>
          </w:tcPr>
          <w:p w14:paraId="5E98BE75" w14:textId="40EA6D8B" w:rsidR="00437A76" w:rsidRPr="00822C6B" w:rsidRDefault="00437A76" w:rsidP="00437A76">
            <w:pPr>
              <w:widowControl w:val="0"/>
              <w:adjustRightInd w:val="0"/>
              <w:spacing w:after="200"/>
              <w:jc w:val="center"/>
              <w:rPr>
                <w:rFonts w:ascii="Times New Roman" w:hAnsi="Times New Roman"/>
                <w:sz w:val="22"/>
                <w:szCs w:val="22"/>
                <w:lang w:eastAsia="en-US"/>
              </w:rPr>
            </w:pPr>
            <w:r w:rsidRPr="00437A76">
              <w:rPr>
                <w:rFonts w:ascii="Times New Roman" w:hAnsi="Times New Roman"/>
                <w:sz w:val="22"/>
                <w:szCs w:val="22"/>
                <w:lang w:eastAsia="en-US"/>
              </w:rPr>
              <w:t>1 020 268</w:t>
            </w:r>
          </w:p>
        </w:tc>
        <w:tc>
          <w:tcPr>
            <w:tcW w:w="1225" w:type="dxa"/>
          </w:tcPr>
          <w:p w14:paraId="24CF85F1" w14:textId="7C794BFA" w:rsidR="00437A76" w:rsidRPr="00822C6B" w:rsidRDefault="00437A76" w:rsidP="00437A76">
            <w:pPr>
              <w:widowControl w:val="0"/>
              <w:adjustRightInd w:val="0"/>
              <w:spacing w:after="200"/>
              <w:jc w:val="center"/>
              <w:rPr>
                <w:rFonts w:ascii="Times New Roman" w:hAnsi="Times New Roman"/>
                <w:sz w:val="22"/>
                <w:szCs w:val="22"/>
                <w:lang w:eastAsia="en-US"/>
              </w:rPr>
            </w:pPr>
            <w:r w:rsidRPr="00437A76">
              <w:rPr>
                <w:rFonts w:ascii="Times New Roman" w:hAnsi="Times New Roman"/>
                <w:sz w:val="22"/>
                <w:szCs w:val="22"/>
                <w:lang w:eastAsia="en-US"/>
              </w:rPr>
              <w:t>1 252 594</w:t>
            </w:r>
          </w:p>
        </w:tc>
      </w:tr>
    </w:tbl>
    <w:p w14:paraId="5A618996" w14:textId="77777777" w:rsidR="0067603A" w:rsidRPr="005C4A50" w:rsidRDefault="0067603A" w:rsidP="005C4A50">
      <w:pPr>
        <w:autoSpaceDE w:val="0"/>
        <w:autoSpaceDN w:val="0"/>
        <w:adjustRightInd w:val="0"/>
        <w:spacing w:after="0" w:line="240" w:lineRule="auto"/>
        <w:ind w:firstLine="540"/>
        <w:jc w:val="both"/>
        <w:rPr>
          <w:rFonts w:ascii="Times New Roman" w:hAnsi="Times New Roman" w:cs="Times New Roman"/>
        </w:rPr>
      </w:pPr>
    </w:p>
    <w:p w14:paraId="1503D4C8" w14:textId="4E4402EE" w:rsidR="00822C6B" w:rsidRPr="00822C6B" w:rsidRDefault="00822C6B" w:rsidP="005C4A50">
      <w:pPr>
        <w:autoSpaceDE w:val="0"/>
        <w:autoSpaceDN w:val="0"/>
        <w:adjustRightInd w:val="0"/>
        <w:spacing w:after="0" w:line="240" w:lineRule="auto"/>
        <w:ind w:firstLine="540"/>
        <w:jc w:val="both"/>
        <w:rPr>
          <w:rFonts w:ascii="Times New Roman" w:hAnsi="Times New Roman" w:cs="Times New Roman"/>
        </w:rPr>
      </w:pPr>
      <w:r w:rsidRPr="00822C6B">
        <w:rPr>
          <w:rFonts w:ascii="Times New Roman" w:hAnsi="Times New Roman" w:cs="Times New Roman"/>
        </w:rPr>
        <w:t xml:space="preserve">Структура и размер оборотных средств </w:t>
      </w:r>
      <w:r w:rsidR="0067603A" w:rsidRPr="005C4A50">
        <w:rPr>
          <w:rFonts w:ascii="Times New Roman" w:hAnsi="Times New Roman" w:cs="Times New Roman"/>
        </w:rPr>
        <w:t>поручителя</w:t>
      </w:r>
      <w:r w:rsidRPr="00822C6B">
        <w:rPr>
          <w:rFonts w:ascii="Times New Roman" w:hAnsi="Times New Roman" w:cs="Times New Roman"/>
        </w:rPr>
        <w:t xml:space="preserve"> в соответствии с бухгалтерской (финансовой) отчетностью </w:t>
      </w:r>
      <w:r w:rsidR="0067603A" w:rsidRPr="005C4A50">
        <w:rPr>
          <w:rFonts w:ascii="Times New Roman" w:hAnsi="Times New Roman" w:cs="Times New Roman"/>
        </w:rPr>
        <w:t>поручителя</w:t>
      </w:r>
      <w:r w:rsidRPr="00822C6B">
        <w:rPr>
          <w:rFonts w:ascii="Times New Roman" w:hAnsi="Times New Roman" w:cs="Times New Roman"/>
        </w:rPr>
        <w:t>:</w:t>
      </w:r>
    </w:p>
    <w:tbl>
      <w:tblPr>
        <w:tblW w:w="4294" w:type="pct"/>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2326"/>
        <w:gridCol w:w="1352"/>
        <w:gridCol w:w="1209"/>
        <w:gridCol w:w="1210"/>
        <w:gridCol w:w="1209"/>
        <w:gridCol w:w="1206"/>
      </w:tblGrid>
      <w:tr w:rsidR="0067603A" w:rsidRPr="00822C6B" w14:paraId="2E40B419" w14:textId="77777777" w:rsidTr="0067603A">
        <w:trPr>
          <w:trHeight w:val="325"/>
        </w:trPr>
        <w:tc>
          <w:tcPr>
            <w:tcW w:w="1366" w:type="pct"/>
            <w:tcBorders>
              <w:top w:val="single" w:sz="4" w:space="0" w:color="auto"/>
              <w:left w:val="single" w:sz="4" w:space="0" w:color="auto"/>
              <w:bottom w:val="single" w:sz="4" w:space="0" w:color="auto"/>
              <w:right w:val="single" w:sz="4" w:space="0" w:color="auto"/>
            </w:tcBorders>
            <w:shd w:val="pct20" w:color="auto" w:fill="auto"/>
            <w:vAlign w:val="center"/>
          </w:tcPr>
          <w:p w14:paraId="4F06C569" w14:textId="77777777" w:rsidR="0067603A" w:rsidRPr="00822C6B" w:rsidRDefault="0067603A" w:rsidP="0067603A">
            <w:pPr>
              <w:widowControl w:val="0"/>
              <w:autoSpaceDE w:val="0"/>
              <w:autoSpaceDN w:val="0"/>
              <w:adjustRightInd w:val="0"/>
              <w:spacing w:after="200" w:line="240" w:lineRule="auto"/>
              <w:jc w:val="center"/>
              <w:rPr>
                <w:rFonts w:ascii="Times New Roman" w:eastAsia="Calibri" w:hAnsi="Times New Roman" w:cs="Times New Roman"/>
                <w:b/>
                <w:sz w:val="21"/>
                <w:szCs w:val="21"/>
              </w:rPr>
            </w:pPr>
            <w:r w:rsidRPr="00822C6B">
              <w:rPr>
                <w:rFonts w:ascii="Times New Roman" w:eastAsia="Calibri" w:hAnsi="Times New Roman" w:cs="Times New Roman"/>
                <w:b/>
                <w:sz w:val="21"/>
                <w:szCs w:val="21"/>
              </w:rPr>
              <w:t>Оборотные активы, тыс. руб.</w:t>
            </w:r>
          </w:p>
        </w:tc>
        <w:tc>
          <w:tcPr>
            <w:tcW w:w="794" w:type="pct"/>
            <w:tcBorders>
              <w:top w:val="single" w:sz="4" w:space="0" w:color="auto"/>
              <w:left w:val="single" w:sz="4" w:space="0" w:color="auto"/>
              <w:bottom w:val="single" w:sz="4" w:space="0" w:color="auto"/>
              <w:right w:val="single" w:sz="4" w:space="0" w:color="auto"/>
            </w:tcBorders>
            <w:shd w:val="pct20" w:color="auto" w:fill="auto"/>
          </w:tcPr>
          <w:p w14:paraId="3B996A85" w14:textId="47D4451D" w:rsidR="0067603A" w:rsidRPr="00822C6B" w:rsidRDefault="0067603A" w:rsidP="0067603A">
            <w:pPr>
              <w:widowControl w:val="0"/>
              <w:autoSpaceDE w:val="0"/>
              <w:autoSpaceDN w:val="0"/>
              <w:adjustRightInd w:val="0"/>
              <w:spacing w:after="200" w:line="240" w:lineRule="auto"/>
              <w:jc w:val="center"/>
              <w:rPr>
                <w:rFonts w:ascii="Times New Roman" w:eastAsia="Calibri" w:hAnsi="Times New Roman" w:cs="Times New Roman"/>
                <w:b/>
                <w:sz w:val="21"/>
                <w:szCs w:val="21"/>
              </w:rPr>
            </w:pPr>
            <w:r w:rsidRPr="00822C6B">
              <w:rPr>
                <w:rFonts w:ascii="Times New Roman" w:eastAsia="Calibri" w:hAnsi="Times New Roman" w:cs="Times New Roman"/>
                <w:b/>
              </w:rPr>
              <w:t>31.12.201</w:t>
            </w:r>
            <w:r>
              <w:rPr>
                <w:rFonts w:ascii="Times New Roman" w:hAnsi="Times New Roman"/>
                <w:b/>
              </w:rPr>
              <w:t>5</w:t>
            </w:r>
          </w:p>
        </w:tc>
        <w:tc>
          <w:tcPr>
            <w:tcW w:w="710" w:type="pct"/>
            <w:tcBorders>
              <w:top w:val="single" w:sz="4" w:space="0" w:color="auto"/>
              <w:left w:val="single" w:sz="4" w:space="0" w:color="auto"/>
              <w:bottom w:val="single" w:sz="4" w:space="0" w:color="auto"/>
              <w:right w:val="single" w:sz="4" w:space="0" w:color="auto"/>
            </w:tcBorders>
            <w:shd w:val="pct20" w:color="auto" w:fill="auto"/>
          </w:tcPr>
          <w:p w14:paraId="079835DB" w14:textId="1738F657" w:rsidR="0067603A" w:rsidRPr="00822C6B" w:rsidRDefault="0067603A" w:rsidP="0067603A">
            <w:pPr>
              <w:widowControl w:val="0"/>
              <w:autoSpaceDE w:val="0"/>
              <w:autoSpaceDN w:val="0"/>
              <w:adjustRightInd w:val="0"/>
              <w:spacing w:after="200" w:line="240" w:lineRule="auto"/>
              <w:jc w:val="center"/>
              <w:rPr>
                <w:rFonts w:ascii="Times New Roman" w:eastAsia="Calibri" w:hAnsi="Times New Roman" w:cs="Times New Roman"/>
                <w:b/>
                <w:sz w:val="21"/>
                <w:szCs w:val="21"/>
              </w:rPr>
            </w:pPr>
            <w:r w:rsidRPr="00822C6B">
              <w:rPr>
                <w:rFonts w:ascii="Times New Roman" w:eastAsia="Calibri" w:hAnsi="Times New Roman" w:cs="Times New Roman"/>
                <w:b/>
              </w:rPr>
              <w:t>31.12.201</w:t>
            </w:r>
            <w:r>
              <w:rPr>
                <w:rFonts w:ascii="Times New Roman" w:hAnsi="Times New Roman"/>
                <w:b/>
              </w:rPr>
              <w:t>6</w:t>
            </w:r>
          </w:p>
        </w:tc>
        <w:tc>
          <w:tcPr>
            <w:tcW w:w="711" w:type="pct"/>
            <w:tcBorders>
              <w:top w:val="single" w:sz="4" w:space="0" w:color="auto"/>
              <w:left w:val="single" w:sz="4" w:space="0" w:color="auto"/>
              <w:bottom w:val="single" w:sz="4" w:space="0" w:color="auto"/>
              <w:right w:val="single" w:sz="4" w:space="0" w:color="auto"/>
            </w:tcBorders>
            <w:shd w:val="pct20" w:color="auto" w:fill="auto"/>
          </w:tcPr>
          <w:p w14:paraId="7556B53F" w14:textId="1AF0EDBB" w:rsidR="0067603A" w:rsidRPr="00822C6B" w:rsidRDefault="0067603A" w:rsidP="0067603A">
            <w:pPr>
              <w:widowControl w:val="0"/>
              <w:autoSpaceDE w:val="0"/>
              <w:autoSpaceDN w:val="0"/>
              <w:adjustRightInd w:val="0"/>
              <w:spacing w:after="200" w:line="240" w:lineRule="auto"/>
              <w:jc w:val="center"/>
              <w:rPr>
                <w:rFonts w:ascii="Times New Roman" w:eastAsia="Calibri" w:hAnsi="Times New Roman" w:cs="Times New Roman"/>
                <w:b/>
                <w:sz w:val="21"/>
                <w:szCs w:val="21"/>
              </w:rPr>
            </w:pPr>
            <w:r w:rsidRPr="00822C6B">
              <w:rPr>
                <w:rFonts w:ascii="Times New Roman" w:eastAsia="Calibri" w:hAnsi="Times New Roman" w:cs="Times New Roman"/>
                <w:b/>
              </w:rPr>
              <w:t>31.12.201</w:t>
            </w:r>
            <w:r>
              <w:rPr>
                <w:rFonts w:ascii="Times New Roman" w:hAnsi="Times New Roman"/>
                <w:b/>
              </w:rPr>
              <w:t>7</w:t>
            </w:r>
          </w:p>
        </w:tc>
        <w:tc>
          <w:tcPr>
            <w:tcW w:w="710" w:type="pct"/>
            <w:tcBorders>
              <w:top w:val="single" w:sz="4" w:space="0" w:color="auto"/>
              <w:left w:val="single" w:sz="4" w:space="0" w:color="auto"/>
              <w:bottom w:val="single" w:sz="4" w:space="0" w:color="auto"/>
              <w:right w:val="single" w:sz="4" w:space="0" w:color="auto"/>
            </w:tcBorders>
            <w:shd w:val="pct20" w:color="auto" w:fill="auto"/>
          </w:tcPr>
          <w:p w14:paraId="1A7435EA" w14:textId="60D3B189" w:rsidR="0067603A" w:rsidRPr="00822C6B" w:rsidRDefault="0067603A" w:rsidP="0067603A">
            <w:pPr>
              <w:widowControl w:val="0"/>
              <w:autoSpaceDE w:val="0"/>
              <w:autoSpaceDN w:val="0"/>
              <w:adjustRightInd w:val="0"/>
              <w:spacing w:after="200" w:line="240" w:lineRule="auto"/>
              <w:jc w:val="center"/>
              <w:rPr>
                <w:rFonts w:ascii="Times New Roman" w:eastAsia="Calibri" w:hAnsi="Times New Roman" w:cs="Times New Roman"/>
                <w:b/>
                <w:sz w:val="21"/>
                <w:szCs w:val="21"/>
              </w:rPr>
            </w:pPr>
            <w:r w:rsidRPr="00822C6B">
              <w:rPr>
                <w:rFonts w:ascii="Times New Roman" w:eastAsia="Calibri" w:hAnsi="Times New Roman" w:cs="Times New Roman"/>
                <w:b/>
              </w:rPr>
              <w:t>31.12.201</w:t>
            </w:r>
            <w:r>
              <w:rPr>
                <w:rFonts w:ascii="Times New Roman" w:hAnsi="Times New Roman"/>
                <w:b/>
              </w:rPr>
              <w:t>8</w:t>
            </w:r>
          </w:p>
        </w:tc>
        <w:tc>
          <w:tcPr>
            <w:tcW w:w="708" w:type="pct"/>
            <w:tcBorders>
              <w:top w:val="single" w:sz="4" w:space="0" w:color="auto"/>
              <w:left w:val="single" w:sz="4" w:space="0" w:color="auto"/>
              <w:bottom w:val="single" w:sz="4" w:space="0" w:color="auto"/>
              <w:right w:val="single" w:sz="4" w:space="0" w:color="auto"/>
            </w:tcBorders>
            <w:shd w:val="pct20" w:color="auto" w:fill="auto"/>
          </w:tcPr>
          <w:p w14:paraId="77450794" w14:textId="4AA71BAB" w:rsidR="0067603A" w:rsidRPr="00822C6B" w:rsidRDefault="0067603A" w:rsidP="0067603A">
            <w:pPr>
              <w:widowControl w:val="0"/>
              <w:autoSpaceDE w:val="0"/>
              <w:autoSpaceDN w:val="0"/>
              <w:adjustRightInd w:val="0"/>
              <w:spacing w:after="200" w:line="240" w:lineRule="auto"/>
              <w:jc w:val="center"/>
              <w:rPr>
                <w:rFonts w:ascii="Times New Roman" w:eastAsia="Calibri" w:hAnsi="Times New Roman" w:cs="Times New Roman"/>
                <w:b/>
                <w:sz w:val="21"/>
                <w:szCs w:val="21"/>
              </w:rPr>
            </w:pPr>
            <w:r w:rsidRPr="00822C6B">
              <w:rPr>
                <w:rFonts w:ascii="Times New Roman" w:eastAsia="Calibri" w:hAnsi="Times New Roman" w:cs="Times New Roman"/>
                <w:b/>
              </w:rPr>
              <w:t>31.12.201</w:t>
            </w:r>
            <w:r>
              <w:rPr>
                <w:rFonts w:ascii="Times New Roman" w:hAnsi="Times New Roman"/>
                <w:b/>
              </w:rPr>
              <w:t>9</w:t>
            </w:r>
          </w:p>
        </w:tc>
      </w:tr>
      <w:tr w:rsidR="0067603A" w:rsidRPr="00822C6B" w14:paraId="50739FA9" w14:textId="77777777" w:rsidTr="00227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66" w:type="pct"/>
            <w:tcBorders>
              <w:top w:val="single" w:sz="4" w:space="0" w:color="auto"/>
            </w:tcBorders>
            <w:vAlign w:val="center"/>
          </w:tcPr>
          <w:p w14:paraId="0349FC53" w14:textId="77777777" w:rsidR="0067603A" w:rsidRPr="00822C6B" w:rsidRDefault="0067603A" w:rsidP="0067603A">
            <w:pPr>
              <w:spacing w:after="200" w:line="240" w:lineRule="auto"/>
              <w:jc w:val="both"/>
              <w:rPr>
                <w:rFonts w:ascii="Times New Roman" w:eastAsia="Calibri" w:hAnsi="Times New Roman" w:cs="Times New Roman"/>
                <w:sz w:val="21"/>
                <w:szCs w:val="21"/>
              </w:rPr>
            </w:pPr>
            <w:r w:rsidRPr="00822C6B">
              <w:rPr>
                <w:rFonts w:ascii="Times New Roman" w:eastAsia="Calibri" w:hAnsi="Times New Roman" w:cs="Times New Roman"/>
                <w:sz w:val="21"/>
                <w:szCs w:val="21"/>
              </w:rPr>
              <w:t>Запасы</w:t>
            </w:r>
          </w:p>
        </w:tc>
        <w:tc>
          <w:tcPr>
            <w:tcW w:w="794" w:type="pct"/>
            <w:tcBorders>
              <w:top w:val="single" w:sz="4" w:space="0" w:color="auto"/>
            </w:tcBorders>
            <w:shd w:val="clear" w:color="auto" w:fill="FFFFFF"/>
          </w:tcPr>
          <w:p w14:paraId="68870F0C" w14:textId="1854D374" w:rsidR="0067603A" w:rsidRPr="00822C6B" w:rsidRDefault="0067603A" w:rsidP="0067603A">
            <w:pPr>
              <w:widowControl w:val="0"/>
              <w:adjustRightInd w:val="0"/>
              <w:spacing w:after="200" w:line="240" w:lineRule="auto"/>
              <w:jc w:val="center"/>
              <w:rPr>
                <w:rFonts w:ascii="Times New Roman" w:eastAsia="Calibri" w:hAnsi="Times New Roman" w:cs="Times New Roman"/>
              </w:rPr>
            </w:pPr>
            <w:r w:rsidRPr="0067603A">
              <w:rPr>
                <w:rFonts w:ascii="Times New Roman" w:hAnsi="Times New Roman"/>
              </w:rPr>
              <w:t>383 279</w:t>
            </w:r>
          </w:p>
        </w:tc>
        <w:tc>
          <w:tcPr>
            <w:tcW w:w="710" w:type="pct"/>
            <w:tcBorders>
              <w:top w:val="single" w:sz="4" w:space="0" w:color="auto"/>
            </w:tcBorders>
            <w:shd w:val="clear" w:color="auto" w:fill="FFFFFF"/>
          </w:tcPr>
          <w:p w14:paraId="20592198" w14:textId="0940B833" w:rsidR="0067603A" w:rsidRPr="00822C6B" w:rsidRDefault="0067603A" w:rsidP="0067603A">
            <w:pPr>
              <w:widowControl w:val="0"/>
              <w:adjustRightInd w:val="0"/>
              <w:spacing w:after="200" w:line="240" w:lineRule="auto"/>
              <w:jc w:val="center"/>
              <w:rPr>
                <w:rFonts w:ascii="Times New Roman" w:eastAsia="Calibri" w:hAnsi="Times New Roman" w:cs="Times New Roman"/>
              </w:rPr>
            </w:pPr>
            <w:r w:rsidRPr="0067603A">
              <w:rPr>
                <w:rFonts w:ascii="Times New Roman" w:hAnsi="Times New Roman"/>
              </w:rPr>
              <w:t>492 004</w:t>
            </w:r>
          </w:p>
        </w:tc>
        <w:tc>
          <w:tcPr>
            <w:tcW w:w="711" w:type="pct"/>
            <w:tcBorders>
              <w:top w:val="single" w:sz="4" w:space="0" w:color="auto"/>
            </w:tcBorders>
            <w:shd w:val="clear" w:color="auto" w:fill="FFFFFF"/>
          </w:tcPr>
          <w:p w14:paraId="166A7CB8" w14:textId="12E732B4" w:rsidR="0067603A" w:rsidRPr="00822C6B" w:rsidRDefault="0067603A" w:rsidP="0067603A">
            <w:pPr>
              <w:widowControl w:val="0"/>
              <w:adjustRightInd w:val="0"/>
              <w:spacing w:after="200" w:line="240" w:lineRule="auto"/>
              <w:jc w:val="center"/>
              <w:rPr>
                <w:rFonts w:ascii="Times New Roman" w:eastAsia="Calibri" w:hAnsi="Times New Roman" w:cs="Times New Roman"/>
              </w:rPr>
            </w:pPr>
            <w:r w:rsidRPr="0067603A">
              <w:rPr>
                <w:rFonts w:ascii="Times New Roman" w:hAnsi="Times New Roman"/>
              </w:rPr>
              <w:t>480 778</w:t>
            </w:r>
          </w:p>
        </w:tc>
        <w:tc>
          <w:tcPr>
            <w:tcW w:w="710" w:type="pct"/>
            <w:tcBorders>
              <w:top w:val="single" w:sz="4" w:space="0" w:color="auto"/>
            </w:tcBorders>
            <w:shd w:val="clear" w:color="auto" w:fill="FFFFFF"/>
          </w:tcPr>
          <w:p w14:paraId="0E3F50AD" w14:textId="4A90E361" w:rsidR="0067603A" w:rsidRPr="00822C6B" w:rsidRDefault="0067603A" w:rsidP="0067603A">
            <w:pPr>
              <w:widowControl w:val="0"/>
              <w:adjustRightInd w:val="0"/>
              <w:spacing w:after="200" w:line="240" w:lineRule="auto"/>
              <w:jc w:val="center"/>
              <w:rPr>
                <w:rFonts w:ascii="Times New Roman" w:eastAsia="Calibri" w:hAnsi="Times New Roman" w:cs="Times New Roman"/>
              </w:rPr>
            </w:pPr>
            <w:r w:rsidRPr="0067603A">
              <w:rPr>
                <w:rFonts w:ascii="Times New Roman" w:hAnsi="Times New Roman"/>
              </w:rPr>
              <w:t>447 057</w:t>
            </w:r>
          </w:p>
        </w:tc>
        <w:tc>
          <w:tcPr>
            <w:tcW w:w="708" w:type="pct"/>
            <w:tcBorders>
              <w:top w:val="single" w:sz="4" w:space="0" w:color="auto"/>
            </w:tcBorders>
            <w:shd w:val="clear" w:color="auto" w:fill="FFFFFF"/>
          </w:tcPr>
          <w:p w14:paraId="2E06A84F" w14:textId="336FDEB9" w:rsidR="0067603A" w:rsidRPr="00822C6B" w:rsidRDefault="0067603A" w:rsidP="0067603A">
            <w:pPr>
              <w:widowControl w:val="0"/>
              <w:adjustRightInd w:val="0"/>
              <w:spacing w:after="200" w:line="240" w:lineRule="auto"/>
              <w:jc w:val="center"/>
              <w:rPr>
                <w:rFonts w:ascii="Times New Roman" w:eastAsia="Calibri" w:hAnsi="Times New Roman" w:cs="Times New Roman"/>
              </w:rPr>
            </w:pPr>
            <w:r w:rsidRPr="0067603A">
              <w:rPr>
                <w:rFonts w:ascii="Times New Roman" w:hAnsi="Times New Roman"/>
              </w:rPr>
              <w:t>568 872</w:t>
            </w:r>
          </w:p>
        </w:tc>
      </w:tr>
      <w:tr w:rsidR="0067603A" w:rsidRPr="00822C6B" w14:paraId="386C813E" w14:textId="77777777" w:rsidTr="00227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66" w:type="pct"/>
            <w:tcBorders>
              <w:top w:val="single" w:sz="4" w:space="0" w:color="auto"/>
            </w:tcBorders>
            <w:vAlign w:val="center"/>
          </w:tcPr>
          <w:p w14:paraId="7EC102BD" w14:textId="77777777" w:rsidR="0067603A" w:rsidRPr="00822C6B" w:rsidRDefault="0067603A" w:rsidP="0067603A">
            <w:pPr>
              <w:spacing w:after="200" w:line="240" w:lineRule="auto"/>
              <w:jc w:val="both"/>
              <w:rPr>
                <w:rFonts w:ascii="Times New Roman" w:eastAsia="Calibri" w:hAnsi="Times New Roman" w:cs="Times New Roman"/>
                <w:sz w:val="21"/>
                <w:szCs w:val="21"/>
              </w:rPr>
            </w:pPr>
            <w:r w:rsidRPr="00822C6B">
              <w:rPr>
                <w:rFonts w:ascii="Times New Roman" w:eastAsia="Calibri" w:hAnsi="Times New Roman" w:cs="Times New Roman"/>
                <w:sz w:val="21"/>
                <w:szCs w:val="21"/>
              </w:rPr>
              <w:t>Налог на добавленную стоимость по приобретенным ценностям</w:t>
            </w:r>
          </w:p>
        </w:tc>
        <w:tc>
          <w:tcPr>
            <w:tcW w:w="794" w:type="pct"/>
            <w:tcBorders>
              <w:top w:val="single" w:sz="4" w:space="0" w:color="auto"/>
            </w:tcBorders>
            <w:shd w:val="clear" w:color="auto" w:fill="FFFFFF"/>
          </w:tcPr>
          <w:p w14:paraId="1B61A30E" w14:textId="2CD2CA07" w:rsidR="0067603A" w:rsidRPr="00822C6B" w:rsidRDefault="0067603A" w:rsidP="0067603A">
            <w:pPr>
              <w:widowControl w:val="0"/>
              <w:adjustRightInd w:val="0"/>
              <w:spacing w:after="200" w:line="240" w:lineRule="auto"/>
              <w:jc w:val="center"/>
              <w:rPr>
                <w:rFonts w:ascii="Times New Roman" w:eastAsia="Calibri" w:hAnsi="Times New Roman" w:cs="Times New Roman"/>
              </w:rPr>
            </w:pPr>
            <w:r w:rsidRPr="0067603A">
              <w:rPr>
                <w:rFonts w:ascii="Times New Roman" w:hAnsi="Times New Roman"/>
              </w:rPr>
              <w:t>2 856</w:t>
            </w:r>
          </w:p>
        </w:tc>
        <w:tc>
          <w:tcPr>
            <w:tcW w:w="710" w:type="pct"/>
            <w:tcBorders>
              <w:top w:val="single" w:sz="4" w:space="0" w:color="auto"/>
            </w:tcBorders>
            <w:shd w:val="clear" w:color="auto" w:fill="FFFFFF"/>
          </w:tcPr>
          <w:p w14:paraId="0BB90EBB" w14:textId="2D9D2F95" w:rsidR="0067603A" w:rsidRPr="00822C6B" w:rsidRDefault="0067603A" w:rsidP="0067603A">
            <w:pPr>
              <w:widowControl w:val="0"/>
              <w:adjustRightInd w:val="0"/>
              <w:spacing w:after="200" w:line="240" w:lineRule="auto"/>
              <w:jc w:val="center"/>
              <w:rPr>
                <w:rFonts w:ascii="Times New Roman" w:eastAsia="Calibri" w:hAnsi="Times New Roman" w:cs="Times New Roman"/>
              </w:rPr>
            </w:pPr>
            <w:r w:rsidRPr="0067603A">
              <w:rPr>
                <w:rFonts w:ascii="Times New Roman" w:hAnsi="Times New Roman"/>
              </w:rPr>
              <w:t>4 359</w:t>
            </w:r>
          </w:p>
        </w:tc>
        <w:tc>
          <w:tcPr>
            <w:tcW w:w="711" w:type="pct"/>
            <w:tcBorders>
              <w:top w:val="single" w:sz="4" w:space="0" w:color="auto"/>
            </w:tcBorders>
            <w:shd w:val="clear" w:color="auto" w:fill="FFFFFF"/>
          </w:tcPr>
          <w:p w14:paraId="5576C9B7" w14:textId="02373416" w:rsidR="0067603A" w:rsidRPr="00822C6B" w:rsidRDefault="0067603A" w:rsidP="0067603A">
            <w:pPr>
              <w:widowControl w:val="0"/>
              <w:adjustRightInd w:val="0"/>
              <w:spacing w:after="200" w:line="240" w:lineRule="auto"/>
              <w:jc w:val="center"/>
              <w:rPr>
                <w:rFonts w:ascii="Times New Roman" w:eastAsia="Calibri" w:hAnsi="Times New Roman" w:cs="Times New Roman"/>
              </w:rPr>
            </w:pPr>
            <w:r w:rsidRPr="0067603A">
              <w:rPr>
                <w:rFonts w:ascii="Times New Roman" w:hAnsi="Times New Roman"/>
              </w:rPr>
              <w:t>8 773</w:t>
            </w:r>
          </w:p>
        </w:tc>
        <w:tc>
          <w:tcPr>
            <w:tcW w:w="710" w:type="pct"/>
            <w:tcBorders>
              <w:top w:val="single" w:sz="4" w:space="0" w:color="auto"/>
            </w:tcBorders>
            <w:shd w:val="clear" w:color="auto" w:fill="FFFFFF"/>
          </w:tcPr>
          <w:p w14:paraId="49254AA5" w14:textId="1AD5D203" w:rsidR="0067603A" w:rsidRPr="00822C6B" w:rsidRDefault="0067603A" w:rsidP="0067603A">
            <w:pPr>
              <w:widowControl w:val="0"/>
              <w:adjustRightInd w:val="0"/>
              <w:spacing w:after="200" w:line="240" w:lineRule="auto"/>
              <w:jc w:val="center"/>
              <w:rPr>
                <w:rFonts w:ascii="Times New Roman" w:eastAsia="Calibri" w:hAnsi="Times New Roman" w:cs="Times New Roman"/>
              </w:rPr>
            </w:pPr>
            <w:r w:rsidRPr="0067603A">
              <w:rPr>
                <w:rFonts w:ascii="Times New Roman" w:hAnsi="Times New Roman"/>
              </w:rPr>
              <w:t>5 345</w:t>
            </w:r>
          </w:p>
        </w:tc>
        <w:tc>
          <w:tcPr>
            <w:tcW w:w="708" w:type="pct"/>
            <w:tcBorders>
              <w:top w:val="single" w:sz="4" w:space="0" w:color="auto"/>
            </w:tcBorders>
            <w:shd w:val="clear" w:color="auto" w:fill="FFFFFF"/>
          </w:tcPr>
          <w:p w14:paraId="36AD7BA0" w14:textId="17E68267" w:rsidR="0067603A" w:rsidRPr="00822C6B" w:rsidRDefault="0067603A" w:rsidP="0067603A">
            <w:pPr>
              <w:widowControl w:val="0"/>
              <w:adjustRightInd w:val="0"/>
              <w:spacing w:after="200" w:line="240" w:lineRule="auto"/>
              <w:jc w:val="center"/>
              <w:rPr>
                <w:rFonts w:ascii="Times New Roman" w:eastAsia="Calibri" w:hAnsi="Times New Roman" w:cs="Times New Roman"/>
              </w:rPr>
            </w:pPr>
            <w:r w:rsidRPr="0067603A">
              <w:rPr>
                <w:rFonts w:ascii="Times New Roman" w:hAnsi="Times New Roman"/>
              </w:rPr>
              <w:t>84 129</w:t>
            </w:r>
          </w:p>
        </w:tc>
      </w:tr>
      <w:tr w:rsidR="0067603A" w:rsidRPr="00822C6B" w14:paraId="394FE46A" w14:textId="77777777" w:rsidTr="00676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66" w:type="pct"/>
            <w:vAlign w:val="center"/>
          </w:tcPr>
          <w:p w14:paraId="35A6F261" w14:textId="77777777" w:rsidR="0067603A" w:rsidRPr="00822C6B" w:rsidRDefault="0067603A" w:rsidP="00822C6B">
            <w:pPr>
              <w:spacing w:after="200" w:line="240" w:lineRule="auto"/>
              <w:jc w:val="both"/>
              <w:rPr>
                <w:rFonts w:ascii="Times New Roman" w:eastAsia="Calibri" w:hAnsi="Times New Roman" w:cs="Times New Roman"/>
                <w:sz w:val="21"/>
                <w:szCs w:val="21"/>
              </w:rPr>
            </w:pPr>
            <w:r w:rsidRPr="00822C6B">
              <w:rPr>
                <w:rFonts w:ascii="Times New Roman" w:eastAsia="Calibri" w:hAnsi="Times New Roman" w:cs="Times New Roman"/>
                <w:sz w:val="21"/>
                <w:szCs w:val="21"/>
              </w:rPr>
              <w:t>Дебиторская задолженность</w:t>
            </w:r>
          </w:p>
        </w:tc>
        <w:tc>
          <w:tcPr>
            <w:tcW w:w="794" w:type="pct"/>
            <w:shd w:val="clear" w:color="auto" w:fill="FFFFFF"/>
            <w:vAlign w:val="center"/>
          </w:tcPr>
          <w:p w14:paraId="70568DC2" w14:textId="7FCEF8B5" w:rsidR="0067603A" w:rsidRPr="00822C6B" w:rsidRDefault="00ED6D91" w:rsidP="0067603A">
            <w:pPr>
              <w:widowControl w:val="0"/>
              <w:adjustRightInd w:val="0"/>
              <w:spacing w:after="200" w:line="240" w:lineRule="auto"/>
              <w:jc w:val="center"/>
              <w:rPr>
                <w:rFonts w:ascii="Times New Roman" w:hAnsi="Times New Roman"/>
              </w:rPr>
            </w:pPr>
            <w:r>
              <w:rPr>
                <w:rFonts w:ascii="Times New Roman" w:hAnsi="Times New Roman"/>
              </w:rPr>
              <w:t>812 095</w:t>
            </w:r>
          </w:p>
        </w:tc>
        <w:tc>
          <w:tcPr>
            <w:tcW w:w="710" w:type="pct"/>
            <w:shd w:val="clear" w:color="auto" w:fill="FFFFFF"/>
            <w:vAlign w:val="center"/>
          </w:tcPr>
          <w:p w14:paraId="438941DD" w14:textId="72CAC625" w:rsidR="0067603A" w:rsidRPr="00822C6B" w:rsidRDefault="00ED6D91" w:rsidP="0067603A">
            <w:pPr>
              <w:widowControl w:val="0"/>
              <w:adjustRightInd w:val="0"/>
              <w:spacing w:after="200" w:line="240" w:lineRule="auto"/>
              <w:jc w:val="center"/>
              <w:rPr>
                <w:rFonts w:ascii="Times New Roman" w:hAnsi="Times New Roman"/>
              </w:rPr>
            </w:pPr>
            <w:r>
              <w:rPr>
                <w:rFonts w:ascii="Times New Roman" w:hAnsi="Times New Roman"/>
              </w:rPr>
              <w:t>1 160 007</w:t>
            </w:r>
          </w:p>
        </w:tc>
        <w:tc>
          <w:tcPr>
            <w:tcW w:w="711" w:type="pct"/>
            <w:shd w:val="clear" w:color="auto" w:fill="FFFFFF"/>
            <w:vAlign w:val="center"/>
          </w:tcPr>
          <w:p w14:paraId="03B094D4" w14:textId="69F867DF" w:rsidR="0067603A" w:rsidRPr="00822C6B" w:rsidRDefault="0067603A" w:rsidP="0067603A">
            <w:pPr>
              <w:widowControl w:val="0"/>
              <w:adjustRightInd w:val="0"/>
              <w:spacing w:after="200" w:line="240" w:lineRule="auto"/>
              <w:jc w:val="center"/>
              <w:rPr>
                <w:rFonts w:ascii="Times New Roman" w:hAnsi="Times New Roman"/>
              </w:rPr>
            </w:pPr>
            <w:r>
              <w:rPr>
                <w:rFonts w:ascii="Times New Roman" w:hAnsi="Times New Roman"/>
              </w:rPr>
              <w:t>599 918</w:t>
            </w:r>
          </w:p>
        </w:tc>
        <w:tc>
          <w:tcPr>
            <w:tcW w:w="710" w:type="pct"/>
            <w:shd w:val="clear" w:color="auto" w:fill="FFFFFF"/>
            <w:vAlign w:val="center"/>
          </w:tcPr>
          <w:p w14:paraId="284A3ED1" w14:textId="329C5293" w:rsidR="0067603A" w:rsidRPr="00822C6B" w:rsidRDefault="00513F68" w:rsidP="0067603A">
            <w:pPr>
              <w:widowControl w:val="0"/>
              <w:adjustRightInd w:val="0"/>
              <w:spacing w:after="200" w:line="240" w:lineRule="auto"/>
              <w:jc w:val="center"/>
              <w:rPr>
                <w:rFonts w:ascii="Times New Roman" w:hAnsi="Times New Roman"/>
              </w:rPr>
            </w:pPr>
            <w:r>
              <w:rPr>
                <w:rFonts w:ascii="Times New Roman" w:hAnsi="Times New Roman"/>
              </w:rPr>
              <w:t>672075</w:t>
            </w:r>
          </w:p>
        </w:tc>
        <w:tc>
          <w:tcPr>
            <w:tcW w:w="708" w:type="pct"/>
            <w:shd w:val="clear" w:color="auto" w:fill="FFFFFF"/>
            <w:vAlign w:val="center"/>
          </w:tcPr>
          <w:p w14:paraId="43589B70" w14:textId="31146491" w:rsidR="0067603A" w:rsidRPr="00822C6B" w:rsidRDefault="00513F68" w:rsidP="0067603A">
            <w:pPr>
              <w:widowControl w:val="0"/>
              <w:adjustRightInd w:val="0"/>
              <w:spacing w:after="200" w:line="240" w:lineRule="auto"/>
              <w:jc w:val="center"/>
              <w:rPr>
                <w:rFonts w:ascii="Times New Roman" w:hAnsi="Times New Roman"/>
              </w:rPr>
            </w:pPr>
            <w:r>
              <w:rPr>
                <w:rFonts w:ascii="Times New Roman" w:hAnsi="Times New Roman"/>
              </w:rPr>
              <w:t>744 285</w:t>
            </w:r>
          </w:p>
        </w:tc>
      </w:tr>
      <w:tr w:rsidR="0067603A" w:rsidRPr="00822C6B" w14:paraId="16897BB6" w14:textId="77777777" w:rsidTr="00676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66" w:type="pct"/>
            <w:vAlign w:val="center"/>
          </w:tcPr>
          <w:p w14:paraId="48FA9059" w14:textId="77777777" w:rsidR="0067603A" w:rsidRPr="00822C6B" w:rsidRDefault="0067603A" w:rsidP="00822C6B">
            <w:pPr>
              <w:spacing w:after="200" w:line="240" w:lineRule="auto"/>
              <w:jc w:val="both"/>
              <w:rPr>
                <w:rFonts w:ascii="Times New Roman" w:eastAsia="Calibri" w:hAnsi="Times New Roman" w:cs="Times New Roman"/>
                <w:sz w:val="21"/>
                <w:szCs w:val="21"/>
              </w:rPr>
            </w:pPr>
            <w:r w:rsidRPr="00822C6B">
              <w:rPr>
                <w:rFonts w:ascii="Times New Roman" w:eastAsia="Calibri" w:hAnsi="Times New Roman" w:cs="Times New Roman"/>
                <w:sz w:val="21"/>
                <w:szCs w:val="21"/>
              </w:rPr>
              <w:t>Финансовые вложения (за исключением денежных эквивалентов</w:t>
            </w:r>
          </w:p>
        </w:tc>
        <w:tc>
          <w:tcPr>
            <w:tcW w:w="794" w:type="pct"/>
            <w:shd w:val="clear" w:color="auto" w:fill="FFFFFF"/>
            <w:vAlign w:val="center"/>
          </w:tcPr>
          <w:p w14:paraId="0E8897C2" w14:textId="2EB0AD54" w:rsidR="0067603A" w:rsidRPr="00822C6B" w:rsidRDefault="00ED6D91" w:rsidP="0067603A">
            <w:pPr>
              <w:widowControl w:val="0"/>
              <w:adjustRightInd w:val="0"/>
              <w:spacing w:after="200" w:line="240" w:lineRule="auto"/>
              <w:jc w:val="center"/>
              <w:rPr>
                <w:rFonts w:ascii="Times New Roman" w:hAnsi="Times New Roman"/>
              </w:rPr>
            </w:pPr>
            <w:r>
              <w:rPr>
                <w:rFonts w:ascii="Times New Roman" w:hAnsi="Times New Roman"/>
              </w:rPr>
              <w:t>0</w:t>
            </w:r>
          </w:p>
        </w:tc>
        <w:tc>
          <w:tcPr>
            <w:tcW w:w="710" w:type="pct"/>
            <w:shd w:val="clear" w:color="auto" w:fill="FFFFFF"/>
            <w:vAlign w:val="center"/>
          </w:tcPr>
          <w:p w14:paraId="29329557" w14:textId="2E0BE32D" w:rsidR="0067603A" w:rsidRPr="00822C6B" w:rsidRDefault="00ED6D91" w:rsidP="0067603A">
            <w:pPr>
              <w:widowControl w:val="0"/>
              <w:adjustRightInd w:val="0"/>
              <w:spacing w:after="200" w:line="240" w:lineRule="auto"/>
              <w:jc w:val="center"/>
              <w:rPr>
                <w:rFonts w:ascii="Times New Roman" w:hAnsi="Times New Roman"/>
              </w:rPr>
            </w:pPr>
            <w:r>
              <w:rPr>
                <w:rFonts w:ascii="Times New Roman" w:hAnsi="Times New Roman"/>
              </w:rPr>
              <w:t>0</w:t>
            </w:r>
          </w:p>
        </w:tc>
        <w:tc>
          <w:tcPr>
            <w:tcW w:w="711" w:type="pct"/>
            <w:shd w:val="clear" w:color="auto" w:fill="FFFFFF"/>
            <w:vAlign w:val="center"/>
          </w:tcPr>
          <w:p w14:paraId="1497F65C" w14:textId="652DB95E" w:rsidR="0067603A" w:rsidRPr="00822C6B" w:rsidRDefault="00ED6D91" w:rsidP="0067603A">
            <w:pPr>
              <w:widowControl w:val="0"/>
              <w:adjustRightInd w:val="0"/>
              <w:spacing w:after="200" w:line="240" w:lineRule="auto"/>
              <w:jc w:val="center"/>
              <w:rPr>
                <w:rFonts w:ascii="Times New Roman" w:hAnsi="Times New Roman"/>
              </w:rPr>
            </w:pPr>
            <w:r>
              <w:rPr>
                <w:rFonts w:ascii="Times New Roman" w:hAnsi="Times New Roman"/>
              </w:rPr>
              <w:t>80</w:t>
            </w:r>
          </w:p>
        </w:tc>
        <w:tc>
          <w:tcPr>
            <w:tcW w:w="710" w:type="pct"/>
            <w:shd w:val="clear" w:color="auto" w:fill="FFFFFF"/>
            <w:vAlign w:val="center"/>
          </w:tcPr>
          <w:p w14:paraId="24D2F367" w14:textId="00372C22" w:rsidR="0067603A" w:rsidRPr="00822C6B" w:rsidRDefault="00513F68" w:rsidP="0067603A">
            <w:pPr>
              <w:widowControl w:val="0"/>
              <w:adjustRightInd w:val="0"/>
              <w:spacing w:after="200" w:line="240" w:lineRule="auto"/>
              <w:jc w:val="center"/>
              <w:rPr>
                <w:rFonts w:ascii="Times New Roman" w:hAnsi="Times New Roman"/>
              </w:rPr>
            </w:pPr>
            <w:r>
              <w:rPr>
                <w:rFonts w:ascii="Times New Roman" w:hAnsi="Times New Roman"/>
              </w:rPr>
              <w:t>80</w:t>
            </w:r>
          </w:p>
        </w:tc>
        <w:tc>
          <w:tcPr>
            <w:tcW w:w="708" w:type="pct"/>
            <w:shd w:val="clear" w:color="auto" w:fill="FFFFFF"/>
            <w:vAlign w:val="center"/>
          </w:tcPr>
          <w:p w14:paraId="4BD070F0" w14:textId="6CC91719" w:rsidR="0067603A" w:rsidRPr="00822C6B" w:rsidRDefault="00513F68" w:rsidP="0067603A">
            <w:pPr>
              <w:widowControl w:val="0"/>
              <w:adjustRightInd w:val="0"/>
              <w:spacing w:after="200" w:line="240" w:lineRule="auto"/>
              <w:jc w:val="center"/>
              <w:rPr>
                <w:rFonts w:ascii="Times New Roman" w:hAnsi="Times New Roman"/>
              </w:rPr>
            </w:pPr>
            <w:r>
              <w:rPr>
                <w:rFonts w:ascii="Times New Roman" w:hAnsi="Times New Roman"/>
              </w:rPr>
              <w:t>31 080</w:t>
            </w:r>
          </w:p>
        </w:tc>
      </w:tr>
      <w:tr w:rsidR="0067603A" w:rsidRPr="00822C6B" w14:paraId="120E162F" w14:textId="77777777" w:rsidTr="00227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66" w:type="pct"/>
            <w:vAlign w:val="center"/>
          </w:tcPr>
          <w:p w14:paraId="335BA466" w14:textId="77777777" w:rsidR="0067603A" w:rsidRPr="00822C6B" w:rsidRDefault="0067603A" w:rsidP="0067603A">
            <w:pPr>
              <w:spacing w:after="200" w:line="240" w:lineRule="auto"/>
              <w:jc w:val="both"/>
              <w:rPr>
                <w:rFonts w:ascii="Times New Roman" w:eastAsia="Calibri" w:hAnsi="Times New Roman" w:cs="Times New Roman"/>
                <w:sz w:val="21"/>
                <w:szCs w:val="21"/>
              </w:rPr>
            </w:pPr>
            <w:r w:rsidRPr="00822C6B">
              <w:rPr>
                <w:rFonts w:ascii="Times New Roman" w:eastAsia="Calibri" w:hAnsi="Times New Roman" w:cs="Times New Roman"/>
                <w:sz w:val="21"/>
                <w:szCs w:val="21"/>
              </w:rPr>
              <w:t>Денежные средства и денежные эквиваленты</w:t>
            </w:r>
          </w:p>
        </w:tc>
        <w:tc>
          <w:tcPr>
            <w:tcW w:w="794" w:type="pct"/>
            <w:shd w:val="clear" w:color="auto" w:fill="FFFFFF"/>
          </w:tcPr>
          <w:p w14:paraId="7644FA56" w14:textId="6070C210" w:rsidR="0067603A" w:rsidRPr="00822C6B" w:rsidRDefault="0067603A" w:rsidP="0067603A">
            <w:pPr>
              <w:widowControl w:val="0"/>
              <w:adjustRightInd w:val="0"/>
              <w:spacing w:after="200" w:line="240" w:lineRule="auto"/>
              <w:jc w:val="center"/>
              <w:rPr>
                <w:rFonts w:ascii="Times New Roman" w:hAnsi="Times New Roman"/>
              </w:rPr>
            </w:pPr>
            <w:r w:rsidRPr="0067603A">
              <w:rPr>
                <w:rFonts w:ascii="Times New Roman" w:hAnsi="Times New Roman"/>
              </w:rPr>
              <w:t>385</w:t>
            </w:r>
          </w:p>
        </w:tc>
        <w:tc>
          <w:tcPr>
            <w:tcW w:w="710" w:type="pct"/>
            <w:shd w:val="clear" w:color="auto" w:fill="FFFFFF"/>
          </w:tcPr>
          <w:p w14:paraId="4F44BB37" w14:textId="60D1CD35" w:rsidR="0067603A" w:rsidRPr="00822C6B" w:rsidRDefault="0067603A" w:rsidP="0067603A">
            <w:pPr>
              <w:widowControl w:val="0"/>
              <w:adjustRightInd w:val="0"/>
              <w:spacing w:after="200" w:line="240" w:lineRule="auto"/>
              <w:jc w:val="center"/>
              <w:rPr>
                <w:rFonts w:ascii="Times New Roman" w:hAnsi="Times New Roman"/>
              </w:rPr>
            </w:pPr>
            <w:r w:rsidRPr="0067603A">
              <w:rPr>
                <w:rFonts w:ascii="Times New Roman" w:hAnsi="Times New Roman"/>
              </w:rPr>
              <w:t>406</w:t>
            </w:r>
          </w:p>
        </w:tc>
        <w:tc>
          <w:tcPr>
            <w:tcW w:w="711" w:type="pct"/>
            <w:shd w:val="clear" w:color="auto" w:fill="FFFFFF"/>
          </w:tcPr>
          <w:p w14:paraId="1ACEFE21" w14:textId="6BBA4B95" w:rsidR="0067603A" w:rsidRPr="00822C6B" w:rsidRDefault="0067603A" w:rsidP="0067603A">
            <w:pPr>
              <w:widowControl w:val="0"/>
              <w:adjustRightInd w:val="0"/>
              <w:spacing w:after="200" w:line="240" w:lineRule="auto"/>
              <w:jc w:val="center"/>
              <w:rPr>
                <w:rFonts w:ascii="Times New Roman" w:hAnsi="Times New Roman"/>
              </w:rPr>
            </w:pPr>
            <w:r w:rsidRPr="0067603A">
              <w:rPr>
                <w:rFonts w:ascii="Times New Roman" w:hAnsi="Times New Roman"/>
              </w:rPr>
              <w:t>104 422</w:t>
            </w:r>
          </w:p>
        </w:tc>
        <w:tc>
          <w:tcPr>
            <w:tcW w:w="710" w:type="pct"/>
            <w:shd w:val="clear" w:color="auto" w:fill="FFFFFF"/>
          </w:tcPr>
          <w:p w14:paraId="11F806F7" w14:textId="64F29175" w:rsidR="0067603A" w:rsidRPr="00822C6B" w:rsidRDefault="0067603A" w:rsidP="0067603A">
            <w:pPr>
              <w:widowControl w:val="0"/>
              <w:adjustRightInd w:val="0"/>
              <w:spacing w:after="200" w:line="240" w:lineRule="auto"/>
              <w:jc w:val="center"/>
              <w:rPr>
                <w:rFonts w:ascii="Times New Roman" w:hAnsi="Times New Roman"/>
              </w:rPr>
            </w:pPr>
            <w:r w:rsidRPr="0067603A">
              <w:rPr>
                <w:rFonts w:ascii="Times New Roman" w:hAnsi="Times New Roman"/>
              </w:rPr>
              <w:t>164</w:t>
            </w:r>
          </w:p>
        </w:tc>
        <w:tc>
          <w:tcPr>
            <w:tcW w:w="708" w:type="pct"/>
            <w:shd w:val="clear" w:color="auto" w:fill="FFFFFF"/>
          </w:tcPr>
          <w:p w14:paraId="732FF670" w14:textId="48C318EF" w:rsidR="0067603A" w:rsidRPr="00822C6B" w:rsidRDefault="0067603A" w:rsidP="0067603A">
            <w:pPr>
              <w:widowControl w:val="0"/>
              <w:adjustRightInd w:val="0"/>
              <w:spacing w:after="200" w:line="240" w:lineRule="auto"/>
              <w:jc w:val="center"/>
              <w:rPr>
                <w:rFonts w:ascii="Times New Roman" w:hAnsi="Times New Roman"/>
              </w:rPr>
            </w:pPr>
            <w:r w:rsidRPr="0067603A">
              <w:rPr>
                <w:rFonts w:ascii="Times New Roman" w:hAnsi="Times New Roman"/>
              </w:rPr>
              <w:t>715</w:t>
            </w:r>
          </w:p>
        </w:tc>
      </w:tr>
      <w:tr w:rsidR="0067603A" w:rsidRPr="00822C6B" w14:paraId="105FD6CB" w14:textId="77777777" w:rsidTr="00676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66" w:type="pct"/>
            <w:vAlign w:val="center"/>
          </w:tcPr>
          <w:p w14:paraId="4175C757" w14:textId="77777777" w:rsidR="0067603A" w:rsidRPr="00822C6B" w:rsidRDefault="0067603A" w:rsidP="00822C6B">
            <w:pPr>
              <w:spacing w:after="200" w:line="240" w:lineRule="auto"/>
              <w:jc w:val="both"/>
              <w:rPr>
                <w:rFonts w:ascii="Times New Roman" w:eastAsia="Calibri" w:hAnsi="Times New Roman" w:cs="Times New Roman"/>
                <w:sz w:val="21"/>
                <w:szCs w:val="21"/>
              </w:rPr>
            </w:pPr>
            <w:r w:rsidRPr="00822C6B">
              <w:rPr>
                <w:rFonts w:ascii="Times New Roman" w:eastAsia="Calibri" w:hAnsi="Times New Roman" w:cs="Times New Roman"/>
                <w:sz w:val="21"/>
                <w:szCs w:val="21"/>
              </w:rPr>
              <w:t>Прочие оборотные активы</w:t>
            </w:r>
          </w:p>
        </w:tc>
        <w:tc>
          <w:tcPr>
            <w:tcW w:w="794" w:type="pct"/>
            <w:shd w:val="clear" w:color="auto" w:fill="FFFFFF"/>
            <w:vAlign w:val="center"/>
          </w:tcPr>
          <w:p w14:paraId="1D4840D7" w14:textId="08408935" w:rsidR="0067603A" w:rsidRPr="00822C6B" w:rsidRDefault="00ED6D91" w:rsidP="0067603A">
            <w:pPr>
              <w:widowControl w:val="0"/>
              <w:adjustRightInd w:val="0"/>
              <w:spacing w:after="200" w:line="240" w:lineRule="auto"/>
              <w:jc w:val="center"/>
              <w:rPr>
                <w:rFonts w:ascii="Times New Roman" w:eastAsia="Calibri" w:hAnsi="Times New Roman" w:cs="Times New Roman"/>
              </w:rPr>
            </w:pPr>
            <w:r>
              <w:rPr>
                <w:rFonts w:ascii="Times New Roman" w:eastAsia="Calibri" w:hAnsi="Times New Roman" w:cs="Times New Roman"/>
              </w:rPr>
              <w:t>1 926</w:t>
            </w:r>
          </w:p>
        </w:tc>
        <w:tc>
          <w:tcPr>
            <w:tcW w:w="710" w:type="pct"/>
            <w:shd w:val="clear" w:color="auto" w:fill="FFFFFF"/>
            <w:vAlign w:val="center"/>
          </w:tcPr>
          <w:p w14:paraId="77EC2F8D" w14:textId="59988246" w:rsidR="0067603A" w:rsidRPr="00822C6B" w:rsidRDefault="00ED6D91" w:rsidP="0067603A">
            <w:pPr>
              <w:widowControl w:val="0"/>
              <w:adjustRightInd w:val="0"/>
              <w:spacing w:after="200" w:line="240" w:lineRule="auto"/>
              <w:jc w:val="center"/>
              <w:rPr>
                <w:rFonts w:ascii="Times New Roman" w:eastAsia="Calibri" w:hAnsi="Times New Roman" w:cs="Times New Roman"/>
              </w:rPr>
            </w:pPr>
            <w:r>
              <w:rPr>
                <w:rFonts w:ascii="Times New Roman" w:eastAsia="Calibri" w:hAnsi="Times New Roman" w:cs="Times New Roman"/>
              </w:rPr>
              <w:t>1 517</w:t>
            </w:r>
          </w:p>
        </w:tc>
        <w:tc>
          <w:tcPr>
            <w:tcW w:w="711" w:type="pct"/>
            <w:shd w:val="clear" w:color="auto" w:fill="FFFFFF"/>
            <w:vAlign w:val="center"/>
          </w:tcPr>
          <w:p w14:paraId="3AE91DF2" w14:textId="11EE3F2A" w:rsidR="0067603A" w:rsidRPr="00822C6B" w:rsidRDefault="00ED6D91" w:rsidP="0067603A">
            <w:pPr>
              <w:widowControl w:val="0"/>
              <w:adjustRightInd w:val="0"/>
              <w:spacing w:after="200" w:line="240" w:lineRule="auto"/>
              <w:jc w:val="center"/>
              <w:rPr>
                <w:rFonts w:ascii="Times New Roman" w:eastAsia="Calibri" w:hAnsi="Times New Roman" w:cs="Times New Roman"/>
              </w:rPr>
            </w:pPr>
            <w:r>
              <w:rPr>
                <w:rFonts w:ascii="Times New Roman" w:eastAsia="Calibri" w:hAnsi="Times New Roman" w:cs="Times New Roman"/>
              </w:rPr>
              <w:t>2 167</w:t>
            </w:r>
          </w:p>
        </w:tc>
        <w:tc>
          <w:tcPr>
            <w:tcW w:w="710" w:type="pct"/>
            <w:shd w:val="clear" w:color="auto" w:fill="FFFFFF"/>
            <w:vAlign w:val="center"/>
          </w:tcPr>
          <w:p w14:paraId="1C2EB225" w14:textId="558E8881" w:rsidR="0067603A" w:rsidRPr="00822C6B" w:rsidRDefault="00513F68" w:rsidP="0067603A">
            <w:pPr>
              <w:widowControl w:val="0"/>
              <w:adjustRightInd w:val="0"/>
              <w:spacing w:after="200" w:line="240" w:lineRule="auto"/>
              <w:jc w:val="center"/>
              <w:rPr>
                <w:rFonts w:ascii="Times New Roman" w:eastAsia="Calibri" w:hAnsi="Times New Roman" w:cs="Times New Roman"/>
              </w:rPr>
            </w:pPr>
            <w:r>
              <w:rPr>
                <w:rFonts w:ascii="Times New Roman" w:eastAsia="Calibri" w:hAnsi="Times New Roman" w:cs="Times New Roman"/>
              </w:rPr>
              <w:t>3 941</w:t>
            </w:r>
          </w:p>
        </w:tc>
        <w:tc>
          <w:tcPr>
            <w:tcW w:w="708" w:type="pct"/>
            <w:shd w:val="clear" w:color="auto" w:fill="FFFFFF"/>
            <w:vAlign w:val="center"/>
          </w:tcPr>
          <w:p w14:paraId="4674F821" w14:textId="70185284" w:rsidR="0067603A" w:rsidRPr="00822C6B" w:rsidRDefault="00513F68" w:rsidP="0067603A">
            <w:pPr>
              <w:widowControl w:val="0"/>
              <w:adjustRightInd w:val="0"/>
              <w:spacing w:after="200" w:line="240" w:lineRule="auto"/>
              <w:jc w:val="center"/>
              <w:rPr>
                <w:rFonts w:ascii="Times New Roman" w:eastAsia="Calibri" w:hAnsi="Times New Roman" w:cs="Times New Roman"/>
              </w:rPr>
            </w:pPr>
            <w:r>
              <w:rPr>
                <w:rFonts w:ascii="Times New Roman" w:eastAsia="Calibri" w:hAnsi="Times New Roman" w:cs="Times New Roman"/>
              </w:rPr>
              <w:t>2 394</w:t>
            </w:r>
          </w:p>
        </w:tc>
      </w:tr>
      <w:tr w:rsidR="0067603A" w:rsidRPr="00822C6B" w14:paraId="7423BBED" w14:textId="77777777" w:rsidTr="00676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8"/>
        </w:trPr>
        <w:tc>
          <w:tcPr>
            <w:tcW w:w="1366" w:type="pct"/>
            <w:vAlign w:val="center"/>
          </w:tcPr>
          <w:p w14:paraId="47BFE431" w14:textId="77777777" w:rsidR="0067603A" w:rsidRPr="00822C6B" w:rsidRDefault="0067603A" w:rsidP="0067603A">
            <w:pPr>
              <w:spacing w:after="200" w:line="240" w:lineRule="auto"/>
              <w:jc w:val="both"/>
              <w:rPr>
                <w:rFonts w:ascii="Times New Roman" w:eastAsia="Calibri" w:hAnsi="Times New Roman" w:cs="Times New Roman"/>
                <w:sz w:val="21"/>
                <w:szCs w:val="21"/>
              </w:rPr>
            </w:pPr>
            <w:r w:rsidRPr="00822C6B">
              <w:rPr>
                <w:rFonts w:ascii="Times New Roman" w:eastAsia="Calibri" w:hAnsi="Times New Roman" w:cs="Times New Roman"/>
                <w:sz w:val="21"/>
                <w:szCs w:val="21"/>
              </w:rPr>
              <w:t xml:space="preserve">Итого </w:t>
            </w:r>
          </w:p>
        </w:tc>
        <w:tc>
          <w:tcPr>
            <w:tcW w:w="794" w:type="pct"/>
            <w:shd w:val="clear" w:color="auto" w:fill="FFFFFF"/>
          </w:tcPr>
          <w:p w14:paraId="0BE7CB77" w14:textId="33BDB8E2" w:rsidR="0067603A" w:rsidRPr="00822C6B" w:rsidRDefault="0067603A" w:rsidP="0067603A">
            <w:pPr>
              <w:widowControl w:val="0"/>
              <w:adjustRightInd w:val="0"/>
              <w:spacing w:after="200" w:line="240" w:lineRule="auto"/>
              <w:jc w:val="center"/>
              <w:rPr>
                <w:rFonts w:ascii="Times New Roman" w:eastAsia="Calibri" w:hAnsi="Times New Roman" w:cs="Times New Roman"/>
              </w:rPr>
            </w:pPr>
            <w:r w:rsidRPr="0067603A">
              <w:rPr>
                <w:rFonts w:ascii="Times New Roman" w:hAnsi="Times New Roman"/>
              </w:rPr>
              <w:t>1 200 541</w:t>
            </w:r>
          </w:p>
        </w:tc>
        <w:tc>
          <w:tcPr>
            <w:tcW w:w="710" w:type="pct"/>
            <w:shd w:val="clear" w:color="auto" w:fill="FFFFFF"/>
          </w:tcPr>
          <w:p w14:paraId="56753892" w14:textId="60F05B71" w:rsidR="0067603A" w:rsidRPr="00822C6B" w:rsidRDefault="0067603A" w:rsidP="0067603A">
            <w:pPr>
              <w:widowControl w:val="0"/>
              <w:adjustRightInd w:val="0"/>
              <w:spacing w:after="200" w:line="240" w:lineRule="auto"/>
              <w:jc w:val="center"/>
              <w:rPr>
                <w:rFonts w:ascii="Times New Roman" w:eastAsia="Calibri" w:hAnsi="Times New Roman" w:cs="Times New Roman"/>
              </w:rPr>
            </w:pPr>
            <w:r w:rsidRPr="0067603A">
              <w:rPr>
                <w:rFonts w:ascii="Times New Roman" w:hAnsi="Times New Roman"/>
              </w:rPr>
              <w:t>1 658 293</w:t>
            </w:r>
          </w:p>
        </w:tc>
        <w:tc>
          <w:tcPr>
            <w:tcW w:w="711" w:type="pct"/>
            <w:shd w:val="clear" w:color="auto" w:fill="FFFFFF"/>
          </w:tcPr>
          <w:p w14:paraId="6A08168C" w14:textId="55383BC4" w:rsidR="0067603A" w:rsidRPr="00822C6B" w:rsidRDefault="0067603A" w:rsidP="0067603A">
            <w:pPr>
              <w:widowControl w:val="0"/>
              <w:adjustRightInd w:val="0"/>
              <w:spacing w:after="200" w:line="240" w:lineRule="auto"/>
              <w:jc w:val="center"/>
              <w:rPr>
                <w:rFonts w:ascii="Times New Roman" w:eastAsia="Calibri" w:hAnsi="Times New Roman" w:cs="Times New Roman"/>
              </w:rPr>
            </w:pPr>
            <w:r w:rsidRPr="0067603A">
              <w:rPr>
                <w:rFonts w:ascii="Times New Roman" w:hAnsi="Times New Roman"/>
              </w:rPr>
              <w:t>1 196 138</w:t>
            </w:r>
          </w:p>
        </w:tc>
        <w:tc>
          <w:tcPr>
            <w:tcW w:w="710" w:type="pct"/>
            <w:shd w:val="clear" w:color="auto" w:fill="FFFFFF"/>
          </w:tcPr>
          <w:p w14:paraId="5355ED13" w14:textId="32A41C3C" w:rsidR="0067603A" w:rsidRPr="00822C6B" w:rsidRDefault="0067603A" w:rsidP="0067603A">
            <w:pPr>
              <w:widowControl w:val="0"/>
              <w:adjustRightInd w:val="0"/>
              <w:spacing w:after="200" w:line="240" w:lineRule="auto"/>
              <w:jc w:val="center"/>
              <w:rPr>
                <w:rFonts w:ascii="Times New Roman" w:eastAsia="Calibri" w:hAnsi="Times New Roman" w:cs="Times New Roman"/>
              </w:rPr>
            </w:pPr>
            <w:r w:rsidRPr="0067603A">
              <w:rPr>
                <w:rFonts w:ascii="Times New Roman" w:hAnsi="Times New Roman"/>
              </w:rPr>
              <w:t>1 128 662</w:t>
            </w:r>
          </w:p>
        </w:tc>
        <w:tc>
          <w:tcPr>
            <w:tcW w:w="708" w:type="pct"/>
            <w:shd w:val="clear" w:color="auto" w:fill="FFFFFF"/>
          </w:tcPr>
          <w:p w14:paraId="2274C12E" w14:textId="7CF4F35F" w:rsidR="0067603A" w:rsidRPr="00822C6B" w:rsidRDefault="0067603A" w:rsidP="0067603A">
            <w:pPr>
              <w:widowControl w:val="0"/>
              <w:adjustRightInd w:val="0"/>
              <w:spacing w:after="200" w:line="240" w:lineRule="auto"/>
              <w:jc w:val="center"/>
              <w:rPr>
                <w:rFonts w:ascii="Times New Roman" w:eastAsia="Calibri" w:hAnsi="Times New Roman" w:cs="Times New Roman"/>
              </w:rPr>
            </w:pPr>
            <w:r w:rsidRPr="0067603A">
              <w:rPr>
                <w:rFonts w:ascii="Times New Roman" w:hAnsi="Times New Roman"/>
              </w:rPr>
              <w:t>1 431 475</w:t>
            </w:r>
          </w:p>
        </w:tc>
      </w:tr>
    </w:tbl>
    <w:p w14:paraId="19ED7879" w14:textId="77777777" w:rsidR="00822C6B" w:rsidRPr="00822C6B" w:rsidRDefault="00822C6B" w:rsidP="005C4A50">
      <w:pPr>
        <w:autoSpaceDE w:val="0"/>
        <w:autoSpaceDN w:val="0"/>
        <w:adjustRightInd w:val="0"/>
        <w:spacing w:after="0" w:line="240" w:lineRule="auto"/>
        <w:ind w:firstLine="567"/>
        <w:jc w:val="both"/>
        <w:rPr>
          <w:rFonts w:ascii="Times New Roman" w:eastAsia="Calibri" w:hAnsi="Times New Roman" w:cs="Times New Roman"/>
          <w:sz w:val="21"/>
          <w:szCs w:val="21"/>
        </w:rPr>
      </w:pPr>
    </w:p>
    <w:p w14:paraId="463379B9" w14:textId="08FDE6F9" w:rsidR="00822C6B" w:rsidRPr="00822C6B" w:rsidRDefault="00822C6B" w:rsidP="005C4A50">
      <w:pPr>
        <w:autoSpaceDE w:val="0"/>
        <w:autoSpaceDN w:val="0"/>
        <w:adjustRightInd w:val="0"/>
        <w:spacing w:after="0" w:line="240" w:lineRule="auto"/>
        <w:ind w:firstLine="567"/>
        <w:jc w:val="both"/>
        <w:rPr>
          <w:rFonts w:ascii="Times New Roman" w:eastAsia="Calibri" w:hAnsi="Times New Roman" w:cs="Times New Roman"/>
          <w:b/>
          <w:bCs/>
          <w:i/>
          <w:iCs/>
          <w:sz w:val="21"/>
          <w:szCs w:val="21"/>
          <w:lang w:eastAsia="ru-RU"/>
        </w:rPr>
      </w:pPr>
      <w:r w:rsidRPr="00822C6B">
        <w:rPr>
          <w:rFonts w:ascii="Times New Roman" w:eastAsia="Calibri" w:hAnsi="Times New Roman" w:cs="Times New Roman"/>
          <w:sz w:val="21"/>
          <w:szCs w:val="21"/>
        </w:rPr>
        <w:t xml:space="preserve">Источники финансирования оборотных средств </w:t>
      </w:r>
      <w:r w:rsidR="005C4A50">
        <w:rPr>
          <w:rFonts w:ascii="Times New Roman" w:eastAsia="Calibri" w:hAnsi="Times New Roman" w:cs="Times New Roman"/>
          <w:sz w:val="21"/>
          <w:szCs w:val="21"/>
        </w:rPr>
        <w:t>поручителя</w:t>
      </w:r>
      <w:r w:rsidRPr="00822C6B">
        <w:rPr>
          <w:rFonts w:ascii="Times New Roman" w:eastAsia="Calibri" w:hAnsi="Times New Roman" w:cs="Times New Roman"/>
          <w:b/>
          <w:sz w:val="21"/>
          <w:szCs w:val="21"/>
        </w:rPr>
        <w:t>:</w:t>
      </w:r>
      <w:r w:rsidRPr="00822C6B">
        <w:rPr>
          <w:rFonts w:ascii="Times New Roman" w:eastAsia="Calibri" w:hAnsi="Times New Roman" w:cs="Times New Roman"/>
          <w:sz w:val="21"/>
          <w:szCs w:val="21"/>
        </w:rPr>
        <w:t xml:space="preserve"> </w:t>
      </w:r>
      <w:r w:rsidRPr="00822C6B">
        <w:rPr>
          <w:rFonts w:ascii="Times New Roman" w:eastAsia="Calibri" w:hAnsi="Times New Roman" w:cs="Times New Roman"/>
          <w:b/>
          <w:i/>
          <w:sz w:val="21"/>
          <w:szCs w:val="21"/>
        </w:rPr>
        <w:t xml:space="preserve">основным источником финансирования оборотных </w:t>
      </w:r>
      <w:r w:rsidR="005C4A50">
        <w:rPr>
          <w:rFonts w:ascii="Times New Roman" w:eastAsia="Calibri" w:hAnsi="Times New Roman" w:cs="Times New Roman"/>
          <w:b/>
          <w:i/>
          <w:sz w:val="21"/>
          <w:szCs w:val="21"/>
        </w:rPr>
        <w:t>Поручителя</w:t>
      </w:r>
      <w:r w:rsidRPr="00822C6B">
        <w:rPr>
          <w:rFonts w:ascii="Times New Roman" w:eastAsia="Calibri" w:hAnsi="Times New Roman" w:cs="Times New Roman"/>
          <w:b/>
          <w:i/>
          <w:sz w:val="21"/>
          <w:szCs w:val="21"/>
        </w:rPr>
        <w:t xml:space="preserve"> средств являются </w:t>
      </w:r>
      <w:r w:rsidRPr="00822C6B">
        <w:rPr>
          <w:rFonts w:ascii="Times New Roman" w:eastAsia="Calibri" w:hAnsi="Times New Roman" w:cs="Times New Roman"/>
          <w:b/>
          <w:bCs/>
          <w:i/>
          <w:iCs/>
          <w:sz w:val="21"/>
          <w:szCs w:val="21"/>
          <w:lang w:eastAsia="ru-RU"/>
        </w:rPr>
        <w:t>привлекаемые финансовые ресурсы в виде кредитов и займов, а также кредиторская задолженность.</w:t>
      </w:r>
    </w:p>
    <w:p w14:paraId="7E2EDCDF" w14:textId="77777777" w:rsidR="005C4A50" w:rsidRDefault="005C4A50" w:rsidP="005C4A50">
      <w:pPr>
        <w:widowControl w:val="0"/>
        <w:autoSpaceDE w:val="0"/>
        <w:autoSpaceDN w:val="0"/>
        <w:adjustRightInd w:val="0"/>
        <w:spacing w:after="0" w:line="240" w:lineRule="auto"/>
        <w:ind w:firstLine="567"/>
        <w:jc w:val="both"/>
        <w:rPr>
          <w:rFonts w:ascii="Times New Roman" w:eastAsia="Calibri" w:hAnsi="Times New Roman" w:cs="Times New Roman"/>
          <w:sz w:val="21"/>
          <w:szCs w:val="21"/>
        </w:rPr>
      </w:pPr>
    </w:p>
    <w:p w14:paraId="3FD177C9" w14:textId="35870521" w:rsidR="00822C6B" w:rsidRPr="00822C6B" w:rsidRDefault="00822C6B" w:rsidP="005C4A50">
      <w:pPr>
        <w:widowControl w:val="0"/>
        <w:autoSpaceDE w:val="0"/>
        <w:autoSpaceDN w:val="0"/>
        <w:adjustRightInd w:val="0"/>
        <w:spacing w:after="0" w:line="240" w:lineRule="auto"/>
        <w:ind w:firstLine="567"/>
        <w:jc w:val="both"/>
        <w:rPr>
          <w:rFonts w:ascii="Times New Roman" w:eastAsia="Calibri" w:hAnsi="Times New Roman" w:cs="Times New Roman"/>
          <w:sz w:val="21"/>
          <w:szCs w:val="21"/>
        </w:rPr>
      </w:pPr>
      <w:r w:rsidRPr="00822C6B">
        <w:rPr>
          <w:rFonts w:ascii="Times New Roman" w:eastAsia="Calibri" w:hAnsi="Times New Roman" w:cs="Times New Roman"/>
          <w:sz w:val="21"/>
          <w:szCs w:val="21"/>
        </w:rPr>
        <w:t xml:space="preserve">Политика </w:t>
      </w:r>
      <w:r w:rsidR="005C4A50">
        <w:rPr>
          <w:rFonts w:ascii="Times New Roman" w:eastAsia="Calibri" w:hAnsi="Times New Roman" w:cs="Times New Roman"/>
          <w:sz w:val="21"/>
          <w:szCs w:val="21"/>
        </w:rPr>
        <w:t>поручителя</w:t>
      </w:r>
      <w:r w:rsidRPr="00822C6B">
        <w:rPr>
          <w:rFonts w:ascii="Times New Roman" w:eastAsia="Calibri" w:hAnsi="Times New Roman" w:cs="Times New Roman"/>
          <w:sz w:val="21"/>
          <w:szCs w:val="21"/>
        </w:rPr>
        <w:t xml:space="preserve"> по финансированию оборотных средств:</w:t>
      </w:r>
    </w:p>
    <w:p w14:paraId="61ED4218" w14:textId="3F859454" w:rsidR="00822C6B" w:rsidRPr="00822C6B" w:rsidRDefault="005C4A50" w:rsidP="005C4A50">
      <w:pPr>
        <w:autoSpaceDE w:val="0"/>
        <w:autoSpaceDN w:val="0"/>
        <w:adjustRightInd w:val="0"/>
        <w:spacing w:after="0" w:line="240" w:lineRule="auto"/>
        <w:ind w:firstLine="567"/>
        <w:jc w:val="both"/>
        <w:rPr>
          <w:rFonts w:ascii="Times New Roman" w:eastAsia="Calibri" w:hAnsi="Times New Roman" w:cs="Times New Roman"/>
          <w:b/>
          <w:i/>
          <w:sz w:val="21"/>
          <w:szCs w:val="21"/>
        </w:rPr>
      </w:pPr>
      <w:r>
        <w:rPr>
          <w:rFonts w:ascii="Times New Roman" w:eastAsia="Calibri" w:hAnsi="Times New Roman" w:cs="Times New Roman"/>
          <w:b/>
          <w:i/>
          <w:sz w:val="21"/>
          <w:szCs w:val="21"/>
        </w:rPr>
        <w:t>Поручитель</w:t>
      </w:r>
      <w:r w:rsidR="00822C6B" w:rsidRPr="00822C6B">
        <w:rPr>
          <w:rFonts w:ascii="Times New Roman" w:eastAsia="Calibri" w:hAnsi="Times New Roman" w:cs="Times New Roman"/>
          <w:b/>
          <w:i/>
          <w:sz w:val="21"/>
          <w:szCs w:val="21"/>
        </w:rPr>
        <w:t xml:space="preserve"> выстраивает свою финансовую политику в части формирования оборотных средств исходя из критериев достаточности средств для осуществления основной деятельности, оптимальной цены привлечения заемных средств на необходимые сроки, рациональности и осмотрительности их использования в своей деятельности. </w:t>
      </w:r>
      <w:r>
        <w:rPr>
          <w:rFonts w:ascii="Times New Roman" w:eastAsia="Calibri" w:hAnsi="Times New Roman" w:cs="Times New Roman"/>
          <w:b/>
          <w:i/>
          <w:sz w:val="21"/>
          <w:szCs w:val="21"/>
        </w:rPr>
        <w:t>Поручитель</w:t>
      </w:r>
      <w:r w:rsidR="00822C6B" w:rsidRPr="00822C6B">
        <w:rPr>
          <w:rFonts w:ascii="Times New Roman" w:eastAsia="Calibri" w:hAnsi="Times New Roman" w:cs="Times New Roman"/>
          <w:b/>
          <w:i/>
          <w:sz w:val="21"/>
          <w:szCs w:val="21"/>
        </w:rPr>
        <w:t xml:space="preserve"> не предполагает существенных изменений в сложившейся политике формирования оборотных средств.</w:t>
      </w:r>
    </w:p>
    <w:p w14:paraId="660D7805" w14:textId="77777777" w:rsidR="00822C6B" w:rsidRPr="00822C6B" w:rsidRDefault="00822C6B" w:rsidP="005C4A50">
      <w:pPr>
        <w:autoSpaceDE w:val="0"/>
        <w:autoSpaceDN w:val="0"/>
        <w:adjustRightInd w:val="0"/>
        <w:spacing w:after="0" w:line="240" w:lineRule="auto"/>
        <w:ind w:firstLine="567"/>
        <w:jc w:val="both"/>
        <w:rPr>
          <w:rFonts w:ascii="Times New Roman" w:eastAsia="Calibri" w:hAnsi="Times New Roman" w:cs="Times New Roman"/>
          <w:sz w:val="21"/>
          <w:szCs w:val="21"/>
        </w:rPr>
      </w:pPr>
      <w:r w:rsidRPr="00822C6B">
        <w:rPr>
          <w:rFonts w:ascii="Times New Roman" w:eastAsia="Calibri" w:hAnsi="Times New Roman" w:cs="Times New Roman"/>
          <w:sz w:val="21"/>
          <w:szCs w:val="21"/>
        </w:rPr>
        <w:t>Факторы, которые могут повлечь изменение в политике финансирования оборотных средств, и оценка вероятности их появления:</w:t>
      </w:r>
    </w:p>
    <w:p w14:paraId="2DC247D6" w14:textId="77777777" w:rsidR="00822C6B" w:rsidRPr="00822C6B" w:rsidRDefault="00822C6B" w:rsidP="005C4A50">
      <w:pPr>
        <w:autoSpaceDE w:val="0"/>
        <w:autoSpaceDN w:val="0"/>
        <w:adjustRightInd w:val="0"/>
        <w:spacing w:after="0" w:line="240" w:lineRule="auto"/>
        <w:ind w:firstLine="567"/>
        <w:jc w:val="both"/>
        <w:rPr>
          <w:rFonts w:ascii="Times New Roman" w:eastAsia="Calibri" w:hAnsi="Times New Roman" w:cs="Times New Roman"/>
          <w:b/>
          <w:i/>
          <w:sz w:val="21"/>
          <w:szCs w:val="21"/>
        </w:rPr>
      </w:pPr>
      <w:r w:rsidRPr="00822C6B">
        <w:rPr>
          <w:rFonts w:ascii="Times New Roman" w:eastAsia="Calibri" w:hAnsi="Times New Roman" w:cs="Times New Roman"/>
          <w:b/>
          <w:i/>
          <w:sz w:val="21"/>
          <w:szCs w:val="21"/>
        </w:rPr>
        <w:t>На изменение политики финансирования оборотных средств могут повлиять следующие факторы:</w:t>
      </w:r>
    </w:p>
    <w:p w14:paraId="114AA56D" w14:textId="0AE0047B" w:rsidR="00822C6B" w:rsidRPr="00822C6B" w:rsidRDefault="005C4A50" w:rsidP="005C4A50">
      <w:pPr>
        <w:autoSpaceDE w:val="0"/>
        <w:autoSpaceDN w:val="0"/>
        <w:adjustRightInd w:val="0"/>
        <w:spacing w:after="0" w:line="240" w:lineRule="auto"/>
        <w:ind w:firstLine="567"/>
        <w:jc w:val="both"/>
        <w:rPr>
          <w:rFonts w:ascii="Times New Roman" w:eastAsia="Calibri" w:hAnsi="Times New Roman" w:cs="Times New Roman"/>
          <w:b/>
          <w:i/>
          <w:sz w:val="21"/>
          <w:szCs w:val="21"/>
        </w:rPr>
      </w:pPr>
      <w:r>
        <w:rPr>
          <w:rFonts w:ascii="Times New Roman" w:eastAsia="Calibri" w:hAnsi="Times New Roman" w:cs="Times New Roman"/>
          <w:b/>
          <w:i/>
          <w:sz w:val="21"/>
          <w:szCs w:val="21"/>
        </w:rPr>
        <w:t xml:space="preserve">– </w:t>
      </w:r>
      <w:r w:rsidR="00822C6B" w:rsidRPr="00822C6B">
        <w:rPr>
          <w:rFonts w:ascii="Times New Roman" w:eastAsia="Calibri" w:hAnsi="Times New Roman" w:cs="Times New Roman"/>
          <w:b/>
          <w:i/>
          <w:sz w:val="21"/>
          <w:szCs w:val="21"/>
        </w:rPr>
        <w:t>рост деб</w:t>
      </w:r>
      <w:r>
        <w:rPr>
          <w:rFonts w:ascii="Times New Roman" w:eastAsia="Calibri" w:hAnsi="Times New Roman" w:cs="Times New Roman"/>
          <w:b/>
          <w:i/>
          <w:sz w:val="21"/>
          <w:szCs w:val="21"/>
        </w:rPr>
        <w:t xml:space="preserve">иторской задолженности </w:t>
      </w:r>
      <w:r w:rsidR="00D66932">
        <w:rPr>
          <w:rFonts w:ascii="Times New Roman" w:eastAsia="Calibri" w:hAnsi="Times New Roman" w:cs="Times New Roman"/>
          <w:b/>
          <w:i/>
          <w:sz w:val="21"/>
          <w:szCs w:val="21"/>
        </w:rPr>
        <w:t>Поручителя</w:t>
      </w:r>
      <w:r w:rsidR="00822C6B" w:rsidRPr="00822C6B">
        <w:rPr>
          <w:rFonts w:ascii="Times New Roman" w:eastAsia="Calibri" w:hAnsi="Times New Roman" w:cs="Times New Roman"/>
          <w:b/>
          <w:i/>
          <w:sz w:val="21"/>
          <w:szCs w:val="21"/>
        </w:rPr>
        <w:t xml:space="preserve">. Вероятность появления данного фактора, по мнению </w:t>
      </w:r>
      <w:r w:rsidR="00D66932">
        <w:rPr>
          <w:rFonts w:ascii="Times New Roman" w:eastAsia="Calibri" w:hAnsi="Times New Roman" w:cs="Times New Roman"/>
          <w:b/>
          <w:i/>
          <w:sz w:val="21"/>
          <w:szCs w:val="21"/>
        </w:rPr>
        <w:t>Поручителя</w:t>
      </w:r>
      <w:r w:rsidR="00822C6B" w:rsidRPr="00822C6B">
        <w:rPr>
          <w:rFonts w:ascii="Times New Roman" w:eastAsia="Calibri" w:hAnsi="Times New Roman" w:cs="Times New Roman"/>
          <w:b/>
          <w:i/>
          <w:sz w:val="21"/>
          <w:szCs w:val="21"/>
        </w:rPr>
        <w:t>, средняя;</w:t>
      </w:r>
    </w:p>
    <w:p w14:paraId="77B9016A" w14:textId="0B018D5C" w:rsidR="00822C6B" w:rsidRPr="00822C6B" w:rsidRDefault="005C4A50" w:rsidP="005C4A50">
      <w:pPr>
        <w:autoSpaceDE w:val="0"/>
        <w:autoSpaceDN w:val="0"/>
        <w:adjustRightInd w:val="0"/>
        <w:spacing w:after="0" w:line="240" w:lineRule="auto"/>
        <w:ind w:firstLine="567"/>
        <w:jc w:val="both"/>
        <w:rPr>
          <w:rFonts w:ascii="Times New Roman" w:eastAsia="Calibri" w:hAnsi="Times New Roman" w:cs="Times New Roman"/>
          <w:b/>
          <w:i/>
          <w:sz w:val="21"/>
          <w:szCs w:val="21"/>
        </w:rPr>
      </w:pPr>
      <w:r>
        <w:rPr>
          <w:rFonts w:ascii="Times New Roman" w:eastAsia="Calibri" w:hAnsi="Times New Roman" w:cs="Times New Roman"/>
          <w:b/>
          <w:i/>
          <w:sz w:val="21"/>
          <w:szCs w:val="21"/>
        </w:rPr>
        <w:t xml:space="preserve">– </w:t>
      </w:r>
      <w:r w:rsidR="00822C6B" w:rsidRPr="00822C6B">
        <w:rPr>
          <w:rFonts w:ascii="Times New Roman" w:eastAsia="Calibri" w:hAnsi="Times New Roman" w:cs="Times New Roman"/>
          <w:b/>
          <w:i/>
          <w:sz w:val="21"/>
          <w:szCs w:val="21"/>
        </w:rPr>
        <w:t xml:space="preserve">негативное изменение на финансовом рынке, и как следствие, повышение процентных рисков </w:t>
      </w:r>
      <w:r>
        <w:rPr>
          <w:rFonts w:ascii="Times New Roman" w:eastAsia="Calibri" w:hAnsi="Times New Roman" w:cs="Times New Roman"/>
          <w:b/>
          <w:i/>
          <w:sz w:val="21"/>
          <w:szCs w:val="21"/>
        </w:rPr>
        <w:t>Поручителя</w:t>
      </w:r>
      <w:r w:rsidR="00822C6B" w:rsidRPr="00822C6B">
        <w:rPr>
          <w:rFonts w:ascii="Times New Roman" w:eastAsia="Calibri" w:hAnsi="Times New Roman" w:cs="Times New Roman"/>
          <w:b/>
          <w:i/>
          <w:sz w:val="21"/>
          <w:szCs w:val="21"/>
        </w:rPr>
        <w:t xml:space="preserve">, что может повлечь необходимость в изменении действующей структуры заимствования </w:t>
      </w:r>
      <w:r>
        <w:rPr>
          <w:rFonts w:ascii="Times New Roman" w:eastAsia="Calibri" w:hAnsi="Times New Roman" w:cs="Times New Roman"/>
          <w:b/>
          <w:i/>
          <w:sz w:val="21"/>
          <w:szCs w:val="21"/>
        </w:rPr>
        <w:t>Поручителя</w:t>
      </w:r>
      <w:r w:rsidR="00822C6B" w:rsidRPr="00822C6B">
        <w:rPr>
          <w:rFonts w:ascii="Times New Roman" w:eastAsia="Calibri" w:hAnsi="Times New Roman" w:cs="Times New Roman"/>
          <w:b/>
          <w:i/>
          <w:sz w:val="21"/>
          <w:szCs w:val="21"/>
        </w:rPr>
        <w:t xml:space="preserve">. Вероятность появления данного фактора, по мнению </w:t>
      </w:r>
      <w:r>
        <w:rPr>
          <w:rFonts w:ascii="Times New Roman" w:eastAsia="Calibri" w:hAnsi="Times New Roman" w:cs="Times New Roman"/>
          <w:b/>
          <w:i/>
          <w:sz w:val="21"/>
          <w:szCs w:val="21"/>
        </w:rPr>
        <w:t>Поручителя</w:t>
      </w:r>
      <w:r w:rsidR="00822C6B" w:rsidRPr="00822C6B">
        <w:rPr>
          <w:rFonts w:ascii="Times New Roman" w:eastAsia="Calibri" w:hAnsi="Times New Roman" w:cs="Times New Roman"/>
          <w:b/>
          <w:i/>
          <w:sz w:val="21"/>
          <w:szCs w:val="21"/>
        </w:rPr>
        <w:t>, низкая;</w:t>
      </w:r>
    </w:p>
    <w:p w14:paraId="0F782FE7" w14:textId="7B97FD67" w:rsidR="00822C6B" w:rsidRPr="00822C6B" w:rsidRDefault="005C4A50" w:rsidP="005C4A50">
      <w:pPr>
        <w:autoSpaceDE w:val="0"/>
        <w:autoSpaceDN w:val="0"/>
        <w:adjustRightInd w:val="0"/>
        <w:spacing w:after="0" w:line="240" w:lineRule="auto"/>
        <w:ind w:firstLine="567"/>
        <w:jc w:val="both"/>
        <w:rPr>
          <w:rFonts w:ascii="Times New Roman" w:eastAsia="Calibri" w:hAnsi="Times New Roman" w:cs="Times New Roman"/>
          <w:b/>
          <w:i/>
          <w:sz w:val="21"/>
          <w:szCs w:val="21"/>
        </w:rPr>
      </w:pPr>
      <w:r>
        <w:rPr>
          <w:rFonts w:ascii="Times New Roman" w:eastAsia="Calibri" w:hAnsi="Times New Roman" w:cs="Times New Roman"/>
          <w:b/>
          <w:i/>
          <w:sz w:val="21"/>
          <w:szCs w:val="21"/>
        </w:rPr>
        <w:t xml:space="preserve">– </w:t>
      </w:r>
      <w:r w:rsidR="00822C6B" w:rsidRPr="00822C6B">
        <w:rPr>
          <w:rFonts w:ascii="Times New Roman" w:eastAsia="Calibri" w:hAnsi="Times New Roman" w:cs="Times New Roman"/>
          <w:b/>
          <w:i/>
          <w:sz w:val="21"/>
          <w:szCs w:val="21"/>
        </w:rPr>
        <w:t xml:space="preserve">ужесточение требований кредиторов. В этом случае </w:t>
      </w:r>
      <w:r>
        <w:rPr>
          <w:rFonts w:ascii="Times New Roman" w:eastAsia="Calibri" w:hAnsi="Times New Roman" w:cs="Times New Roman"/>
          <w:b/>
          <w:i/>
          <w:sz w:val="21"/>
          <w:szCs w:val="21"/>
        </w:rPr>
        <w:t>Поручитель</w:t>
      </w:r>
      <w:r w:rsidR="00822C6B" w:rsidRPr="00822C6B">
        <w:rPr>
          <w:rFonts w:ascii="Times New Roman" w:eastAsia="Calibri" w:hAnsi="Times New Roman" w:cs="Times New Roman"/>
          <w:b/>
          <w:i/>
          <w:sz w:val="21"/>
          <w:szCs w:val="21"/>
        </w:rPr>
        <w:t xml:space="preserve"> вынужден будет погашать кредиторскую задолженность за счет привлечения заемных средств, что усилит долговую нагрузку </w:t>
      </w:r>
      <w:r>
        <w:rPr>
          <w:rFonts w:ascii="Times New Roman" w:eastAsia="Calibri" w:hAnsi="Times New Roman" w:cs="Times New Roman"/>
          <w:b/>
          <w:i/>
          <w:sz w:val="21"/>
          <w:szCs w:val="21"/>
        </w:rPr>
        <w:t>Поручителя</w:t>
      </w:r>
      <w:r w:rsidR="00822C6B" w:rsidRPr="00822C6B">
        <w:rPr>
          <w:rFonts w:ascii="Times New Roman" w:eastAsia="Calibri" w:hAnsi="Times New Roman" w:cs="Times New Roman"/>
          <w:b/>
          <w:i/>
          <w:sz w:val="21"/>
          <w:szCs w:val="21"/>
        </w:rPr>
        <w:t xml:space="preserve">. Вероятность появления данного фактора, по мнению </w:t>
      </w:r>
      <w:r>
        <w:rPr>
          <w:rFonts w:ascii="Times New Roman" w:eastAsia="Calibri" w:hAnsi="Times New Roman" w:cs="Times New Roman"/>
          <w:b/>
          <w:i/>
          <w:sz w:val="21"/>
          <w:szCs w:val="21"/>
        </w:rPr>
        <w:t>Поручителя</w:t>
      </w:r>
      <w:r w:rsidR="00822C6B" w:rsidRPr="00822C6B">
        <w:rPr>
          <w:rFonts w:ascii="Times New Roman" w:eastAsia="Calibri" w:hAnsi="Times New Roman" w:cs="Times New Roman"/>
          <w:b/>
          <w:i/>
          <w:sz w:val="21"/>
          <w:szCs w:val="21"/>
        </w:rPr>
        <w:t>, низкая.</w:t>
      </w:r>
    </w:p>
    <w:p w14:paraId="3E4B0B02" w14:textId="77777777" w:rsidR="00822C6B" w:rsidRPr="005C4A50" w:rsidRDefault="00822C6B" w:rsidP="005C4A50">
      <w:pPr>
        <w:autoSpaceDE w:val="0"/>
        <w:autoSpaceDN w:val="0"/>
        <w:adjustRightInd w:val="0"/>
        <w:spacing w:after="0" w:line="240" w:lineRule="auto"/>
        <w:ind w:firstLine="567"/>
        <w:jc w:val="both"/>
        <w:rPr>
          <w:rFonts w:ascii="Times New Roman" w:eastAsia="Calibri" w:hAnsi="Times New Roman" w:cs="Times New Roman"/>
          <w:b/>
          <w:i/>
          <w:sz w:val="21"/>
          <w:szCs w:val="21"/>
        </w:rPr>
      </w:pPr>
    </w:p>
    <w:p w14:paraId="3EDAE3B4" w14:textId="062D6695" w:rsidR="001A0394" w:rsidRPr="001A0394" w:rsidRDefault="001A0394" w:rsidP="001A0394">
      <w:pPr>
        <w:autoSpaceDE w:val="0"/>
        <w:autoSpaceDN w:val="0"/>
        <w:adjustRightInd w:val="0"/>
        <w:spacing w:after="0" w:line="240" w:lineRule="auto"/>
        <w:ind w:firstLine="540"/>
        <w:jc w:val="both"/>
        <w:outlineLvl w:val="2"/>
        <w:rPr>
          <w:rFonts w:ascii="Times New Roman" w:hAnsi="Times New Roman" w:cs="Times New Roman"/>
          <w:b/>
        </w:rPr>
      </w:pPr>
      <w:bookmarkStart w:id="56" w:name="_Toc59114197"/>
      <w:r w:rsidRPr="001A0394">
        <w:rPr>
          <w:rFonts w:ascii="Times New Roman" w:hAnsi="Times New Roman" w:cs="Times New Roman"/>
          <w:b/>
        </w:rPr>
        <w:t xml:space="preserve">4.3.2. Финансовые вложения </w:t>
      </w:r>
      <w:r>
        <w:rPr>
          <w:rFonts w:ascii="Times New Roman" w:hAnsi="Times New Roman" w:cs="Times New Roman"/>
          <w:b/>
        </w:rPr>
        <w:t>поручителя</w:t>
      </w:r>
      <w:bookmarkEnd w:id="56"/>
    </w:p>
    <w:p w14:paraId="0AE3F588" w14:textId="0A990EE8" w:rsidR="001A0394" w:rsidRPr="00881DB5" w:rsidRDefault="001A0394" w:rsidP="00881DB5">
      <w:pPr>
        <w:autoSpaceDE w:val="0"/>
        <w:autoSpaceDN w:val="0"/>
        <w:adjustRightInd w:val="0"/>
        <w:spacing w:after="0" w:line="240" w:lineRule="auto"/>
        <w:ind w:firstLine="540"/>
        <w:jc w:val="both"/>
        <w:rPr>
          <w:rFonts w:ascii="Times New Roman" w:hAnsi="Times New Roman" w:cs="Times New Roman"/>
          <w:b/>
          <w:i/>
        </w:rPr>
      </w:pPr>
    </w:p>
    <w:p w14:paraId="0E92C1DC" w14:textId="0534FCEE" w:rsidR="00881DB5" w:rsidRPr="00881DB5" w:rsidRDefault="00881DB5" w:rsidP="00881DB5">
      <w:pPr>
        <w:widowControl w:val="0"/>
        <w:adjustRightInd w:val="0"/>
        <w:spacing w:after="0" w:line="240" w:lineRule="auto"/>
        <w:ind w:firstLine="567"/>
        <w:jc w:val="both"/>
        <w:rPr>
          <w:rFonts w:ascii="Times New Roman" w:eastAsia="Calibri" w:hAnsi="Times New Roman" w:cs="Times New Roman"/>
        </w:rPr>
      </w:pPr>
      <w:r w:rsidRPr="00881DB5">
        <w:rPr>
          <w:rFonts w:ascii="Times New Roman" w:eastAsia="Calibri" w:hAnsi="Times New Roman" w:cs="Times New Roman"/>
        </w:rPr>
        <w:t xml:space="preserve">Перечень финансовых вложений </w:t>
      </w:r>
      <w:r w:rsidR="00CC28A1" w:rsidRPr="00CC28A1">
        <w:rPr>
          <w:rFonts w:ascii="Times New Roman" w:eastAsia="Calibri" w:hAnsi="Times New Roman" w:cs="Times New Roman"/>
        </w:rPr>
        <w:t>поручителя</w:t>
      </w:r>
      <w:r w:rsidRPr="00881DB5">
        <w:rPr>
          <w:rFonts w:ascii="Times New Roman" w:eastAsia="Calibri" w:hAnsi="Times New Roman" w:cs="Times New Roman"/>
        </w:rPr>
        <w:t xml:space="preserve">, которые составляют 10 и более процентов всех его финансовых вложений на конец последнего отчетного года до даты </w:t>
      </w:r>
      <w:r w:rsidR="008F4EB3">
        <w:rPr>
          <w:rFonts w:ascii="Times New Roman" w:eastAsia="Calibri" w:hAnsi="Times New Roman" w:cs="Times New Roman"/>
        </w:rPr>
        <w:t>подписания настоящего документа</w:t>
      </w:r>
      <w:r w:rsidRPr="00881DB5">
        <w:rPr>
          <w:rFonts w:ascii="Times New Roman" w:eastAsia="Calibri" w:hAnsi="Times New Roman" w:cs="Times New Roman"/>
        </w:rPr>
        <w:t xml:space="preserve">. </w:t>
      </w:r>
    </w:p>
    <w:p w14:paraId="2F23C88C" w14:textId="64CC6FF7" w:rsidR="00881DB5" w:rsidRPr="00881DB5" w:rsidRDefault="006E3EB0" w:rsidP="00881DB5">
      <w:pPr>
        <w:widowControl w:val="0"/>
        <w:adjustRightInd w:val="0"/>
        <w:spacing w:after="0" w:line="240" w:lineRule="auto"/>
        <w:ind w:firstLine="567"/>
        <w:jc w:val="both"/>
        <w:rPr>
          <w:rFonts w:ascii="Times New Roman" w:eastAsia="Calibri" w:hAnsi="Times New Roman" w:cs="Times New Roman"/>
          <w:b/>
          <w:i/>
        </w:rPr>
      </w:pPr>
      <w:r>
        <w:rPr>
          <w:rFonts w:ascii="Times New Roman" w:eastAsia="Calibri" w:hAnsi="Times New Roman" w:cs="Times New Roman"/>
          <w:b/>
          <w:i/>
        </w:rPr>
        <w:t>Указанные финансовые в</w:t>
      </w:r>
      <w:r w:rsidR="00881DB5" w:rsidRPr="00881DB5">
        <w:rPr>
          <w:rFonts w:ascii="Times New Roman" w:eastAsia="Calibri" w:hAnsi="Times New Roman" w:cs="Times New Roman"/>
          <w:b/>
          <w:i/>
        </w:rPr>
        <w:t>ложения в эмиссионные и неэмиссионные ценные бумаги отсутствуют.</w:t>
      </w:r>
    </w:p>
    <w:p w14:paraId="0AD18279" w14:textId="77777777" w:rsidR="00881DB5" w:rsidRPr="00881DB5" w:rsidRDefault="00881DB5" w:rsidP="00881DB5">
      <w:pPr>
        <w:widowControl w:val="0"/>
        <w:adjustRightInd w:val="0"/>
        <w:spacing w:after="0" w:line="240" w:lineRule="auto"/>
        <w:ind w:firstLine="567"/>
        <w:jc w:val="both"/>
        <w:rPr>
          <w:rFonts w:ascii="Times New Roman" w:eastAsia="Calibri" w:hAnsi="Times New Roman" w:cs="Times New Roman"/>
          <w:b/>
          <w:i/>
        </w:rPr>
      </w:pPr>
      <w:r w:rsidRPr="00881DB5">
        <w:rPr>
          <w:rFonts w:ascii="Times New Roman" w:eastAsia="Calibri" w:hAnsi="Times New Roman" w:cs="Times New Roman"/>
          <w:b/>
          <w:i/>
        </w:rPr>
        <w:t>Резервы под обесценение ценных бумаг не создавались.</w:t>
      </w:r>
    </w:p>
    <w:p w14:paraId="4DD73E17" w14:textId="77777777" w:rsidR="00881DB5" w:rsidRDefault="00881DB5" w:rsidP="00881DB5">
      <w:pPr>
        <w:widowControl w:val="0"/>
        <w:adjustRightInd w:val="0"/>
        <w:spacing w:after="0" w:line="240" w:lineRule="auto"/>
        <w:ind w:firstLine="567"/>
        <w:jc w:val="both"/>
        <w:rPr>
          <w:rFonts w:ascii="Times New Roman" w:eastAsia="Calibri" w:hAnsi="Times New Roman" w:cs="Times New Roman"/>
        </w:rPr>
      </w:pPr>
    </w:p>
    <w:p w14:paraId="228706BE" w14:textId="1B6D5EB6" w:rsidR="00881DB5" w:rsidRPr="00881DB5" w:rsidRDefault="00881DB5" w:rsidP="00881DB5">
      <w:pPr>
        <w:widowControl w:val="0"/>
        <w:adjustRightInd w:val="0"/>
        <w:spacing w:after="0" w:line="240" w:lineRule="auto"/>
        <w:ind w:firstLine="567"/>
        <w:jc w:val="both"/>
        <w:rPr>
          <w:rFonts w:ascii="Times New Roman" w:eastAsia="Calibri" w:hAnsi="Times New Roman" w:cs="Times New Roman"/>
        </w:rPr>
      </w:pPr>
      <w:r w:rsidRPr="00881DB5">
        <w:rPr>
          <w:rFonts w:ascii="Times New Roman" w:eastAsia="Calibri" w:hAnsi="Times New Roman" w:cs="Times New Roman"/>
        </w:rPr>
        <w:lastRenderedPageBreak/>
        <w:t>Иные финансовые вложения:</w:t>
      </w:r>
    </w:p>
    <w:p w14:paraId="311A7600" w14:textId="5821B1FC" w:rsidR="00881DB5" w:rsidRPr="00881DB5" w:rsidRDefault="00881DB5" w:rsidP="00881DB5">
      <w:pPr>
        <w:widowControl w:val="0"/>
        <w:adjustRightInd w:val="0"/>
        <w:spacing w:after="0" w:line="240" w:lineRule="auto"/>
        <w:ind w:firstLine="567"/>
        <w:jc w:val="both"/>
        <w:rPr>
          <w:rFonts w:ascii="Times New Roman" w:eastAsia="Calibri" w:hAnsi="Times New Roman" w:cs="Times New Roman"/>
          <w:b/>
          <w:i/>
        </w:rPr>
      </w:pPr>
      <w:r w:rsidRPr="00881DB5">
        <w:rPr>
          <w:rFonts w:ascii="Times New Roman" w:eastAsia="Calibri" w:hAnsi="Times New Roman" w:cs="Times New Roman"/>
        </w:rPr>
        <w:t xml:space="preserve">Объект финансового вложения: </w:t>
      </w:r>
      <w:r w:rsidR="006E3EB0">
        <w:rPr>
          <w:rFonts w:ascii="Times New Roman" w:eastAsia="Calibri" w:hAnsi="Times New Roman" w:cs="Times New Roman"/>
          <w:b/>
          <w:i/>
        </w:rPr>
        <w:t>доля в обществе с ограниченной ответственностью</w:t>
      </w:r>
    </w:p>
    <w:p w14:paraId="18DF06CA" w14:textId="7E5D0661" w:rsidR="006E3EB0" w:rsidRPr="006E3EB0" w:rsidRDefault="006E3EB0" w:rsidP="006E3EB0">
      <w:pPr>
        <w:widowControl w:val="0"/>
        <w:adjustRightInd w:val="0"/>
        <w:spacing w:after="0" w:line="240" w:lineRule="auto"/>
        <w:ind w:firstLine="567"/>
        <w:jc w:val="both"/>
        <w:rPr>
          <w:rFonts w:ascii="Times New Roman" w:eastAsia="Times New Roman" w:hAnsi="Times New Roman" w:cs="Times New Roman"/>
          <w:b/>
          <w:i/>
        </w:rPr>
      </w:pPr>
      <w:r>
        <w:rPr>
          <w:rFonts w:ascii="Times New Roman" w:eastAsia="Times New Roman" w:hAnsi="Times New Roman" w:cs="Times New Roman"/>
        </w:rPr>
        <w:t>п</w:t>
      </w:r>
      <w:r w:rsidRPr="006E3EB0">
        <w:rPr>
          <w:rFonts w:ascii="Times New Roman" w:eastAsia="Times New Roman" w:hAnsi="Times New Roman" w:cs="Times New Roman"/>
        </w:rPr>
        <w:t xml:space="preserve">олное фирменное наименование: </w:t>
      </w:r>
      <w:r w:rsidRPr="006E3EB0">
        <w:rPr>
          <w:rFonts w:ascii="Times New Roman" w:eastAsia="Times New Roman" w:hAnsi="Times New Roman" w:cs="Times New Roman"/>
          <w:b/>
          <w:i/>
        </w:rPr>
        <w:t>Общество с ограниченной ответственностью «Научно-производственный центр «Антибиотики»</w:t>
      </w:r>
    </w:p>
    <w:p w14:paraId="3F142104" w14:textId="0E06759F" w:rsidR="006E3EB0" w:rsidRPr="006E3EB0" w:rsidRDefault="006E3EB0" w:rsidP="006E3EB0">
      <w:pPr>
        <w:widowControl w:val="0"/>
        <w:adjustRightInd w:val="0"/>
        <w:spacing w:after="0" w:line="240" w:lineRule="auto"/>
        <w:ind w:firstLine="567"/>
        <w:jc w:val="both"/>
        <w:rPr>
          <w:rFonts w:ascii="Times New Roman" w:eastAsia="Times New Roman" w:hAnsi="Times New Roman" w:cs="Times New Roman"/>
          <w:b/>
          <w:i/>
        </w:rPr>
      </w:pPr>
      <w:r>
        <w:rPr>
          <w:rFonts w:ascii="Times New Roman" w:eastAsia="Times New Roman" w:hAnsi="Times New Roman" w:cs="Times New Roman"/>
        </w:rPr>
        <w:t>с</w:t>
      </w:r>
      <w:r w:rsidRPr="006E3EB0">
        <w:rPr>
          <w:rFonts w:ascii="Times New Roman" w:eastAsia="Times New Roman" w:hAnsi="Times New Roman" w:cs="Times New Roman"/>
        </w:rPr>
        <w:t>окращенное</w:t>
      </w:r>
      <w:r>
        <w:rPr>
          <w:rFonts w:ascii="Times New Roman" w:eastAsia="Times New Roman" w:hAnsi="Times New Roman" w:cs="Times New Roman"/>
        </w:rPr>
        <w:t xml:space="preserve"> </w:t>
      </w:r>
      <w:r w:rsidRPr="006E3EB0">
        <w:rPr>
          <w:rFonts w:ascii="Times New Roman" w:eastAsia="Times New Roman" w:hAnsi="Times New Roman" w:cs="Times New Roman"/>
        </w:rPr>
        <w:t xml:space="preserve">фирменное наименование: </w:t>
      </w:r>
      <w:r w:rsidRPr="006E3EB0">
        <w:rPr>
          <w:rFonts w:ascii="Times New Roman" w:eastAsia="Times New Roman" w:hAnsi="Times New Roman" w:cs="Times New Roman"/>
          <w:b/>
          <w:i/>
        </w:rPr>
        <w:t>ООО «НПЦ «Антибиотики»</w:t>
      </w:r>
    </w:p>
    <w:p w14:paraId="024361AF" w14:textId="7FBA0B4E" w:rsidR="006E3EB0" w:rsidRPr="006E3EB0" w:rsidRDefault="006E3EB0" w:rsidP="006E3EB0">
      <w:pPr>
        <w:widowControl w:val="0"/>
        <w:adjustRightInd w:val="0"/>
        <w:spacing w:after="0" w:line="240" w:lineRule="auto"/>
        <w:ind w:firstLine="567"/>
        <w:jc w:val="both"/>
        <w:rPr>
          <w:rFonts w:ascii="Times New Roman" w:eastAsia="Times New Roman" w:hAnsi="Times New Roman" w:cs="Times New Roman"/>
          <w:b/>
          <w:i/>
        </w:rPr>
      </w:pPr>
      <w:r>
        <w:rPr>
          <w:rFonts w:ascii="Times New Roman" w:eastAsia="Times New Roman" w:hAnsi="Times New Roman" w:cs="Times New Roman"/>
        </w:rPr>
        <w:t>м</w:t>
      </w:r>
      <w:r w:rsidRPr="006E3EB0">
        <w:rPr>
          <w:rFonts w:ascii="Times New Roman" w:eastAsia="Times New Roman" w:hAnsi="Times New Roman" w:cs="Times New Roman"/>
        </w:rPr>
        <w:t xml:space="preserve">есто нахождения: </w:t>
      </w:r>
      <w:r w:rsidRPr="006E3EB0">
        <w:rPr>
          <w:rFonts w:ascii="Times New Roman" w:eastAsia="Times New Roman" w:hAnsi="Times New Roman" w:cs="Times New Roman"/>
          <w:b/>
          <w:i/>
        </w:rPr>
        <w:t>430030, Республика Мордовия, г. Саранск, ул. Васенко, 15А</w:t>
      </w:r>
    </w:p>
    <w:p w14:paraId="6E073822" w14:textId="77777777" w:rsidR="006E3EB0" w:rsidRPr="006E3EB0" w:rsidRDefault="006E3EB0" w:rsidP="006E3EB0">
      <w:pPr>
        <w:widowControl w:val="0"/>
        <w:adjustRightInd w:val="0"/>
        <w:spacing w:after="0" w:line="240" w:lineRule="auto"/>
        <w:ind w:firstLine="567"/>
        <w:jc w:val="both"/>
        <w:rPr>
          <w:rFonts w:ascii="Times New Roman" w:eastAsia="Times New Roman" w:hAnsi="Times New Roman" w:cs="Times New Roman"/>
          <w:b/>
          <w:i/>
        </w:rPr>
      </w:pPr>
      <w:r w:rsidRPr="006E3EB0">
        <w:rPr>
          <w:rFonts w:ascii="Times New Roman" w:eastAsia="Times New Roman" w:hAnsi="Times New Roman" w:cs="Times New Roman"/>
        </w:rPr>
        <w:t xml:space="preserve">ИНН: </w:t>
      </w:r>
      <w:r w:rsidRPr="006E3EB0">
        <w:rPr>
          <w:rFonts w:ascii="Times New Roman" w:eastAsia="Times New Roman" w:hAnsi="Times New Roman" w:cs="Times New Roman"/>
          <w:b/>
          <w:i/>
        </w:rPr>
        <w:t>1327029105</w:t>
      </w:r>
    </w:p>
    <w:p w14:paraId="791214BE" w14:textId="77777777" w:rsidR="006E3EB0" w:rsidRPr="006E3EB0" w:rsidRDefault="006E3EB0" w:rsidP="006E3EB0">
      <w:pPr>
        <w:widowControl w:val="0"/>
        <w:adjustRightInd w:val="0"/>
        <w:spacing w:after="0" w:line="240" w:lineRule="auto"/>
        <w:ind w:firstLine="567"/>
        <w:jc w:val="both"/>
        <w:rPr>
          <w:rFonts w:ascii="Times New Roman" w:eastAsia="Times New Roman" w:hAnsi="Times New Roman" w:cs="Times New Roman"/>
          <w:b/>
          <w:i/>
        </w:rPr>
      </w:pPr>
      <w:r w:rsidRPr="006E3EB0">
        <w:rPr>
          <w:rFonts w:ascii="Times New Roman" w:eastAsia="Times New Roman" w:hAnsi="Times New Roman" w:cs="Times New Roman"/>
        </w:rPr>
        <w:t xml:space="preserve">ОГРН: </w:t>
      </w:r>
      <w:r w:rsidRPr="006E3EB0">
        <w:rPr>
          <w:rFonts w:ascii="Times New Roman" w:eastAsia="Times New Roman" w:hAnsi="Times New Roman" w:cs="Times New Roman"/>
          <w:b/>
          <w:i/>
        </w:rPr>
        <w:t>1161326059113</w:t>
      </w:r>
    </w:p>
    <w:p w14:paraId="61CC50F6" w14:textId="7BA07EFC" w:rsidR="00881DB5" w:rsidRPr="00881DB5" w:rsidRDefault="00881DB5" w:rsidP="006E3EB0">
      <w:pPr>
        <w:widowControl w:val="0"/>
        <w:adjustRightInd w:val="0"/>
        <w:spacing w:after="0" w:line="240" w:lineRule="auto"/>
        <w:ind w:firstLine="567"/>
        <w:jc w:val="both"/>
        <w:rPr>
          <w:rFonts w:ascii="Times New Roman" w:eastAsia="Calibri" w:hAnsi="Times New Roman" w:cs="Times New Roman"/>
          <w:b/>
          <w:i/>
        </w:rPr>
      </w:pPr>
      <w:r w:rsidRPr="00881DB5">
        <w:rPr>
          <w:rFonts w:ascii="Times New Roman" w:eastAsia="Calibri" w:hAnsi="Times New Roman" w:cs="Times New Roman"/>
        </w:rPr>
        <w:t xml:space="preserve">размер вложения в денежном выражении: </w:t>
      </w:r>
      <w:r w:rsidR="006E3EB0">
        <w:rPr>
          <w:rFonts w:ascii="Times New Roman" w:eastAsia="Calibri" w:hAnsi="Times New Roman" w:cs="Times New Roman"/>
          <w:b/>
          <w:i/>
        </w:rPr>
        <w:t>65</w:t>
      </w:r>
      <w:r w:rsidRPr="00881DB5">
        <w:rPr>
          <w:rFonts w:ascii="Times New Roman" w:eastAsia="Calibri" w:hAnsi="Times New Roman" w:cs="Times New Roman"/>
          <w:b/>
          <w:i/>
        </w:rPr>
        <w:t xml:space="preserve"> тыс. руб.</w:t>
      </w:r>
    </w:p>
    <w:p w14:paraId="764AD5F7" w14:textId="1B659518" w:rsidR="00881DB5" w:rsidRPr="00881DB5" w:rsidRDefault="00881DB5" w:rsidP="00881DB5">
      <w:pPr>
        <w:widowControl w:val="0"/>
        <w:adjustRightInd w:val="0"/>
        <w:spacing w:after="0" w:line="240" w:lineRule="auto"/>
        <w:ind w:firstLine="567"/>
        <w:jc w:val="both"/>
        <w:rPr>
          <w:rFonts w:ascii="Times New Roman" w:eastAsia="Calibri" w:hAnsi="Times New Roman" w:cs="Times New Roman"/>
          <w:b/>
          <w:i/>
        </w:rPr>
      </w:pPr>
      <w:r w:rsidRPr="00881DB5">
        <w:rPr>
          <w:rFonts w:ascii="Times New Roman" w:eastAsia="Calibri" w:hAnsi="Times New Roman" w:cs="Times New Roman"/>
        </w:rPr>
        <w:t xml:space="preserve">размер дохода от объекта финансового вложения или порядок его определения, срок выплаты: </w:t>
      </w:r>
      <w:r w:rsidR="006E3EB0">
        <w:rPr>
          <w:rFonts w:ascii="Times New Roman" w:eastAsia="Calibri" w:hAnsi="Times New Roman" w:cs="Times New Roman"/>
          <w:b/>
          <w:i/>
        </w:rPr>
        <w:t>доход формируется в виде распределения прибыли общества в соответствии с Федеральным законом «Об обществах с ограниченной ответственностью»;</w:t>
      </w:r>
    </w:p>
    <w:p w14:paraId="2FFF5473" w14:textId="10B834FA" w:rsidR="00881DB5" w:rsidRPr="00881DB5" w:rsidRDefault="006E3EB0" w:rsidP="00881DB5">
      <w:pPr>
        <w:widowControl w:val="0"/>
        <w:adjustRightInd w:val="0"/>
        <w:spacing w:after="0" w:line="240" w:lineRule="auto"/>
        <w:ind w:firstLine="567"/>
        <w:jc w:val="both"/>
        <w:rPr>
          <w:rFonts w:ascii="Times New Roman" w:eastAsia="Calibri" w:hAnsi="Times New Roman" w:cs="Times New Roman"/>
          <w:b/>
          <w:i/>
        </w:rPr>
      </w:pPr>
      <w:r>
        <w:rPr>
          <w:rFonts w:ascii="Times New Roman" w:eastAsia="Calibri" w:hAnsi="Times New Roman" w:cs="Times New Roman"/>
        </w:rPr>
        <w:t>и</w:t>
      </w:r>
      <w:r w:rsidR="00881DB5" w:rsidRPr="00881DB5">
        <w:rPr>
          <w:rFonts w:ascii="Times New Roman" w:eastAsia="Calibri" w:hAnsi="Times New Roman" w:cs="Times New Roman"/>
        </w:rPr>
        <w:t xml:space="preserve">нформация о величине потенциальных убытков, связанных с банкротством организаций (предприятий), в которые были произведены инвестиции: </w:t>
      </w:r>
      <w:r>
        <w:rPr>
          <w:rFonts w:ascii="Times New Roman" w:eastAsia="Calibri" w:hAnsi="Times New Roman" w:cs="Times New Roman"/>
          <w:b/>
          <w:i/>
        </w:rPr>
        <w:t>65</w:t>
      </w:r>
      <w:r w:rsidR="00881DB5" w:rsidRPr="00881DB5">
        <w:rPr>
          <w:rFonts w:ascii="Times New Roman" w:eastAsia="Calibri" w:hAnsi="Times New Roman" w:cs="Times New Roman"/>
          <w:b/>
          <w:i/>
        </w:rPr>
        <w:t xml:space="preserve"> тыс. руб.</w:t>
      </w:r>
    </w:p>
    <w:p w14:paraId="71579305" w14:textId="77777777" w:rsidR="00881DB5" w:rsidRPr="00881DB5" w:rsidRDefault="00881DB5" w:rsidP="00881DB5">
      <w:pPr>
        <w:widowControl w:val="0"/>
        <w:adjustRightInd w:val="0"/>
        <w:spacing w:after="0" w:line="240" w:lineRule="auto"/>
        <w:ind w:firstLine="567"/>
        <w:jc w:val="both"/>
        <w:rPr>
          <w:rFonts w:ascii="Times New Roman" w:eastAsia="Calibri" w:hAnsi="Times New Roman" w:cs="Times New Roman"/>
        </w:rPr>
      </w:pPr>
    </w:p>
    <w:p w14:paraId="47B01F73" w14:textId="3EE8A61B" w:rsidR="00881DB5" w:rsidRPr="00881DB5" w:rsidRDefault="00881DB5" w:rsidP="00881DB5">
      <w:pPr>
        <w:widowControl w:val="0"/>
        <w:adjustRightInd w:val="0"/>
        <w:spacing w:after="0" w:line="240" w:lineRule="auto"/>
        <w:ind w:firstLine="567"/>
        <w:jc w:val="both"/>
        <w:rPr>
          <w:rFonts w:ascii="Times New Roman" w:eastAsia="Calibri" w:hAnsi="Times New Roman" w:cs="Times New Roman"/>
          <w:b/>
          <w:i/>
        </w:rPr>
      </w:pPr>
      <w:r w:rsidRPr="00881DB5">
        <w:rPr>
          <w:rFonts w:ascii="Times New Roman" w:eastAsia="Calibri" w:hAnsi="Times New Roman" w:cs="Times New Roman"/>
          <w:b/>
          <w:i/>
        </w:rPr>
        <w:t xml:space="preserve">Средства </w:t>
      </w:r>
      <w:r w:rsidR="006E3EB0">
        <w:rPr>
          <w:rFonts w:ascii="Times New Roman" w:eastAsia="Calibri" w:hAnsi="Times New Roman" w:cs="Times New Roman"/>
          <w:b/>
          <w:i/>
        </w:rPr>
        <w:t>Поручителя</w:t>
      </w:r>
      <w:r w:rsidRPr="00881DB5">
        <w:rPr>
          <w:rFonts w:ascii="Times New Roman" w:eastAsia="Calibri" w:hAnsi="Times New Roman" w:cs="Times New Roman"/>
          <w:b/>
          <w:i/>
        </w:rPr>
        <w:t xml:space="preserve"> не размещены на депозитных или иных счетах в банках и иных кредитных организациях, лицензии которых были приостановлены либо отозваны, а также в случае если было принято решение о реорганизации, ликвидации таких кредитных организаций, о начале процедуры банкротства либо о признании таких организаций несостоятельными (банкротами).</w:t>
      </w:r>
    </w:p>
    <w:p w14:paraId="1F5A403C" w14:textId="77777777" w:rsidR="00531359" w:rsidRDefault="00531359" w:rsidP="00881DB5">
      <w:pPr>
        <w:widowControl w:val="0"/>
        <w:adjustRightInd w:val="0"/>
        <w:spacing w:after="0" w:line="240" w:lineRule="auto"/>
        <w:ind w:firstLine="567"/>
        <w:jc w:val="both"/>
        <w:rPr>
          <w:rFonts w:ascii="Times New Roman" w:eastAsia="Calibri" w:hAnsi="Times New Roman" w:cs="Times New Roman"/>
        </w:rPr>
      </w:pPr>
    </w:p>
    <w:p w14:paraId="4AB369B3" w14:textId="5647E648" w:rsidR="00881DB5" w:rsidRPr="00881DB5" w:rsidRDefault="00881DB5" w:rsidP="00881DB5">
      <w:pPr>
        <w:widowControl w:val="0"/>
        <w:adjustRightInd w:val="0"/>
        <w:spacing w:after="0" w:line="240" w:lineRule="auto"/>
        <w:ind w:firstLine="567"/>
        <w:jc w:val="both"/>
        <w:rPr>
          <w:rFonts w:ascii="Times New Roman" w:eastAsia="Calibri" w:hAnsi="Times New Roman" w:cs="Times New Roman"/>
          <w:b/>
          <w:i/>
        </w:rPr>
      </w:pPr>
      <w:r w:rsidRPr="00881DB5">
        <w:rPr>
          <w:rFonts w:ascii="Times New Roman" w:eastAsia="Calibri" w:hAnsi="Times New Roman" w:cs="Times New Roman"/>
        </w:rPr>
        <w:t xml:space="preserve">Стандарты (правила) бухгалтерской отчетности, в соответствии с которыми </w:t>
      </w:r>
      <w:r w:rsidR="006E3EB0">
        <w:rPr>
          <w:rFonts w:ascii="Times New Roman" w:eastAsia="Calibri" w:hAnsi="Times New Roman" w:cs="Times New Roman"/>
        </w:rPr>
        <w:t>поручитель</w:t>
      </w:r>
      <w:r w:rsidRPr="00881DB5">
        <w:rPr>
          <w:rFonts w:ascii="Times New Roman" w:eastAsia="Calibri" w:hAnsi="Times New Roman" w:cs="Times New Roman"/>
        </w:rPr>
        <w:t xml:space="preserve"> произвел расчеты, отраженные в настоящем пункте:</w:t>
      </w:r>
    </w:p>
    <w:p w14:paraId="5FEAD995" w14:textId="638F1F10" w:rsidR="00881DB5" w:rsidRPr="00881DB5" w:rsidRDefault="00881DB5" w:rsidP="00881DB5">
      <w:pPr>
        <w:adjustRightInd w:val="0"/>
        <w:spacing w:after="0" w:line="240" w:lineRule="auto"/>
        <w:ind w:firstLine="567"/>
        <w:jc w:val="both"/>
        <w:rPr>
          <w:rFonts w:ascii="Times New Roman" w:eastAsia="Calibri" w:hAnsi="Times New Roman" w:cs="Times New Roman"/>
          <w:b/>
          <w:i/>
        </w:rPr>
      </w:pPr>
      <w:r w:rsidRPr="00881DB5">
        <w:rPr>
          <w:rFonts w:ascii="Times New Roman" w:eastAsia="Calibri" w:hAnsi="Times New Roman" w:cs="Times New Roman"/>
          <w:b/>
          <w:i/>
        </w:rPr>
        <w:t xml:space="preserve">Учет финансовых вложений </w:t>
      </w:r>
      <w:r w:rsidR="006E3EB0">
        <w:rPr>
          <w:rFonts w:ascii="Times New Roman" w:eastAsia="Calibri" w:hAnsi="Times New Roman" w:cs="Times New Roman"/>
          <w:b/>
          <w:i/>
        </w:rPr>
        <w:t>Поручитель</w:t>
      </w:r>
      <w:r w:rsidRPr="00881DB5">
        <w:rPr>
          <w:rFonts w:ascii="Times New Roman" w:eastAsia="Calibri" w:hAnsi="Times New Roman" w:cs="Times New Roman"/>
          <w:b/>
          <w:i/>
        </w:rPr>
        <w:t xml:space="preserve"> производит в соответствии с Положением по бухгалтерскому учету «Учет финансовых вложений» ПБУ 19/2002, утвержденным приказом Министерства финансов РФ от 10.12.2002 года № 126н.</w:t>
      </w:r>
    </w:p>
    <w:p w14:paraId="157A6AA7" w14:textId="77777777" w:rsidR="00881DB5" w:rsidRPr="001A0394" w:rsidRDefault="00881DB5" w:rsidP="001A0394">
      <w:pPr>
        <w:autoSpaceDE w:val="0"/>
        <w:autoSpaceDN w:val="0"/>
        <w:adjustRightInd w:val="0"/>
        <w:spacing w:after="0" w:line="240" w:lineRule="auto"/>
        <w:ind w:firstLine="540"/>
        <w:jc w:val="both"/>
        <w:rPr>
          <w:rFonts w:ascii="Times New Roman" w:hAnsi="Times New Roman" w:cs="Times New Roman"/>
          <w:b/>
          <w:i/>
        </w:rPr>
      </w:pPr>
    </w:p>
    <w:p w14:paraId="19827FF9" w14:textId="074C35C6" w:rsidR="00BF231C" w:rsidRPr="001A0394" w:rsidRDefault="001A0394" w:rsidP="001A0394">
      <w:pPr>
        <w:autoSpaceDE w:val="0"/>
        <w:autoSpaceDN w:val="0"/>
        <w:adjustRightInd w:val="0"/>
        <w:spacing w:after="0" w:line="240" w:lineRule="auto"/>
        <w:ind w:firstLine="540"/>
        <w:jc w:val="both"/>
        <w:outlineLvl w:val="2"/>
        <w:rPr>
          <w:rFonts w:ascii="Times New Roman" w:hAnsi="Times New Roman" w:cs="Times New Roman"/>
          <w:b/>
        </w:rPr>
      </w:pPr>
      <w:bookmarkStart w:id="57" w:name="_Toc59114198"/>
      <w:r w:rsidRPr="001A0394">
        <w:rPr>
          <w:rFonts w:ascii="Times New Roman" w:hAnsi="Times New Roman" w:cs="Times New Roman"/>
          <w:b/>
        </w:rPr>
        <w:t xml:space="preserve">4.3.3. Нематериальные активы </w:t>
      </w:r>
      <w:r>
        <w:rPr>
          <w:rFonts w:ascii="Times New Roman" w:hAnsi="Times New Roman" w:cs="Times New Roman"/>
          <w:b/>
        </w:rPr>
        <w:t>поручителя</w:t>
      </w:r>
      <w:bookmarkEnd w:id="57"/>
    </w:p>
    <w:p w14:paraId="4FA4FA71" w14:textId="210441ED" w:rsidR="001A0394" w:rsidRDefault="001A0394" w:rsidP="001A0394">
      <w:pPr>
        <w:autoSpaceDE w:val="0"/>
        <w:autoSpaceDN w:val="0"/>
        <w:adjustRightInd w:val="0"/>
        <w:spacing w:after="0" w:line="240" w:lineRule="auto"/>
        <w:ind w:firstLine="540"/>
        <w:jc w:val="both"/>
        <w:rPr>
          <w:rFonts w:ascii="Times New Roman" w:hAnsi="Times New Roman" w:cs="Times New Roman"/>
          <w:b/>
          <w:i/>
        </w:rPr>
      </w:pPr>
    </w:p>
    <w:p w14:paraId="3B61DD7E" w14:textId="1EFD56EC" w:rsidR="003945F7" w:rsidRDefault="003945F7" w:rsidP="001A0394">
      <w:pPr>
        <w:autoSpaceDE w:val="0"/>
        <w:autoSpaceDN w:val="0"/>
        <w:adjustRightInd w:val="0"/>
        <w:spacing w:after="0" w:line="240" w:lineRule="auto"/>
        <w:ind w:firstLine="540"/>
        <w:jc w:val="both"/>
        <w:rPr>
          <w:rFonts w:ascii="Times New Roman" w:hAnsi="Times New Roman" w:cs="Times New Roman"/>
          <w:b/>
          <w:i/>
        </w:rPr>
      </w:pPr>
      <w:r>
        <w:rPr>
          <w:rFonts w:ascii="Times New Roman" w:hAnsi="Times New Roman" w:cs="Times New Roman"/>
          <w:b/>
          <w:i/>
        </w:rPr>
        <w:t>Информация</w:t>
      </w:r>
      <w:r w:rsidRPr="003945F7">
        <w:rPr>
          <w:rFonts w:ascii="Times New Roman" w:hAnsi="Times New Roman" w:cs="Times New Roman"/>
          <w:b/>
          <w:i/>
        </w:rPr>
        <w:t xml:space="preserve"> </w:t>
      </w:r>
      <w:r>
        <w:rPr>
          <w:rFonts w:ascii="Times New Roman" w:hAnsi="Times New Roman" w:cs="Times New Roman"/>
          <w:b/>
          <w:i/>
        </w:rPr>
        <w:t>о</w:t>
      </w:r>
      <w:r w:rsidRPr="003945F7">
        <w:rPr>
          <w:rFonts w:ascii="Times New Roman" w:hAnsi="Times New Roman" w:cs="Times New Roman"/>
          <w:b/>
          <w:i/>
        </w:rPr>
        <w:t xml:space="preserve"> составе, о первоначальной (восстановительной) стоимости нематериальных активов и величине начисленной амортизации за пять последних завершенных отчетных лет были отражены в бухгалтерской отчетности </w:t>
      </w:r>
      <w:r>
        <w:rPr>
          <w:rFonts w:ascii="Times New Roman" w:hAnsi="Times New Roman" w:cs="Times New Roman"/>
          <w:b/>
          <w:i/>
        </w:rPr>
        <w:t>Поручителя</w:t>
      </w:r>
      <w:r w:rsidRPr="003945F7">
        <w:rPr>
          <w:rFonts w:ascii="Times New Roman" w:hAnsi="Times New Roman" w:cs="Times New Roman"/>
          <w:b/>
          <w:i/>
        </w:rPr>
        <w:t xml:space="preserve"> за соответствующий период.</w:t>
      </w:r>
    </w:p>
    <w:p w14:paraId="6D3F8A30" w14:textId="773001AB" w:rsidR="004E2766" w:rsidRPr="004E2766" w:rsidRDefault="004E2766" w:rsidP="004E2766">
      <w:pPr>
        <w:autoSpaceDE w:val="0"/>
        <w:autoSpaceDN w:val="0"/>
        <w:adjustRightInd w:val="0"/>
        <w:spacing w:after="0" w:line="240" w:lineRule="auto"/>
        <w:ind w:firstLine="540"/>
        <w:jc w:val="both"/>
        <w:rPr>
          <w:rFonts w:ascii="Times New Roman" w:hAnsi="Times New Roman" w:cs="Times New Roman"/>
          <w:b/>
          <w:i/>
        </w:rPr>
      </w:pPr>
      <w:r>
        <w:rPr>
          <w:rFonts w:ascii="Times New Roman" w:hAnsi="Times New Roman" w:cs="Times New Roman"/>
          <w:b/>
          <w:i/>
        </w:rPr>
        <w:t xml:space="preserve">Не имело места </w:t>
      </w:r>
      <w:r w:rsidRPr="004E2766">
        <w:rPr>
          <w:rFonts w:ascii="Times New Roman" w:hAnsi="Times New Roman" w:cs="Times New Roman"/>
          <w:b/>
          <w:i/>
        </w:rPr>
        <w:t>взноса нематериальных активов в уставный капитал или их поступления в безвозмездном порядке.</w:t>
      </w:r>
    </w:p>
    <w:p w14:paraId="58E0638E" w14:textId="1BB9AAA9" w:rsidR="003945F7" w:rsidRDefault="004E2766" w:rsidP="004E2766">
      <w:pPr>
        <w:autoSpaceDE w:val="0"/>
        <w:autoSpaceDN w:val="0"/>
        <w:adjustRightInd w:val="0"/>
        <w:spacing w:after="0" w:line="240" w:lineRule="auto"/>
        <w:ind w:firstLine="540"/>
        <w:jc w:val="both"/>
        <w:rPr>
          <w:rFonts w:ascii="Times New Roman" w:hAnsi="Times New Roman" w:cs="Times New Roman"/>
        </w:rPr>
      </w:pPr>
      <w:r w:rsidRPr="0098445F">
        <w:rPr>
          <w:rFonts w:ascii="Times New Roman" w:hAnsi="Times New Roman" w:cs="Times New Roman"/>
        </w:rPr>
        <w:t xml:space="preserve">Стандарты (правила) бухгалтерского учета, в соответствии с которыми </w:t>
      </w:r>
      <w:r w:rsidR="0098445F">
        <w:rPr>
          <w:rFonts w:ascii="Times New Roman" w:hAnsi="Times New Roman" w:cs="Times New Roman"/>
        </w:rPr>
        <w:t>п</w:t>
      </w:r>
      <w:r w:rsidRPr="0098445F">
        <w:rPr>
          <w:rFonts w:ascii="Times New Roman" w:hAnsi="Times New Roman" w:cs="Times New Roman"/>
        </w:rPr>
        <w:t>оручитель представляет информацию</w:t>
      </w:r>
      <w:r w:rsidR="0098445F">
        <w:rPr>
          <w:rFonts w:ascii="Times New Roman" w:hAnsi="Times New Roman" w:cs="Times New Roman"/>
        </w:rPr>
        <w:t xml:space="preserve"> о своих нематериальных активах:</w:t>
      </w:r>
    </w:p>
    <w:p w14:paraId="2B03C0D0" w14:textId="340189A8" w:rsidR="0098445F" w:rsidRPr="004A022A" w:rsidRDefault="0098445F" w:rsidP="004E2766">
      <w:pPr>
        <w:autoSpaceDE w:val="0"/>
        <w:autoSpaceDN w:val="0"/>
        <w:adjustRightInd w:val="0"/>
        <w:spacing w:after="0" w:line="240" w:lineRule="auto"/>
        <w:ind w:firstLine="540"/>
        <w:jc w:val="both"/>
        <w:rPr>
          <w:rFonts w:ascii="Times New Roman" w:hAnsi="Times New Roman" w:cs="Times New Roman"/>
          <w:b/>
          <w:i/>
        </w:rPr>
      </w:pPr>
      <w:r w:rsidRPr="004A022A">
        <w:rPr>
          <w:rFonts w:ascii="Times New Roman" w:hAnsi="Times New Roman" w:cs="Times New Roman"/>
          <w:b/>
          <w:i/>
        </w:rPr>
        <w:t>Положение по бухгалтерскому учету «Учет нематериальных активов» (ПБУ 14/2007), утв. Приказом Минфина России от 27.12.2007 N 153н.</w:t>
      </w:r>
    </w:p>
    <w:p w14:paraId="39858F87" w14:textId="77777777" w:rsidR="001A0394" w:rsidRPr="00253E9D" w:rsidRDefault="001A0394" w:rsidP="001A0394">
      <w:pPr>
        <w:autoSpaceDE w:val="0"/>
        <w:autoSpaceDN w:val="0"/>
        <w:adjustRightInd w:val="0"/>
        <w:spacing w:after="0" w:line="240" w:lineRule="auto"/>
        <w:ind w:firstLine="540"/>
        <w:jc w:val="both"/>
        <w:rPr>
          <w:rFonts w:ascii="Times New Roman" w:hAnsi="Times New Roman" w:cs="Times New Roman"/>
        </w:rPr>
      </w:pPr>
    </w:p>
    <w:p w14:paraId="3E7423DC" w14:textId="40C92CEC" w:rsidR="00B87487" w:rsidRPr="00253E9D" w:rsidRDefault="00B87487" w:rsidP="00EA0388">
      <w:pPr>
        <w:autoSpaceDE w:val="0"/>
        <w:autoSpaceDN w:val="0"/>
        <w:adjustRightInd w:val="0"/>
        <w:spacing w:after="0" w:line="240" w:lineRule="auto"/>
        <w:ind w:firstLine="540"/>
        <w:jc w:val="both"/>
        <w:outlineLvl w:val="2"/>
        <w:rPr>
          <w:rFonts w:ascii="Times New Roman" w:hAnsi="Times New Roman" w:cs="Times New Roman"/>
          <w:b/>
        </w:rPr>
      </w:pPr>
      <w:bookmarkStart w:id="58" w:name="_Toc59114199"/>
      <w:r w:rsidRPr="00786C40">
        <w:rPr>
          <w:rFonts w:ascii="Times New Roman" w:hAnsi="Times New Roman" w:cs="Times New Roman"/>
          <w:b/>
        </w:rPr>
        <w:t xml:space="preserve">4.4. Сведения о политике и расходах </w:t>
      </w:r>
      <w:r w:rsidR="00B2170B" w:rsidRPr="00786C40">
        <w:rPr>
          <w:rFonts w:ascii="Times New Roman" w:hAnsi="Times New Roman" w:cs="Times New Roman"/>
          <w:b/>
        </w:rPr>
        <w:t>поручителя</w:t>
      </w:r>
      <w:r w:rsidRPr="00786C40">
        <w:rPr>
          <w:rFonts w:ascii="Times New Roman" w:hAnsi="Times New Roman" w:cs="Times New Roman"/>
          <w:b/>
        </w:rPr>
        <w:t xml:space="preserve"> в области научно-технического развития, в отношении лицензий и патентов, новых разработок и исследований</w:t>
      </w:r>
      <w:bookmarkEnd w:id="58"/>
    </w:p>
    <w:p w14:paraId="089095CD" w14:textId="77777777" w:rsidR="00BF231C" w:rsidRPr="00253E9D" w:rsidRDefault="00BF231C" w:rsidP="00EA0388">
      <w:pPr>
        <w:pStyle w:val="ConsPlusNormal"/>
        <w:ind w:firstLine="540"/>
        <w:jc w:val="both"/>
        <w:outlineLvl w:val="4"/>
        <w:rPr>
          <w:rFonts w:ascii="Times New Roman" w:hAnsi="Times New Roman" w:cs="Times New Roman"/>
          <w:b/>
          <w:i/>
          <w:sz w:val="22"/>
          <w:szCs w:val="22"/>
        </w:rPr>
      </w:pPr>
    </w:p>
    <w:p w14:paraId="52E24AA7" w14:textId="77777777" w:rsidR="00786C40" w:rsidRPr="00951207" w:rsidRDefault="00786C40" w:rsidP="00786C40">
      <w:pPr>
        <w:autoSpaceDE w:val="0"/>
        <w:autoSpaceDN w:val="0"/>
        <w:adjustRightInd w:val="0"/>
        <w:spacing w:after="0" w:line="240" w:lineRule="auto"/>
        <w:ind w:firstLine="540"/>
        <w:jc w:val="both"/>
        <w:rPr>
          <w:rFonts w:ascii="Times New Roman" w:hAnsi="Times New Roman" w:cs="Times New Roman"/>
          <w:b/>
          <w:i/>
        </w:rPr>
      </w:pPr>
      <w:r w:rsidRPr="00FE7295">
        <w:rPr>
          <w:rFonts w:ascii="Times New Roman" w:hAnsi="Times New Roman" w:cs="Times New Roman"/>
        </w:rPr>
        <w:t xml:space="preserve">Информация о политике </w:t>
      </w:r>
      <w:r>
        <w:rPr>
          <w:rFonts w:ascii="Times New Roman" w:hAnsi="Times New Roman" w:cs="Times New Roman"/>
        </w:rPr>
        <w:t>поручителя</w:t>
      </w:r>
      <w:r w:rsidRPr="00FE7295">
        <w:rPr>
          <w:rFonts w:ascii="Times New Roman" w:hAnsi="Times New Roman" w:cs="Times New Roman"/>
        </w:rPr>
        <w:t xml:space="preserve"> в области научно-технического развития за каждый завершенный отчетный год, включая сведения о затратах на осуществление научно-технической деятельности за счет собственных средств </w:t>
      </w:r>
      <w:r>
        <w:rPr>
          <w:rFonts w:ascii="Times New Roman" w:hAnsi="Times New Roman" w:cs="Times New Roman"/>
        </w:rPr>
        <w:t>поручителя</w:t>
      </w:r>
      <w:r w:rsidRPr="00FE7295">
        <w:rPr>
          <w:rFonts w:ascii="Times New Roman" w:hAnsi="Times New Roman" w:cs="Times New Roman"/>
        </w:rPr>
        <w:t xml:space="preserve"> за каждый из отчетных периодов: </w:t>
      </w:r>
      <w:r w:rsidRPr="00951207">
        <w:rPr>
          <w:rFonts w:ascii="Times New Roman" w:hAnsi="Times New Roman" w:cs="Times New Roman"/>
          <w:b/>
          <w:i/>
        </w:rPr>
        <w:t>АО «БИОХИМИК» является производственной площадкой группы компаний «ПРОМОМЕД» и не ведет научно-технической деятельности за счет собственных средств.</w:t>
      </w:r>
    </w:p>
    <w:p w14:paraId="4E56B7CB" w14:textId="77777777" w:rsidR="00786C40" w:rsidRPr="00951207" w:rsidRDefault="00786C40" w:rsidP="00786C40">
      <w:pPr>
        <w:autoSpaceDE w:val="0"/>
        <w:autoSpaceDN w:val="0"/>
        <w:adjustRightInd w:val="0"/>
        <w:spacing w:after="0" w:line="240" w:lineRule="auto"/>
        <w:ind w:firstLine="540"/>
        <w:jc w:val="both"/>
        <w:rPr>
          <w:rFonts w:ascii="Times New Roman" w:hAnsi="Times New Roman" w:cs="Times New Roman"/>
          <w:b/>
          <w:i/>
        </w:rPr>
      </w:pPr>
      <w:r w:rsidRPr="00FE7295">
        <w:rPr>
          <w:rFonts w:ascii="Times New Roman" w:hAnsi="Times New Roman" w:cs="Times New Roman"/>
        </w:rPr>
        <w:t xml:space="preserve">Сведения о создании и получении </w:t>
      </w:r>
      <w:r>
        <w:rPr>
          <w:rFonts w:ascii="Times New Roman" w:hAnsi="Times New Roman" w:cs="Times New Roman"/>
        </w:rPr>
        <w:t>поручителем</w:t>
      </w:r>
      <w:r w:rsidRPr="00FE7295">
        <w:rPr>
          <w:rFonts w:ascii="Times New Roman" w:hAnsi="Times New Roman" w:cs="Times New Roman"/>
        </w:rPr>
        <w:t xml:space="preserve"> правовой охраны основных объектов интеллектуальной собственности (включая сведения о дате выдачи и сроках действия патентов на изобретение, на полезную модель и на промышленный образец, о государственной регистрации товарных знаков и знаков обслуживания, наименования места происхождения товара), об основных направлениях и результатах использования основных для </w:t>
      </w:r>
      <w:r>
        <w:rPr>
          <w:rFonts w:ascii="Times New Roman" w:hAnsi="Times New Roman" w:cs="Times New Roman"/>
        </w:rPr>
        <w:t>поручителя</w:t>
      </w:r>
      <w:r w:rsidRPr="00FE7295">
        <w:rPr>
          <w:rFonts w:ascii="Times New Roman" w:hAnsi="Times New Roman" w:cs="Times New Roman"/>
        </w:rPr>
        <w:t xml:space="preserve"> объектах интеллектуальной собственности: </w:t>
      </w:r>
      <w:r w:rsidRPr="00951207">
        <w:rPr>
          <w:rFonts w:ascii="Times New Roman" w:hAnsi="Times New Roman" w:cs="Times New Roman"/>
          <w:b/>
          <w:i/>
        </w:rPr>
        <w:t>Поручитель не имеет существенных объектов интеллектуальной собственности.</w:t>
      </w:r>
    </w:p>
    <w:p w14:paraId="6FD5B964" w14:textId="77777777" w:rsidR="00786C40" w:rsidRPr="00951207" w:rsidRDefault="00786C40" w:rsidP="00786C40">
      <w:pPr>
        <w:autoSpaceDE w:val="0"/>
        <w:autoSpaceDN w:val="0"/>
        <w:adjustRightInd w:val="0"/>
        <w:spacing w:after="0" w:line="240" w:lineRule="auto"/>
        <w:ind w:firstLine="540"/>
        <w:jc w:val="both"/>
        <w:rPr>
          <w:rFonts w:ascii="Times New Roman" w:hAnsi="Times New Roman" w:cs="Times New Roman"/>
          <w:b/>
          <w:i/>
        </w:rPr>
      </w:pPr>
      <w:r w:rsidRPr="00FE7295">
        <w:rPr>
          <w:rFonts w:ascii="Times New Roman" w:hAnsi="Times New Roman" w:cs="Times New Roman"/>
        </w:rPr>
        <w:t xml:space="preserve">Факторы риска, связанные с возможностью истечения сроков действия основных для </w:t>
      </w:r>
      <w:r>
        <w:rPr>
          <w:rFonts w:ascii="Times New Roman" w:hAnsi="Times New Roman" w:cs="Times New Roman"/>
        </w:rPr>
        <w:t>поручителя</w:t>
      </w:r>
      <w:r w:rsidRPr="00FE7295">
        <w:rPr>
          <w:rFonts w:ascii="Times New Roman" w:hAnsi="Times New Roman" w:cs="Times New Roman"/>
        </w:rPr>
        <w:t xml:space="preserve"> патентов, лицензий на использование товарных знаков: </w:t>
      </w:r>
      <w:r w:rsidRPr="00951207">
        <w:rPr>
          <w:rFonts w:ascii="Times New Roman" w:hAnsi="Times New Roman" w:cs="Times New Roman"/>
          <w:b/>
          <w:i/>
        </w:rPr>
        <w:t>факторы риска отсутствуют.</w:t>
      </w:r>
    </w:p>
    <w:p w14:paraId="2171CBBE" w14:textId="77777777" w:rsidR="00B440E0" w:rsidRPr="00253E9D" w:rsidRDefault="00B440E0" w:rsidP="00EA0388">
      <w:pPr>
        <w:autoSpaceDE w:val="0"/>
        <w:autoSpaceDN w:val="0"/>
        <w:adjustRightInd w:val="0"/>
        <w:spacing w:after="0" w:line="240" w:lineRule="auto"/>
        <w:ind w:firstLine="540"/>
        <w:jc w:val="both"/>
        <w:outlineLvl w:val="2"/>
        <w:rPr>
          <w:rFonts w:ascii="Times New Roman" w:hAnsi="Times New Roman" w:cs="Times New Roman"/>
          <w:b/>
        </w:rPr>
      </w:pPr>
    </w:p>
    <w:p w14:paraId="066FC2B2" w14:textId="35E251C9" w:rsidR="00B87487" w:rsidRPr="00253E9D" w:rsidRDefault="00B87487" w:rsidP="00EA0388">
      <w:pPr>
        <w:autoSpaceDE w:val="0"/>
        <w:autoSpaceDN w:val="0"/>
        <w:adjustRightInd w:val="0"/>
        <w:spacing w:after="0" w:line="240" w:lineRule="auto"/>
        <w:ind w:firstLine="540"/>
        <w:jc w:val="both"/>
        <w:outlineLvl w:val="2"/>
        <w:rPr>
          <w:rFonts w:ascii="Times New Roman" w:hAnsi="Times New Roman" w:cs="Times New Roman"/>
          <w:b/>
        </w:rPr>
      </w:pPr>
      <w:bookmarkStart w:id="59" w:name="_Toc59114200"/>
      <w:r w:rsidRPr="00253E9D">
        <w:rPr>
          <w:rFonts w:ascii="Times New Roman" w:hAnsi="Times New Roman" w:cs="Times New Roman"/>
          <w:b/>
        </w:rPr>
        <w:t xml:space="preserve">4.5. Анализ тенденций развития в сфере основной деятельности </w:t>
      </w:r>
      <w:r w:rsidR="00F818DF">
        <w:rPr>
          <w:rFonts w:ascii="Times New Roman" w:hAnsi="Times New Roman" w:cs="Times New Roman"/>
          <w:b/>
        </w:rPr>
        <w:t>поручителя</w:t>
      </w:r>
      <w:bookmarkEnd w:id="59"/>
    </w:p>
    <w:p w14:paraId="088CCD1B" w14:textId="77777777" w:rsidR="00BF231C" w:rsidRPr="008A4B7F" w:rsidRDefault="00BF231C" w:rsidP="008A4B7F">
      <w:pPr>
        <w:pStyle w:val="ConsPlusNormal"/>
        <w:ind w:firstLine="539"/>
        <w:jc w:val="both"/>
        <w:outlineLvl w:val="4"/>
        <w:rPr>
          <w:rFonts w:ascii="Times New Roman" w:hAnsi="Times New Roman" w:cs="Times New Roman"/>
          <w:b/>
          <w:i/>
          <w:sz w:val="22"/>
          <w:szCs w:val="22"/>
        </w:rPr>
      </w:pPr>
    </w:p>
    <w:p w14:paraId="0BE3E3FB" w14:textId="77777777" w:rsidR="008A4B7F" w:rsidRPr="008A4B7F" w:rsidRDefault="008A4B7F" w:rsidP="008A4B7F">
      <w:pPr>
        <w:spacing w:after="0" w:line="240" w:lineRule="auto"/>
        <w:ind w:firstLine="539"/>
        <w:jc w:val="both"/>
        <w:rPr>
          <w:rFonts w:ascii="Times New Roman" w:eastAsia="Calibri" w:hAnsi="Times New Roman" w:cs="Times New Roman"/>
          <w:b/>
          <w:i/>
        </w:rPr>
      </w:pPr>
      <w:r w:rsidRPr="008A4B7F">
        <w:rPr>
          <w:rFonts w:ascii="Times New Roman" w:eastAsia="Calibri" w:hAnsi="Times New Roman" w:cs="Times New Roman"/>
          <w:b/>
          <w:i/>
        </w:rPr>
        <w:lastRenderedPageBreak/>
        <w:t>Рынок лекарственных препаратов состоит из двух сегментов: коммерческого и государственного. При этом емкость государственного сегмента составляет треть от общего объема потребления лекарственных средств в стоимостном выражении.</w:t>
      </w:r>
    </w:p>
    <w:p w14:paraId="40ADD97E" w14:textId="77777777" w:rsidR="008A4B7F" w:rsidRPr="008A4B7F" w:rsidRDefault="008A4B7F" w:rsidP="008A4B7F">
      <w:pPr>
        <w:spacing w:after="0" w:line="240" w:lineRule="auto"/>
        <w:ind w:firstLine="539"/>
        <w:jc w:val="both"/>
        <w:rPr>
          <w:rFonts w:ascii="Times New Roman" w:eastAsia="Calibri" w:hAnsi="Times New Roman" w:cs="Times New Roman"/>
          <w:b/>
          <w:i/>
        </w:rPr>
      </w:pPr>
      <w:r w:rsidRPr="008A4B7F">
        <w:rPr>
          <w:rFonts w:ascii="Times New Roman" w:eastAsia="Calibri" w:hAnsi="Times New Roman" w:cs="Times New Roman"/>
          <w:b/>
          <w:i/>
        </w:rPr>
        <w:t>По итогам 2019 года объем рынка лекарственных средств РФ превысил 1,5 трлн рублей, из них 1,0 трлн был реализован на коммерческом рынке.</w:t>
      </w:r>
    </w:p>
    <w:p w14:paraId="687D9149" w14:textId="0396D29A" w:rsidR="008A4B7F" w:rsidRDefault="008A4B7F" w:rsidP="008A4B7F">
      <w:pPr>
        <w:spacing w:after="0" w:line="240" w:lineRule="auto"/>
        <w:ind w:firstLine="539"/>
        <w:jc w:val="both"/>
        <w:rPr>
          <w:rFonts w:ascii="Times New Roman" w:eastAsia="Calibri" w:hAnsi="Times New Roman" w:cs="Times New Roman"/>
          <w:b/>
          <w:i/>
        </w:rPr>
      </w:pPr>
      <w:r w:rsidRPr="008A4B7F">
        <w:rPr>
          <w:rFonts w:ascii="Times New Roman" w:eastAsia="Calibri" w:hAnsi="Times New Roman" w:cs="Times New Roman"/>
          <w:b/>
          <w:i/>
        </w:rPr>
        <w:t>За прошедшие пять лет рынок лекарственных препаратов в среднем рос на 9,6% ежегодно. Среднегодовые темпы роста коммерческого рынка при этом составили 8,7%, в государственном сегменте – 11,6%.</w:t>
      </w:r>
    </w:p>
    <w:p w14:paraId="4C1A20B5" w14:textId="77777777" w:rsidR="008A4B7F" w:rsidRPr="008A4B7F" w:rsidRDefault="008A4B7F" w:rsidP="008A4B7F">
      <w:pPr>
        <w:spacing w:after="0" w:line="240" w:lineRule="auto"/>
        <w:ind w:firstLine="539"/>
        <w:jc w:val="both"/>
        <w:rPr>
          <w:rFonts w:ascii="Times New Roman" w:eastAsia="Calibri" w:hAnsi="Times New Roman" w:cs="Times New Roman"/>
          <w:b/>
          <w:i/>
        </w:rPr>
      </w:pPr>
    </w:p>
    <w:p w14:paraId="343B878B" w14:textId="77777777" w:rsidR="008A4B7F" w:rsidRPr="008A4B7F" w:rsidRDefault="008A4B7F" w:rsidP="008A4B7F">
      <w:pPr>
        <w:jc w:val="center"/>
        <w:rPr>
          <w:rFonts w:ascii="Calibri" w:eastAsia="Calibri" w:hAnsi="Calibri" w:cs="Times New Roman"/>
        </w:rPr>
      </w:pPr>
      <w:r w:rsidRPr="008A4B7F">
        <w:rPr>
          <w:rFonts w:ascii="Calibri" w:eastAsia="Calibri" w:hAnsi="Calibri" w:cs="Times New Roman"/>
          <w:noProof/>
          <w:lang w:eastAsia="ru-RU"/>
        </w:rPr>
        <w:drawing>
          <wp:inline distT="0" distB="0" distL="0" distR="0" wp14:anchorId="7405C9C2" wp14:editId="1D1A1895">
            <wp:extent cx="5840730" cy="2737485"/>
            <wp:effectExtent l="0" t="0" r="762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0730" cy="2737485"/>
                    </a:xfrm>
                    <a:prstGeom prst="rect">
                      <a:avLst/>
                    </a:prstGeom>
                    <a:noFill/>
                  </pic:spPr>
                </pic:pic>
              </a:graphicData>
            </a:graphic>
          </wp:inline>
        </w:drawing>
      </w:r>
    </w:p>
    <w:p w14:paraId="6ACBBA28" w14:textId="77777777" w:rsidR="008A4B7F" w:rsidRPr="008A4B7F" w:rsidRDefault="008A4B7F" w:rsidP="008A4B7F">
      <w:pPr>
        <w:pStyle w:val="ConsPlusNormal"/>
        <w:ind w:firstLine="539"/>
        <w:jc w:val="both"/>
        <w:outlineLvl w:val="4"/>
        <w:rPr>
          <w:rFonts w:ascii="Times New Roman" w:hAnsi="Times New Roman" w:cs="Times New Roman"/>
          <w:b/>
          <w:sz w:val="22"/>
          <w:szCs w:val="22"/>
        </w:rPr>
      </w:pPr>
      <w:r w:rsidRPr="008A4B7F">
        <w:rPr>
          <w:rFonts w:ascii="Times New Roman" w:hAnsi="Times New Roman" w:cs="Times New Roman"/>
          <w:b/>
          <w:sz w:val="22"/>
          <w:szCs w:val="22"/>
        </w:rPr>
        <w:t>Коммерческий рынок лекарственных средств</w:t>
      </w:r>
    </w:p>
    <w:p w14:paraId="24B1887E" w14:textId="0E564335" w:rsidR="008A4B7F" w:rsidRDefault="008A4B7F" w:rsidP="008A4B7F">
      <w:pPr>
        <w:pStyle w:val="ConsPlusNormal"/>
        <w:ind w:firstLine="539"/>
        <w:jc w:val="both"/>
        <w:outlineLvl w:val="4"/>
        <w:rPr>
          <w:rFonts w:ascii="Times New Roman" w:hAnsi="Times New Roman" w:cs="Times New Roman"/>
          <w:b/>
          <w:i/>
          <w:sz w:val="22"/>
          <w:szCs w:val="22"/>
        </w:rPr>
      </w:pPr>
      <w:r w:rsidRPr="008A4B7F">
        <w:rPr>
          <w:rFonts w:ascii="Times New Roman" w:hAnsi="Times New Roman" w:cs="Times New Roman"/>
          <w:b/>
          <w:i/>
          <w:sz w:val="22"/>
          <w:szCs w:val="22"/>
        </w:rPr>
        <w:t>Рост коммерческого рынка ЛП в России в период 2015-2019 гг</w:t>
      </w:r>
      <w:r w:rsidR="007347DF">
        <w:rPr>
          <w:rFonts w:ascii="Times New Roman" w:hAnsi="Times New Roman" w:cs="Times New Roman"/>
          <w:b/>
          <w:i/>
          <w:sz w:val="22"/>
          <w:szCs w:val="22"/>
        </w:rPr>
        <w:t>.</w:t>
      </w:r>
      <w:r w:rsidRPr="008A4B7F">
        <w:rPr>
          <w:rFonts w:ascii="Times New Roman" w:hAnsi="Times New Roman" w:cs="Times New Roman"/>
          <w:b/>
          <w:i/>
          <w:sz w:val="22"/>
          <w:szCs w:val="22"/>
        </w:rPr>
        <w:t xml:space="preserve"> преимущественно обусловлен инфляционным фактором. Так, за предыдущие пять лет средняя розничная цена за упаковку ЛП выросла на 50% - со 150 до 225 рублей. В упаковках рынок стагнирует (CAGR за период 2014-2019 </w:t>
      </w:r>
      <w:r w:rsidR="007347DF" w:rsidRPr="008A4B7F">
        <w:rPr>
          <w:rFonts w:ascii="Times New Roman" w:hAnsi="Times New Roman" w:cs="Times New Roman"/>
          <w:b/>
          <w:i/>
          <w:sz w:val="22"/>
          <w:szCs w:val="22"/>
        </w:rPr>
        <w:t>гг.</w:t>
      </w:r>
      <w:r w:rsidRPr="008A4B7F">
        <w:rPr>
          <w:rFonts w:ascii="Times New Roman" w:hAnsi="Times New Roman" w:cs="Times New Roman"/>
          <w:b/>
          <w:i/>
          <w:sz w:val="22"/>
          <w:szCs w:val="22"/>
        </w:rPr>
        <w:t xml:space="preserve"> составил 0,2%).</w:t>
      </w:r>
    </w:p>
    <w:p w14:paraId="72D4EFFC" w14:textId="77777777" w:rsidR="008A4B7F" w:rsidRPr="008A4B7F" w:rsidRDefault="008A4B7F" w:rsidP="008A4B7F">
      <w:pPr>
        <w:pStyle w:val="ConsPlusNormal"/>
        <w:ind w:firstLine="539"/>
        <w:jc w:val="both"/>
        <w:outlineLvl w:val="4"/>
        <w:rPr>
          <w:rFonts w:ascii="Times New Roman" w:hAnsi="Times New Roman" w:cs="Times New Roman"/>
          <w:b/>
          <w:i/>
          <w:sz w:val="22"/>
          <w:szCs w:val="22"/>
        </w:rPr>
      </w:pPr>
    </w:p>
    <w:p w14:paraId="49CE1C45" w14:textId="77777777" w:rsidR="008A4B7F" w:rsidRPr="008A4B7F" w:rsidRDefault="008A4B7F" w:rsidP="008A4B7F">
      <w:pPr>
        <w:jc w:val="center"/>
        <w:rPr>
          <w:rFonts w:ascii="Calibri" w:eastAsia="Calibri" w:hAnsi="Calibri" w:cs="Times New Roman"/>
        </w:rPr>
      </w:pPr>
      <w:r w:rsidRPr="008A4B7F">
        <w:rPr>
          <w:rFonts w:ascii="Calibri" w:eastAsia="Calibri" w:hAnsi="Calibri" w:cs="Times New Roman"/>
          <w:noProof/>
          <w:lang w:eastAsia="ru-RU"/>
        </w:rPr>
        <w:drawing>
          <wp:inline distT="0" distB="0" distL="0" distR="0" wp14:anchorId="0D2DBE69" wp14:editId="2EEE710D">
            <wp:extent cx="5334635" cy="19875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635" cy="1987550"/>
                    </a:xfrm>
                    <a:prstGeom prst="rect">
                      <a:avLst/>
                    </a:prstGeom>
                    <a:noFill/>
                  </pic:spPr>
                </pic:pic>
              </a:graphicData>
            </a:graphic>
          </wp:inline>
        </w:drawing>
      </w:r>
    </w:p>
    <w:p w14:paraId="031F5C63" w14:textId="77777777" w:rsidR="008A4B7F" w:rsidRPr="008A4B7F" w:rsidRDefault="008A4B7F" w:rsidP="008A4B7F">
      <w:pPr>
        <w:pStyle w:val="ConsPlusNormal"/>
        <w:ind w:firstLine="539"/>
        <w:jc w:val="both"/>
        <w:outlineLvl w:val="4"/>
        <w:rPr>
          <w:rFonts w:ascii="Times New Roman" w:hAnsi="Times New Roman" w:cs="Times New Roman"/>
          <w:b/>
          <w:sz w:val="22"/>
          <w:szCs w:val="22"/>
        </w:rPr>
      </w:pPr>
      <w:r w:rsidRPr="008A4B7F">
        <w:rPr>
          <w:rFonts w:ascii="Times New Roman" w:hAnsi="Times New Roman" w:cs="Times New Roman"/>
          <w:b/>
          <w:sz w:val="22"/>
          <w:szCs w:val="22"/>
        </w:rPr>
        <w:t>Рост доли отечественных производителей</w:t>
      </w:r>
    </w:p>
    <w:p w14:paraId="6527E2DB" w14:textId="7BD14A72" w:rsidR="008A4B7F" w:rsidRDefault="008A4B7F" w:rsidP="008A4B7F">
      <w:pPr>
        <w:pStyle w:val="ConsPlusNormal"/>
        <w:ind w:firstLine="539"/>
        <w:jc w:val="both"/>
        <w:outlineLvl w:val="4"/>
        <w:rPr>
          <w:rFonts w:ascii="Times New Roman" w:hAnsi="Times New Roman" w:cs="Times New Roman"/>
          <w:b/>
          <w:i/>
          <w:sz w:val="22"/>
          <w:szCs w:val="22"/>
        </w:rPr>
      </w:pPr>
      <w:r w:rsidRPr="008A4B7F">
        <w:rPr>
          <w:rFonts w:ascii="Times New Roman" w:hAnsi="Times New Roman" w:cs="Times New Roman"/>
          <w:b/>
          <w:i/>
          <w:sz w:val="22"/>
          <w:szCs w:val="22"/>
        </w:rPr>
        <w:t>Одним из основных трендов рынка лекарственных средств в последние годы является стабильный рост доли отечественных производителей. Эта тенденция наиболее активно проявляется в государственных закупках, но также заметна и в структуре аптечных продаж.</w:t>
      </w:r>
    </w:p>
    <w:p w14:paraId="2721F871" w14:textId="77777777" w:rsidR="008A4B7F" w:rsidRPr="008A4B7F" w:rsidRDefault="008A4B7F" w:rsidP="008A4B7F">
      <w:pPr>
        <w:pStyle w:val="ConsPlusNormal"/>
        <w:ind w:firstLine="539"/>
        <w:jc w:val="both"/>
        <w:outlineLvl w:val="4"/>
        <w:rPr>
          <w:rFonts w:ascii="Times New Roman" w:hAnsi="Times New Roman" w:cs="Times New Roman"/>
          <w:b/>
          <w:i/>
          <w:sz w:val="22"/>
          <w:szCs w:val="22"/>
        </w:rPr>
      </w:pPr>
    </w:p>
    <w:p w14:paraId="4636E1CC" w14:textId="77777777" w:rsidR="008A4B7F" w:rsidRPr="008A4B7F" w:rsidRDefault="008A4B7F" w:rsidP="008A4B7F">
      <w:pPr>
        <w:rPr>
          <w:rFonts w:ascii="Calibri" w:eastAsia="Calibri" w:hAnsi="Calibri" w:cs="Times New Roman"/>
          <w:noProof/>
          <w:lang w:eastAsia="ru-RU"/>
        </w:rPr>
      </w:pPr>
    </w:p>
    <w:p w14:paraId="428131B7" w14:textId="77777777" w:rsidR="008A4B7F" w:rsidRPr="008A4B7F" w:rsidRDefault="008A4B7F" w:rsidP="008A4B7F">
      <w:pPr>
        <w:jc w:val="center"/>
        <w:rPr>
          <w:rFonts w:ascii="Calibri" w:eastAsia="Calibri" w:hAnsi="Calibri" w:cs="Times New Roman"/>
          <w:lang w:val="en-US"/>
        </w:rPr>
      </w:pPr>
      <w:r w:rsidRPr="008A4B7F">
        <w:rPr>
          <w:rFonts w:ascii="Calibri" w:eastAsia="Calibri" w:hAnsi="Calibri" w:cs="Times New Roman"/>
          <w:noProof/>
          <w:lang w:eastAsia="ru-RU"/>
        </w:rPr>
        <w:lastRenderedPageBreak/>
        <w:drawing>
          <wp:inline distT="0" distB="0" distL="0" distR="0" wp14:anchorId="0C73CE53" wp14:editId="51BF0E62">
            <wp:extent cx="6036945" cy="1833562"/>
            <wp:effectExtent l="0" t="0" r="190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72141" cy="1844252"/>
                    </a:xfrm>
                    <a:prstGeom prst="rect">
                      <a:avLst/>
                    </a:prstGeom>
                    <a:noFill/>
                  </pic:spPr>
                </pic:pic>
              </a:graphicData>
            </a:graphic>
          </wp:inline>
        </w:drawing>
      </w:r>
    </w:p>
    <w:p w14:paraId="715D14D1" w14:textId="77777777" w:rsidR="008A4B7F" w:rsidRPr="008A4B7F" w:rsidRDefault="008A4B7F" w:rsidP="008A4B7F">
      <w:pPr>
        <w:pStyle w:val="ConsPlusNormal"/>
        <w:ind w:firstLine="539"/>
        <w:jc w:val="both"/>
        <w:outlineLvl w:val="4"/>
        <w:rPr>
          <w:rFonts w:ascii="Times New Roman" w:hAnsi="Times New Roman" w:cs="Times New Roman"/>
          <w:b/>
          <w:sz w:val="22"/>
          <w:szCs w:val="22"/>
        </w:rPr>
      </w:pPr>
      <w:r w:rsidRPr="008A4B7F">
        <w:rPr>
          <w:rFonts w:ascii="Times New Roman" w:hAnsi="Times New Roman" w:cs="Times New Roman"/>
          <w:b/>
          <w:sz w:val="22"/>
          <w:szCs w:val="22"/>
        </w:rPr>
        <w:t>Рост доли дженериковых препаратов</w:t>
      </w:r>
    </w:p>
    <w:p w14:paraId="1AF47FE1" w14:textId="065BD06A" w:rsidR="008A4B7F" w:rsidRDefault="008A4B7F" w:rsidP="008A4B7F">
      <w:pPr>
        <w:pStyle w:val="ConsPlusNormal"/>
        <w:ind w:firstLine="539"/>
        <w:jc w:val="both"/>
        <w:outlineLvl w:val="4"/>
        <w:rPr>
          <w:rFonts w:ascii="Times New Roman" w:hAnsi="Times New Roman" w:cs="Times New Roman"/>
          <w:b/>
          <w:i/>
          <w:sz w:val="22"/>
          <w:szCs w:val="22"/>
        </w:rPr>
      </w:pPr>
      <w:r w:rsidRPr="008A4B7F">
        <w:rPr>
          <w:rFonts w:ascii="Times New Roman" w:hAnsi="Times New Roman" w:cs="Times New Roman"/>
          <w:b/>
          <w:i/>
          <w:sz w:val="22"/>
          <w:szCs w:val="22"/>
        </w:rPr>
        <w:t>Еще одной из тенденций является увеличение доли дженериковых препаратов в структуре потребления населения РФ. Суммарно доля брендированных и небрендированных дженериков за пять лет выросла почти на 5 п.п. – с 32,8% до 37,5% в стоимостном выражении. В упаковках дженериковые препараты суммарно заняли почти половину объема рынка по итогам 2019 года, их доля в предыдущие пять лет ежегодно росла в среднем на 2,1 п.п. При этом небрендированные дженерики росли быстрее, чем брендированные аналоги.</w:t>
      </w:r>
    </w:p>
    <w:p w14:paraId="0B571FB1" w14:textId="77777777" w:rsidR="008A4B7F" w:rsidRPr="008A4B7F" w:rsidRDefault="008A4B7F" w:rsidP="008A4B7F">
      <w:pPr>
        <w:pStyle w:val="ConsPlusNormal"/>
        <w:ind w:firstLine="539"/>
        <w:jc w:val="both"/>
        <w:outlineLvl w:val="4"/>
        <w:rPr>
          <w:rFonts w:ascii="Times New Roman" w:hAnsi="Times New Roman" w:cs="Times New Roman"/>
          <w:b/>
          <w:i/>
          <w:sz w:val="22"/>
          <w:szCs w:val="22"/>
        </w:rPr>
      </w:pPr>
    </w:p>
    <w:p w14:paraId="30DA8839" w14:textId="77777777" w:rsidR="008A4B7F" w:rsidRPr="008A4B7F" w:rsidRDefault="008A4B7F" w:rsidP="008A4B7F">
      <w:pPr>
        <w:rPr>
          <w:rFonts w:ascii="Calibri" w:eastAsia="Calibri" w:hAnsi="Calibri" w:cs="Times New Roman"/>
        </w:rPr>
      </w:pPr>
      <w:r w:rsidRPr="008A4B7F">
        <w:rPr>
          <w:rFonts w:ascii="Calibri" w:eastAsia="Calibri" w:hAnsi="Calibri" w:cs="Times New Roman"/>
          <w:noProof/>
          <w:lang w:eastAsia="ru-RU"/>
        </w:rPr>
        <w:drawing>
          <wp:inline distT="0" distB="0" distL="0" distR="0" wp14:anchorId="2997A357" wp14:editId="3961FD00">
            <wp:extent cx="6160770" cy="181740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6056" cy="1833714"/>
                    </a:xfrm>
                    <a:prstGeom prst="rect">
                      <a:avLst/>
                    </a:prstGeom>
                    <a:noFill/>
                  </pic:spPr>
                </pic:pic>
              </a:graphicData>
            </a:graphic>
          </wp:inline>
        </w:drawing>
      </w:r>
    </w:p>
    <w:p w14:paraId="4AA8B000" w14:textId="12B82270" w:rsidR="008A4B7F" w:rsidRDefault="008A4B7F" w:rsidP="008A4B7F">
      <w:pPr>
        <w:pStyle w:val="ConsPlusNormal"/>
        <w:ind w:firstLine="539"/>
        <w:jc w:val="both"/>
        <w:outlineLvl w:val="4"/>
        <w:rPr>
          <w:rFonts w:ascii="Times New Roman" w:hAnsi="Times New Roman" w:cs="Times New Roman"/>
          <w:b/>
          <w:i/>
          <w:sz w:val="22"/>
          <w:szCs w:val="22"/>
        </w:rPr>
      </w:pPr>
      <w:r w:rsidRPr="008A4B7F">
        <w:rPr>
          <w:rFonts w:ascii="Times New Roman" w:hAnsi="Times New Roman" w:cs="Times New Roman"/>
          <w:b/>
          <w:i/>
          <w:sz w:val="22"/>
          <w:szCs w:val="22"/>
        </w:rPr>
        <w:t>Небрендированные и CBG (Company-branded generics) дженерики на протяжении пяти лет являются наиболее активно растущей категорией препаратов, CAGR в рублях за этот период составил +17%. В результате доля рынка категории в рублях выросла с 5,8% в 2014 до 8,4% в 2019 году.</w:t>
      </w:r>
    </w:p>
    <w:p w14:paraId="3D0DE2E7" w14:textId="77777777" w:rsidR="008A4B7F" w:rsidRPr="008A4B7F" w:rsidRDefault="008A4B7F" w:rsidP="008A4B7F">
      <w:pPr>
        <w:pStyle w:val="ConsPlusNormal"/>
        <w:ind w:firstLine="539"/>
        <w:jc w:val="both"/>
        <w:outlineLvl w:val="4"/>
        <w:rPr>
          <w:rFonts w:ascii="Times New Roman" w:hAnsi="Times New Roman" w:cs="Times New Roman"/>
          <w:b/>
          <w:i/>
          <w:sz w:val="22"/>
          <w:szCs w:val="22"/>
        </w:rPr>
      </w:pPr>
    </w:p>
    <w:p w14:paraId="4474B9CE" w14:textId="77777777" w:rsidR="008A4B7F" w:rsidRPr="008A4B7F" w:rsidRDefault="008A4B7F" w:rsidP="008A4B7F">
      <w:pPr>
        <w:jc w:val="center"/>
        <w:rPr>
          <w:rFonts w:ascii="Calibri" w:eastAsia="Calibri" w:hAnsi="Calibri" w:cs="Times New Roman"/>
          <w:lang w:val="en-US"/>
        </w:rPr>
      </w:pPr>
      <w:r w:rsidRPr="008A4B7F">
        <w:rPr>
          <w:rFonts w:ascii="Calibri" w:eastAsia="Calibri" w:hAnsi="Calibri" w:cs="Times New Roman"/>
          <w:noProof/>
          <w:lang w:eastAsia="ru-RU"/>
        </w:rPr>
        <w:drawing>
          <wp:inline distT="0" distB="0" distL="0" distR="0" wp14:anchorId="7F33ABE8" wp14:editId="7C56EB59">
            <wp:extent cx="4073840" cy="178308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59075" cy="1820386"/>
                    </a:xfrm>
                    <a:prstGeom prst="rect">
                      <a:avLst/>
                    </a:prstGeom>
                    <a:noFill/>
                  </pic:spPr>
                </pic:pic>
              </a:graphicData>
            </a:graphic>
          </wp:inline>
        </w:drawing>
      </w:r>
    </w:p>
    <w:p w14:paraId="4D08EA74" w14:textId="7CFBE6C1" w:rsidR="008A4B7F" w:rsidRDefault="008A4B7F" w:rsidP="008A4B7F">
      <w:pPr>
        <w:pStyle w:val="ConsPlusNormal"/>
        <w:ind w:firstLine="539"/>
        <w:jc w:val="both"/>
        <w:outlineLvl w:val="4"/>
        <w:rPr>
          <w:rFonts w:ascii="Times New Roman" w:hAnsi="Times New Roman" w:cs="Times New Roman"/>
          <w:b/>
          <w:i/>
          <w:sz w:val="22"/>
          <w:szCs w:val="22"/>
        </w:rPr>
      </w:pPr>
      <w:r w:rsidRPr="008A4B7F">
        <w:rPr>
          <w:rFonts w:ascii="Times New Roman" w:hAnsi="Times New Roman" w:cs="Times New Roman"/>
          <w:b/>
          <w:i/>
          <w:sz w:val="22"/>
          <w:szCs w:val="22"/>
        </w:rPr>
        <w:t>Рост спроса на небрендированные препараты на фоне падения реальных доходов населения обусловлен более низкой стоимостью упаковки в сравнении с оригинальными препаратами и брендированными дженериками. Средняя цена за упаковку препарата этой группы в 2019 году составила 84 рубля (против 435 рублей за упаковку оригинального и 247 рублей за упаковку бренд-дженерика). Однако, небрендированные дженерики демонстрируют наиболее активный рост цен в последние годы – за пять лет рост средневзвешенной цены составил 88%.</w:t>
      </w:r>
    </w:p>
    <w:p w14:paraId="66D07345" w14:textId="77777777" w:rsidR="008A4B7F" w:rsidRPr="008A4B7F" w:rsidRDefault="008A4B7F" w:rsidP="008A4B7F">
      <w:pPr>
        <w:pStyle w:val="ConsPlusNormal"/>
        <w:ind w:firstLine="539"/>
        <w:jc w:val="both"/>
        <w:outlineLvl w:val="4"/>
        <w:rPr>
          <w:rFonts w:ascii="Times New Roman" w:hAnsi="Times New Roman" w:cs="Times New Roman"/>
          <w:b/>
          <w:i/>
          <w:sz w:val="22"/>
          <w:szCs w:val="22"/>
        </w:rPr>
      </w:pPr>
    </w:p>
    <w:p w14:paraId="6A173D14" w14:textId="77777777" w:rsidR="008A4B7F" w:rsidRPr="008A4B7F" w:rsidRDefault="008A4B7F" w:rsidP="008A4B7F">
      <w:pPr>
        <w:rPr>
          <w:rFonts w:ascii="Calibri" w:eastAsia="Calibri" w:hAnsi="Calibri" w:cs="Times New Roman"/>
        </w:rPr>
      </w:pPr>
      <w:r w:rsidRPr="008A4B7F">
        <w:rPr>
          <w:rFonts w:ascii="Calibri" w:eastAsia="Calibri" w:hAnsi="Calibri" w:cs="Times New Roman"/>
          <w:noProof/>
          <w:lang w:eastAsia="ru-RU"/>
        </w:rPr>
        <w:lastRenderedPageBreak/>
        <w:drawing>
          <wp:inline distT="0" distB="0" distL="0" distR="0" wp14:anchorId="2D8FB024" wp14:editId="7C6523D3">
            <wp:extent cx="5967095" cy="1870604"/>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21990" cy="1887813"/>
                    </a:xfrm>
                    <a:prstGeom prst="rect">
                      <a:avLst/>
                    </a:prstGeom>
                    <a:noFill/>
                  </pic:spPr>
                </pic:pic>
              </a:graphicData>
            </a:graphic>
          </wp:inline>
        </w:drawing>
      </w:r>
    </w:p>
    <w:p w14:paraId="188F1969" w14:textId="77777777" w:rsidR="008A4B7F" w:rsidRPr="008A4B7F" w:rsidRDefault="008A4B7F" w:rsidP="008A4B7F">
      <w:pPr>
        <w:pStyle w:val="ConsPlusNormal"/>
        <w:ind w:firstLine="539"/>
        <w:jc w:val="both"/>
        <w:outlineLvl w:val="4"/>
        <w:rPr>
          <w:rFonts w:ascii="Times New Roman" w:hAnsi="Times New Roman" w:cs="Times New Roman"/>
          <w:b/>
          <w:sz w:val="22"/>
          <w:szCs w:val="22"/>
        </w:rPr>
      </w:pPr>
      <w:r w:rsidRPr="008A4B7F">
        <w:rPr>
          <w:rFonts w:ascii="Times New Roman" w:hAnsi="Times New Roman" w:cs="Times New Roman"/>
          <w:b/>
          <w:sz w:val="22"/>
          <w:szCs w:val="22"/>
        </w:rPr>
        <w:t>Сокращение доли дешевых лекарственных препаратов</w:t>
      </w:r>
    </w:p>
    <w:p w14:paraId="44CE8F43" w14:textId="09E8E8C9" w:rsidR="008A4B7F" w:rsidRDefault="008A4B7F" w:rsidP="008A4B7F">
      <w:pPr>
        <w:pStyle w:val="ConsPlusNormal"/>
        <w:ind w:firstLine="539"/>
        <w:jc w:val="both"/>
        <w:outlineLvl w:val="4"/>
        <w:rPr>
          <w:rFonts w:ascii="Times New Roman" w:hAnsi="Times New Roman" w:cs="Times New Roman"/>
          <w:b/>
          <w:i/>
          <w:sz w:val="22"/>
          <w:szCs w:val="22"/>
        </w:rPr>
      </w:pPr>
      <w:r w:rsidRPr="008A4B7F">
        <w:rPr>
          <w:rFonts w:ascii="Times New Roman" w:hAnsi="Times New Roman" w:cs="Times New Roman"/>
          <w:b/>
          <w:i/>
          <w:sz w:val="22"/>
          <w:szCs w:val="22"/>
        </w:rPr>
        <w:t>Структура потребления лекарственных препаратов в разрезе ценовых диапазонов меняется в пользу более дорогих препаратов: доля низкого ценового сегмента со стоимостью упаковки менее 50 рублей сократилась в натуральном выражении с 46% в 2014 году до 33% в 2019 году. Безусловно, влияние на эту динамику оказывает инфляция – по мере роста цены препараты переходят в более высокие ценовые диапазоны. Кроме того, на динамике структуры сказывается переориентация предложения и спроса на лекарственные препараты с более высокой стоимостью за упаковку (например, вынужденный отказ производителей от производства ряда дешевых лекарственных средств, рост интереса товаропроводящей цепи к более дорогим аналогам, переход потребителей на более объемные экономичные упаковки).</w:t>
      </w:r>
    </w:p>
    <w:p w14:paraId="4737291B" w14:textId="77777777" w:rsidR="008A4B7F" w:rsidRPr="008A4B7F" w:rsidRDefault="008A4B7F" w:rsidP="008A4B7F">
      <w:pPr>
        <w:pStyle w:val="ConsPlusNormal"/>
        <w:ind w:firstLine="539"/>
        <w:jc w:val="both"/>
        <w:outlineLvl w:val="4"/>
        <w:rPr>
          <w:rFonts w:ascii="Times New Roman" w:hAnsi="Times New Roman" w:cs="Times New Roman"/>
          <w:b/>
          <w:i/>
          <w:sz w:val="22"/>
          <w:szCs w:val="22"/>
        </w:rPr>
      </w:pPr>
    </w:p>
    <w:p w14:paraId="435AC712" w14:textId="77777777" w:rsidR="008A4B7F" w:rsidRPr="008A4B7F" w:rsidRDefault="008A4B7F" w:rsidP="008A4B7F">
      <w:pPr>
        <w:rPr>
          <w:rFonts w:ascii="Calibri" w:eastAsia="Calibri" w:hAnsi="Calibri" w:cs="Times New Roman"/>
        </w:rPr>
      </w:pPr>
      <w:r w:rsidRPr="008A4B7F">
        <w:rPr>
          <w:rFonts w:ascii="Calibri" w:eastAsia="Calibri" w:hAnsi="Calibri" w:cs="Times New Roman"/>
          <w:noProof/>
          <w:lang w:eastAsia="ru-RU"/>
        </w:rPr>
        <w:drawing>
          <wp:inline distT="0" distB="0" distL="0" distR="0" wp14:anchorId="4F1C522F" wp14:editId="0C89AAB9">
            <wp:extent cx="6057900" cy="1836759"/>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38828" cy="1861297"/>
                    </a:xfrm>
                    <a:prstGeom prst="rect">
                      <a:avLst/>
                    </a:prstGeom>
                    <a:noFill/>
                  </pic:spPr>
                </pic:pic>
              </a:graphicData>
            </a:graphic>
          </wp:inline>
        </w:drawing>
      </w:r>
    </w:p>
    <w:p w14:paraId="0C93CD31" w14:textId="77777777" w:rsidR="008A4B7F" w:rsidRPr="008A4B7F" w:rsidRDefault="008A4B7F" w:rsidP="008A4B7F">
      <w:pPr>
        <w:pStyle w:val="ConsPlusNormal"/>
        <w:ind w:firstLine="539"/>
        <w:jc w:val="both"/>
        <w:outlineLvl w:val="4"/>
        <w:rPr>
          <w:rFonts w:ascii="Times New Roman" w:hAnsi="Times New Roman" w:cs="Times New Roman"/>
          <w:b/>
          <w:sz w:val="22"/>
          <w:szCs w:val="22"/>
        </w:rPr>
      </w:pPr>
      <w:r w:rsidRPr="008A4B7F">
        <w:rPr>
          <w:rFonts w:ascii="Times New Roman" w:hAnsi="Times New Roman" w:cs="Times New Roman"/>
          <w:b/>
          <w:sz w:val="22"/>
          <w:szCs w:val="22"/>
        </w:rPr>
        <w:t>Увеличение веса рецептурных препаратов</w:t>
      </w:r>
    </w:p>
    <w:p w14:paraId="1D338780" w14:textId="580B4CDF" w:rsidR="008A4B7F" w:rsidRDefault="008A4B7F" w:rsidP="008A4B7F">
      <w:pPr>
        <w:pStyle w:val="ConsPlusNormal"/>
        <w:ind w:firstLine="539"/>
        <w:jc w:val="both"/>
        <w:outlineLvl w:val="4"/>
        <w:rPr>
          <w:rFonts w:ascii="Times New Roman" w:hAnsi="Times New Roman" w:cs="Times New Roman"/>
          <w:b/>
          <w:i/>
          <w:sz w:val="22"/>
          <w:szCs w:val="22"/>
        </w:rPr>
      </w:pPr>
      <w:r w:rsidRPr="008A4B7F">
        <w:rPr>
          <w:rFonts w:ascii="Times New Roman" w:hAnsi="Times New Roman" w:cs="Times New Roman"/>
          <w:b/>
          <w:i/>
          <w:sz w:val="22"/>
          <w:szCs w:val="22"/>
        </w:rPr>
        <w:t>На протяжении последних лет также наблюдается рост доли рецептурных лекарственных средств в структуре аптечных продаж – как в рублях, так и в упаковках. Такая динамика обусловлена увеличением объема продаж RX препаратов в натуральном выражении, в то время как объем потребления OTC препаратов в упаковках сокращается.</w:t>
      </w:r>
    </w:p>
    <w:p w14:paraId="4490E892" w14:textId="77777777" w:rsidR="008A4B7F" w:rsidRPr="008A4B7F" w:rsidRDefault="008A4B7F" w:rsidP="008A4B7F">
      <w:pPr>
        <w:pStyle w:val="ConsPlusNormal"/>
        <w:ind w:firstLine="539"/>
        <w:jc w:val="both"/>
        <w:outlineLvl w:val="4"/>
        <w:rPr>
          <w:rFonts w:ascii="Times New Roman" w:hAnsi="Times New Roman" w:cs="Times New Roman"/>
          <w:b/>
          <w:i/>
          <w:sz w:val="22"/>
          <w:szCs w:val="22"/>
        </w:rPr>
      </w:pPr>
    </w:p>
    <w:p w14:paraId="5CE203E7" w14:textId="77777777" w:rsidR="008A4B7F" w:rsidRPr="008A4B7F" w:rsidRDefault="008A4B7F" w:rsidP="008A4B7F">
      <w:pPr>
        <w:rPr>
          <w:rFonts w:ascii="Calibri" w:eastAsia="Calibri" w:hAnsi="Calibri" w:cs="Times New Roman"/>
        </w:rPr>
      </w:pPr>
      <w:r w:rsidRPr="008A4B7F">
        <w:rPr>
          <w:rFonts w:ascii="Calibri" w:eastAsia="Calibri" w:hAnsi="Calibri" w:cs="Times New Roman"/>
          <w:noProof/>
          <w:lang w:eastAsia="ru-RU"/>
        </w:rPr>
        <w:drawing>
          <wp:inline distT="0" distB="0" distL="0" distR="0" wp14:anchorId="18671FED" wp14:editId="47407AB9">
            <wp:extent cx="6102985" cy="1666321"/>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34514" cy="1674929"/>
                    </a:xfrm>
                    <a:prstGeom prst="rect">
                      <a:avLst/>
                    </a:prstGeom>
                    <a:noFill/>
                  </pic:spPr>
                </pic:pic>
              </a:graphicData>
            </a:graphic>
          </wp:inline>
        </w:drawing>
      </w:r>
    </w:p>
    <w:p w14:paraId="65BC9CEB" w14:textId="77777777" w:rsidR="008A4B7F" w:rsidRPr="008A4B7F" w:rsidRDefault="008A4B7F" w:rsidP="008A4B7F">
      <w:pPr>
        <w:pStyle w:val="ConsPlusNormal"/>
        <w:ind w:firstLine="539"/>
        <w:jc w:val="both"/>
        <w:outlineLvl w:val="4"/>
        <w:rPr>
          <w:rFonts w:ascii="Times New Roman" w:hAnsi="Times New Roman" w:cs="Times New Roman"/>
          <w:b/>
          <w:sz w:val="22"/>
          <w:szCs w:val="22"/>
        </w:rPr>
      </w:pPr>
      <w:r w:rsidRPr="008A4B7F">
        <w:rPr>
          <w:rFonts w:ascii="Times New Roman" w:hAnsi="Times New Roman" w:cs="Times New Roman"/>
          <w:b/>
          <w:sz w:val="22"/>
          <w:szCs w:val="22"/>
        </w:rPr>
        <w:t>Снижение концентрации в дистрибьюторском сегменте</w:t>
      </w:r>
    </w:p>
    <w:p w14:paraId="0FDCC1B6" w14:textId="1362FE67" w:rsidR="008A4B7F" w:rsidRDefault="008A4B7F" w:rsidP="008A4B7F">
      <w:pPr>
        <w:pStyle w:val="ConsPlusNormal"/>
        <w:ind w:firstLine="539"/>
        <w:jc w:val="both"/>
        <w:outlineLvl w:val="4"/>
        <w:rPr>
          <w:rFonts w:ascii="Times New Roman" w:hAnsi="Times New Roman" w:cs="Times New Roman"/>
          <w:b/>
          <w:i/>
          <w:sz w:val="22"/>
          <w:szCs w:val="22"/>
        </w:rPr>
      </w:pPr>
      <w:r w:rsidRPr="008A4B7F">
        <w:rPr>
          <w:rFonts w:ascii="Times New Roman" w:hAnsi="Times New Roman" w:cs="Times New Roman"/>
          <w:b/>
          <w:i/>
          <w:sz w:val="22"/>
          <w:szCs w:val="22"/>
        </w:rPr>
        <w:t>По итогам 2019 г. совокупная доля 10 крупнейших дистрибьюторов на фармацевтическом рынке составила 71,4%. Относительно 2018 года этот показатель снизился: падение концентрации составило -0,9%. С 2015 года доля ТОП-10 сократилась на 10% с 82% рынка в 2015 году. В большей мере отрицательная концентрация связана со снижением доли тройки лидеров.</w:t>
      </w:r>
    </w:p>
    <w:p w14:paraId="57C675A1" w14:textId="77777777" w:rsidR="008A4B7F" w:rsidRPr="008A4B7F" w:rsidRDefault="008A4B7F" w:rsidP="008A4B7F">
      <w:pPr>
        <w:pStyle w:val="ConsPlusNormal"/>
        <w:ind w:firstLine="539"/>
        <w:jc w:val="both"/>
        <w:outlineLvl w:val="4"/>
        <w:rPr>
          <w:rFonts w:ascii="Times New Roman" w:hAnsi="Times New Roman" w:cs="Times New Roman"/>
          <w:b/>
          <w:i/>
          <w:sz w:val="22"/>
          <w:szCs w:val="22"/>
        </w:rPr>
      </w:pPr>
    </w:p>
    <w:p w14:paraId="23000A88" w14:textId="77777777" w:rsidR="008A4B7F" w:rsidRPr="008A4B7F" w:rsidRDefault="008A4B7F" w:rsidP="008A4B7F">
      <w:pPr>
        <w:jc w:val="both"/>
        <w:rPr>
          <w:rFonts w:ascii="Calibri" w:eastAsia="Calibri" w:hAnsi="Calibri" w:cs="Times New Roman"/>
          <w:noProof/>
          <w:color w:val="595959"/>
          <w:sz w:val="20"/>
          <w:lang w:eastAsia="ru-RU"/>
        </w:rPr>
      </w:pPr>
      <w:r w:rsidRPr="008A4B7F">
        <w:rPr>
          <w:rFonts w:ascii="Calibri" w:eastAsia="Calibri" w:hAnsi="Calibri" w:cs="Times New Roman"/>
          <w:noProof/>
          <w:color w:val="595959"/>
          <w:sz w:val="20"/>
          <w:lang w:eastAsia="ru-RU"/>
        </w:rPr>
        <w:t>Доля ТОП-10 дистрибьюторов</w:t>
      </w:r>
    </w:p>
    <w:p w14:paraId="53A0CBB6" w14:textId="77777777" w:rsidR="008A4B7F" w:rsidRPr="008A4B7F" w:rsidRDefault="008A4B7F" w:rsidP="008A4B7F">
      <w:pPr>
        <w:rPr>
          <w:rFonts w:ascii="Calibri" w:eastAsia="Calibri" w:hAnsi="Calibri" w:cs="Times New Roman"/>
          <w:noProof/>
          <w:lang w:eastAsia="ru-RU"/>
        </w:rPr>
      </w:pPr>
      <w:r w:rsidRPr="008A4B7F">
        <w:rPr>
          <w:rFonts w:ascii="Calibri" w:eastAsia="Calibri" w:hAnsi="Calibri" w:cs="Times New Roman"/>
          <w:noProof/>
          <w:lang w:eastAsia="ru-RU"/>
        </w:rPr>
        <w:t xml:space="preserve">  </w:t>
      </w:r>
      <w:r w:rsidRPr="008A4B7F">
        <w:rPr>
          <w:rFonts w:ascii="Calibri" w:eastAsia="Calibri" w:hAnsi="Calibri" w:cs="Times New Roman"/>
          <w:noProof/>
          <w:lang w:eastAsia="ru-RU"/>
        </w:rPr>
        <w:drawing>
          <wp:inline distT="0" distB="0" distL="0" distR="0" wp14:anchorId="0FB0EAD2" wp14:editId="112D2514">
            <wp:extent cx="3009900" cy="1786957"/>
            <wp:effectExtent l="0" t="0" r="0" b="381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033952" cy="1801237"/>
                    </a:xfrm>
                    <a:prstGeom prst="rect">
                      <a:avLst/>
                    </a:prstGeom>
                  </pic:spPr>
                </pic:pic>
              </a:graphicData>
            </a:graphic>
          </wp:inline>
        </w:drawing>
      </w:r>
    </w:p>
    <w:p w14:paraId="5AB3E9D2" w14:textId="77777777" w:rsidR="008A4B7F" w:rsidRPr="008A4B7F" w:rsidRDefault="008A4B7F" w:rsidP="008A4B7F">
      <w:pPr>
        <w:pStyle w:val="ConsPlusNormal"/>
        <w:ind w:firstLine="539"/>
        <w:jc w:val="both"/>
        <w:outlineLvl w:val="4"/>
        <w:rPr>
          <w:rFonts w:ascii="Times New Roman" w:hAnsi="Times New Roman" w:cs="Times New Roman"/>
          <w:b/>
          <w:sz w:val="22"/>
          <w:szCs w:val="22"/>
        </w:rPr>
      </w:pPr>
      <w:r w:rsidRPr="008A4B7F">
        <w:rPr>
          <w:rFonts w:ascii="Times New Roman" w:hAnsi="Times New Roman" w:cs="Times New Roman"/>
          <w:b/>
          <w:sz w:val="22"/>
          <w:szCs w:val="22"/>
        </w:rPr>
        <w:t>Рост концентрации в аптечном ретейле</w:t>
      </w:r>
    </w:p>
    <w:p w14:paraId="431DFBEC" w14:textId="5ADBD837" w:rsidR="008A4B7F" w:rsidRDefault="008A4B7F" w:rsidP="008A4B7F">
      <w:pPr>
        <w:pStyle w:val="ConsPlusNormal"/>
        <w:ind w:firstLine="539"/>
        <w:jc w:val="both"/>
        <w:outlineLvl w:val="4"/>
        <w:rPr>
          <w:rFonts w:ascii="Times New Roman" w:hAnsi="Times New Roman" w:cs="Times New Roman"/>
          <w:b/>
          <w:i/>
          <w:sz w:val="22"/>
          <w:szCs w:val="22"/>
        </w:rPr>
      </w:pPr>
      <w:r w:rsidRPr="008A4B7F">
        <w:rPr>
          <w:rFonts w:ascii="Times New Roman" w:hAnsi="Times New Roman" w:cs="Times New Roman"/>
          <w:b/>
          <w:i/>
          <w:sz w:val="22"/>
          <w:szCs w:val="22"/>
        </w:rPr>
        <w:t>В товаропроводящей цепочке фармрынка только ретейловое звено продолжает процесс консолидации. Суммарно ТОП-20 сетей вырос в 2019 году на 13% к аналогичному периоду 2018 года. Доля ТОП-20 составила 63%, что на 5% выше показателя 2018 года.</w:t>
      </w:r>
    </w:p>
    <w:p w14:paraId="3F028AE0" w14:textId="77777777" w:rsidR="008A4B7F" w:rsidRPr="008A4B7F" w:rsidRDefault="008A4B7F" w:rsidP="008A4B7F">
      <w:pPr>
        <w:pStyle w:val="ConsPlusNormal"/>
        <w:ind w:firstLine="539"/>
        <w:jc w:val="both"/>
        <w:outlineLvl w:val="4"/>
        <w:rPr>
          <w:rFonts w:ascii="Times New Roman" w:hAnsi="Times New Roman" w:cs="Times New Roman"/>
          <w:b/>
          <w:i/>
          <w:sz w:val="22"/>
          <w:szCs w:val="22"/>
        </w:rPr>
      </w:pPr>
    </w:p>
    <w:p w14:paraId="70567661" w14:textId="77777777" w:rsidR="008A4B7F" w:rsidRPr="008A4B7F" w:rsidRDefault="008A4B7F" w:rsidP="008A4B7F">
      <w:pPr>
        <w:jc w:val="both"/>
        <w:rPr>
          <w:rFonts w:ascii="Calibri" w:eastAsia="Calibri" w:hAnsi="Calibri" w:cs="Times New Roman"/>
          <w:noProof/>
          <w:color w:val="595959"/>
          <w:sz w:val="20"/>
          <w:lang w:eastAsia="ru-RU"/>
        </w:rPr>
      </w:pPr>
      <w:r w:rsidRPr="008A4B7F">
        <w:rPr>
          <w:rFonts w:ascii="Calibri" w:eastAsia="Calibri" w:hAnsi="Calibri" w:cs="Times New Roman"/>
          <w:noProof/>
          <w:color w:val="595959"/>
          <w:sz w:val="20"/>
          <w:lang w:eastAsia="ru-RU"/>
        </w:rPr>
        <w:t>Доля ТОП-20 аптечных сетей</w:t>
      </w:r>
    </w:p>
    <w:p w14:paraId="40086BC9" w14:textId="77777777" w:rsidR="008A4B7F" w:rsidRPr="008A4B7F" w:rsidRDefault="008A4B7F" w:rsidP="008A4B7F">
      <w:pPr>
        <w:rPr>
          <w:rFonts w:ascii="Calibri" w:eastAsia="Calibri" w:hAnsi="Calibri" w:cs="Times New Roman"/>
        </w:rPr>
      </w:pPr>
      <w:r w:rsidRPr="008A4B7F">
        <w:rPr>
          <w:rFonts w:ascii="Calibri" w:eastAsia="Calibri" w:hAnsi="Calibri" w:cs="Times New Roman"/>
          <w:noProof/>
          <w:lang w:eastAsia="ru-RU"/>
        </w:rPr>
        <w:drawing>
          <wp:inline distT="0" distB="0" distL="0" distR="0" wp14:anchorId="0BF418E1" wp14:editId="2E6B3473">
            <wp:extent cx="2910264" cy="1858645"/>
            <wp:effectExtent l="0" t="0" r="4445" b="825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t="5794"/>
                    <a:stretch/>
                  </pic:blipFill>
                  <pic:spPr bwMode="auto">
                    <a:xfrm>
                      <a:off x="0" y="0"/>
                      <a:ext cx="2923894" cy="1867350"/>
                    </a:xfrm>
                    <a:prstGeom prst="rect">
                      <a:avLst/>
                    </a:prstGeom>
                    <a:ln>
                      <a:noFill/>
                    </a:ln>
                    <a:extLst>
                      <a:ext uri="{53640926-AAD7-44D8-BBD7-CCE9431645EC}">
                        <a14:shadowObscured xmlns:a14="http://schemas.microsoft.com/office/drawing/2010/main"/>
                      </a:ext>
                    </a:extLst>
                  </pic:spPr>
                </pic:pic>
              </a:graphicData>
            </a:graphic>
          </wp:inline>
        </w:drawing>
      </w:r>
    </w:p>
    <w:p w14:paraId="1E1BE44D" w14:textId="77777777" w:rsidR="008A4B7F" w:rsidRPr="008A4B7F" w:rsidRDefault="008A4B7F" w:rsidP="008A4B7F">
      <w:pPr>
        <w:pStyle w:val="ConsPlusNormal"/>
        <w:ind w:firstLine="539"/>
        <w:jc w:val="both"/>
        <w:outlineLvl w:val="4"/>
        <w:rPr>
          <w:rFonts w:ascii="Times New Roman" w:hAnsi="Times New Roman" w:cs="Times New Roman"/>
          <w:b/>
          <w:sz w:val="22"/>
          <w:szCs w:val="22"/>
        </w:rPr>
      </w:pPr>
      <w:r w:rsidRPr="008A4B7F">
        <w:rPr>
          <w:rFonts w:ascii="Times New Roman" w:hAnsi="Times New Roman" w:cs="Times New Roman"/>
          <w:b/>
          <w:sz w:val="22"/>
          <w:szCs w:val="22"/>
        </w:rPr>
        <w:t>Основные факторы, оказывающие влияние на состояние отрасли</w:t>
      </w:r>
    </w:p>
    <w:p w14:paraId="2F120F21" w14:textId="77777777" w:rsidR="008A4B7F" w:rsidRPr="008A4B7F" w:rsidRDefault="008A4B7F" w:rsidP="008A4B7F">
      <w:pPr>
        <w:pStyle w:val="ConsPlusNormal"/>
        <w:ind w:firstLine="539"/>
        <w:jc w:val="both"/>
        <w:outlineLvl w:val="4"/>
        <w:rPr>
          <w:rFonts w:ascii="Times New Roman" w:hAnsi="Times New Roman" w:cs="Times New Roman"/>
          <w:b/>
          <w:sz w:val="22"/>
          <w:szCs w:val="22"/>
        </w:rPr>
      </w:pPr>
      <w:r w:rsidRPr="008A4B7F">
        <w:rPr>
          <w:rFonts w:ascii="Times New Roman" w:hAnsi="Times New Roman" w:cs="Times New Roman"/>
          <w:b/>
          <w:sz w:val="22"/>
          <w:szCs w:val="22"/>
        </w:rPr>
        <w:t>Макроэкономические факторы</w:t>
      </w:r>
    </w:p>
    <w:p w14:paraId="62DB1E75" w14:textId="423E0898" w:rsidR="008A4B7F" w:rsidRPr="008A4B7F" w:rsidRDefault="008A4B7F" w:rsidP="008A4B7F">
      <w:pPr>
        <w:pStyle w:val="ConsPlusNormal"/>
        <w:ind w:firstLine="539"/>
        <w:jc w:val="both"/>
        <w:outlineLvl w:val="4"/>
        <w:rPr>
          <w:rFonts w:ascii="Times New Roman" w:hAnsi="Times New Roman" w:cs="Times New Roman"/>
          <w:b/>
          <w:i/>
          <w:sz w:val="22"/>
          <w:szCs w:val="22"/>
        </w:rPr>
      </w:pPr>
      <w:r w:rsidRPr="008A4B7F">
        <w:rPr>
          <w:rFonts w:ascii="Times New Roman" w:hAnsi="Times New Roman" w:cs="Times New Roman"/>
          <w:b/>
          <w:i/>
          <w:sz w:val="22"/>
          <w:szCs w:val="22"/>
        </w:rPr>
        <w:t>–</w:t>
      </w:r>
      <w:r>
        <w:rPr>
          <w:rFonts w:ascii="Times New Roman" w:hAnsi="Times New Roman" w:cs="Times New Roman"/>
          <w:b/>
          <w:i/>
          <w:sz w:val="22"/>
          <w:szCs w:val="22"/>
          <w:lang w:val="en-US"/>
        </w:rPr>
        <w:t> </w:t>
      </w:r>
      <w:r w:rsidRPr="008A4B7F">
        <w:rPr>
          <w:rFonts w:ascii="Times New Roman" w:hAnsi="Times New Roman" w:cs="Times New Roman"/>
          <w:b/>
          <w:i/>
          <w:sz w:val="22"/>
          <w:szCs w:val="22"/>
        </w:rPr>
        <w:t>Нестабильность экономики РФ, снижение темпов роста ВВП</w:t>
      </w:r>
    </w:p>
    <w:p w14:paraId="0B2C548F" w14:textId="76A3333F" w:rsidR="008A4B7F" w:rsidRPr="008A4B7F" w:rsidRDefault="008A4B7F" w:rsidP="008A4B7F">
      <w:pPr>
        <w:pStyle w:val="ConsPlusNormal"/>
        <w:ind w:firstLine="539"/>
        <w:jc w:val="both"/>
        <w:outlineLvl w:val="4"/>
        <w:rPr>
          <w:rFonts w:ascii="Times New Roman" w:hAnsi="Times New Roman" w:cs="Times New Roman"/>
          <w:b/>
          <w:i/>
          <w:sz w:val="22"/>
          <w:szCs w:val="22"/>
        </w:rPr>
      </w:pPr>
      <w:r w:rsidRPr="008A4B7F">
        <w:rPr>
          <w:rFonts w:ascii="Times New Roman" w:hAnsi="Times New Roman" w:cs="Times New Roman"/>
          <w:b/>
          <w:i/>
          <w:sz w:val="22"/>
          <w:szCs w:val="22"/>
        </w:rPr>
        <w:t>–</w:t>
      </w:r>
      <w:r>
        <w:rPr>
          <w:rFonts w:ascii="Times New Roman" w:hAnsi="Times New Roman" w:cs="Times New Roman"/>
          <w:b/>
          <w:i/>
          <w:sz w:val="22"/>
          <w:szCs w:val="22"/>
          <w:lang w:val="en-US"/>
        </w:rPr>
        <w:t> </w:t>
      </w:r>
      <w:r w:rsidRPr="008A4B7F">
        <w:rPr>
          <w:rFonts w:ascii="Times New Roman" w:hAnsi="Times New Roman" w:cs="Times New Roman"/>
          <w:b/>
          <w:i/>
          <w:sz w:val="22"/>
          <w:szCs w:val="22"/>
        </w:rPr>
        <w:t>Снижение/стагнация реальных располагаемых доходов населения</w:t>
      </w:r>
    </w:p>
    <w:p w14:paraId="3EB4B490" w14:textId="7A424A8C" w:rsidR="008A4B7F" w:rsidRPr="008A4B7F" w:rsidRDefault="008A4B7F" w:rsidP="008A4B7F">
      <w:pPr>
        <w:pStyle w:val="ConsPlusNormal"/>
        <w:ind w:firstLine="539"/>
        <w:jc w:val="both"/>
        <w:outlineLvl w:val="4"/>
        <w:rPr>
          <w:rFonts w:ascii="Times New Roman" w:hAnsi="Times New Roman" w:cs="Times New Roman"/>
          <w:b/>
          <w:i/>
          <w:sz w:val="22"/>
          <w:szCs w:val="22"/>
        </w:rPr>
      </w:pPr>
      <w:r w:rsidRPr="008A4B7F">
        <w:rPr>
          <w:rFonts w:ascii="Times New Roman" w:hAnsi="Times New Roman" w:cs="Times New Roman"/>
          <w:b/>
          <w:i/>
          <w:sz w:val="22"/>
          <w:szCs w:val="22"/>
        </w:rPr>
        <w:t>–</w:t>
      </w:r>
      <w:r>
        <w:rPr>
          <w:rFonts w:ascii="Times New Roman" w:hAnsi="Times New Roman" w:cs="Times New Roman"/>
          <w:b/>
          <w:i/>
          <w:sz w:val="22"/>
          <w:szCs w:val="22"/>
          <w:lang w:val="en-US"/>
        </w:rPr>
        <w:t> </w:t>
      </w:r>
      <w:r w:rsidRPr="008A4B7F">
        <w:rPr>
          <w:rFonts w:ascii="Times New Roman" w:hAnsi="Times New Roman" w:cs="Times New Roman"/>
          <w:b/>
          <w:i/>
          <w:sz w:val="22"/>
          <w:szCs w:val="22"/>
        </w:rPr>
        <w:t>Сокращение населения в целом и трудоспособного населения</w:t>
      </w:r>
    </w:p>
    <w:p w14:paraId="357FBE26" w14:textId="77777777" w:rsidR="008A4B7F" w:rsidRPr="008A4B7F" w:rsidRDefault="008A4B7F" w:rsidP="008A4B7F">
      <w:pPr>
        <w:pStyle w:val="ConsPlusNormal"/>
        <w:ind w:firstLine="539"/>
        <w:jc w:val="both"/>
        <w:outlineLvl w:val="4"/>
        <w:rPr>
          <w:rFonts w:ascii="Times New Roman" w:hAnsi="Times New Roman" w:cs="Times New Roman"/>
          <w:b/>
          <w:sz w:val="22"/>
          <w:szCs w:val="22"/>
        </w:rPr>
      </w:pPr>
      <w:r w:rsidRPr="008A4B7F">
        <w:rPr>
          <w:rFonts w:ascii="Times New Roman" w:hAnsi="Times New Roman" w:cs="Times New Roman"/>
          <w:b/>
          <w:sz w:val="22"/>
          <w:szCs w:val="22"/>
        </w:rPr>
        <w:t>Изменения на фармрынке</w:t>
      </w:r>
    </w:p>
    <w:p w14:paraId="00AE7660" w14:textId="5D9F20F1" w:rsidR="008A4B7F" w:rsidRPr="008A4B7F" w:rsidRDefault="008A4B7F" w:rsidP="008A4B7F">
      <w:pPr>
        <w:pStyle w:val="ConsPlusNormal"/>
        <w:ind w:firstLine="539"/>
        <w:jc w:val="both"/>
        <w:outlineLvl w:val="4"/>
        <w:rPr>
          <w:rFonts w:ascii="Times New Roman" w:hAnsi="Times New Roman" w:cs="Times New Roman"/>
          <w:b/>
          <w:i/>
          <w:sz w:val="22"/>
          <w:szCs w:val="22"/>
        </w:rPr>
      </w:pPr>
      <w:r w:rsidRPr="008A4B7F">
        <w:rPr>
          <w:rFonts w:ascii="Times New Roman" w:hAnsi="Times New Roman" w:cs="Times New Roman"/>
          <w:b/>
          <w:i/>
          <w:sz w:val="22"/>
          <w:szCs w:val="22"/>
        </w:rPr>
        <w:t>–</w:t>
      </w:r>
      <w:r>
        <w:rPr>
          <w:rFonts w:ascii="Times New Roman" w:hAnsi="Times New Roman" w:cs="Times New Roman"/>
          <w:b/>
          <w:i/>
          <w:sz w:val="22"/>
          <w:szCs w:val="22"/>
          <w:lang w:val="en-US"/>
        </w:rPr>
        <w:t> </w:t>
      </w:r>
      <w:r w:rsidRPr="008A4B7F">
        <w:rPr>
          <w:rFonts w:ascii="Times New Roman" w:hAnsi="Times New Roman" w:cs="Times New Roman"/>
          <w:b/>
          <w:i/>
          <w:sz w:val="22"/>
          <w:szCs w:val="22"/>
        </w:rPr>
        <w:t>Развитие единого рынка лекарственных средств ЕАЭС</w:t>
      </w:r>
    </w:p>
    <w:p w14:paraId="3FFFE7B0" w14:textId="19212822" w:rsidR="008A4B7F" w:rsidRPr="008A4B7F" w:rsidRDefault="008A4B7F" w:rsidP="008A4B7F">
      <w:pPr>
        <w:pStyle w:val="ConsPlusNormal"/>
        <w:ind w:firstLine="539"/>
        <w:jc w:val="both"/>
        <w:outlineLvl w:val="4"/>
        <w:rPr>
          <w:rFonts w:ascii="Times New Roman" w:hAnsi="Times New Roman" w:cs="Times New Roman"/>
          <w:b/>
          <w:i/>
          <w:sz w:val="22"/>
          <w:szCs w:val="22"/>
        </w:rPr>
      </w:pPr>
      <w:r w:rsidRPr="008A4B7F">
        <w:rPr>
          <w:rFonts w:ascii="Times New Roman" w:hAnsi="Times New Roman" w:cs="Times New Roman"/>
          <w:b/>
          <w:i/>
          <w:sz w:val="22"/>
          <w:szCs w:val="22"/>
        </w:rPr>
        <w:t>–</w:t>
      </w:r>
      <w:r>
        <w:rPr>
          <w:rFonts w:ascii="Times New Roman" w:hAnsi="Times New Roman" w:cs="Times New Roman"/>
          <w:b/>
          <w:i/>
          <w:sz w:val="22"/>
          <w:szCs w:val="22"/>
          <w:lang w:val="en-US"/>
        </w:rPr>
        <w:t> </w:t>
      </w:r>
      <w:r w:rsidRPr="008A4B7F">
        <w:rPr>
          <w:rFonts w:ascii="Times New Roman" w:hAnsi="Times New Roman" w:cs="Times New Roman"/>
          <w:b/>
          <w:i/>
          <w:sz w:val="22"/>
          <w:szCs w:val="22"/>
        </w:rPr>
        <w:t>Формирование программы «Стратегии развития фармацевтической промышленности до 2030 года» («Фарма–2030»)</w:t>
      </w:r>
    </w:p>
    <w:p w14:paraId="57682839" w14:textId="07ABDAB0" w:rsidR="008A4B7F" w:rsidRPr="008A4B7F" w:rsidRDefault="008A4B7F" w:rsidP="008A4B7F">
      <w:pPr>
        <w:pStyle w:val="ConsPlusNormal"/>
        <w:ind w:firstLine="539"/>
        <w:jc w:val="both"/>
        <w:outlineLvl w:val="4"/>
        <w:rPr>
          <w:rFonts w:ascii="Times New Roman" w:hAnsi="Times New Roman" w:cs="Times New Roman"/>
          <w:b/>
          <w:i/>
          <w:sz w:val="22"/>
          <w:szCs w:val="22"/>
        </w:rPr>
      </w:pPr>
      <w:r w:rsidRPr="008A4B7F">
        <w:rPr>
          <w:rFonts w:ascii="Times New Roman" w:hAnsi="Times New Roman" w:cs="Times New Roman"/>
          <w:b/>
          <w:i/>
          <w:sz w:val="22"/>
          <w:szCs w:val="22"/>
        </w:rPr>
        <w:t>–</w:t>
      </w:r>
      <w:r>
        <w:rPr>
          <w:rFonts w:ascii="Times New Roman" w:hAnsi="Times New Roman" w:cs="Times New Roman"/>
          <w:b/>
          <w:i/>
          <w:sz w:val="22"/>
          <w:szCs w:val="22"/>
          <w:lang w:val="en-US"/>
        </w:rPr>
        <w:t> </w:t>
      </w:r>
      <w:r w:rsidRPr="008A4B7F">
        <w:rPr>
          <w:rFonts w:ascii="Times New Roman" w:hAnsi="Times New Roman" w:cs="Times New Roman"/>
          <w:b/>
          <w:i/>
          <w:sz w:val="22"/>
          <w:szCs w:val="22"/>
        </w:rPr>
        <w:t>Принятие закона об интернет-торговле лекарственными средствами</w:t>
      </w:r>
    </w:p>
    <w:p w14:paraId="51DBFD7B" w14:textId="46BCF579" w:rsidR="008A4B7F" w:rsidRPr="008A4B7F" w:rsidRDefault="008A4B7F" w:rsidP="008A4B7F">
      <w:pPr>
        <w:pStyle w:val="ConsPlusNormal"/>
        <w:ind w:firstLine="539"/>
        <w:jc w:val="both"/>
        <w:outlineLvl w:val="4"/>
        <w:rPr>
          <w:rFonts w:ascii="Times New Roman" w:hAnsi="Times New Roman" w:cs="Times New Roman"/>
          <w:b/>
          <w:i/>
          <w:sz w:val="22"/>
          <w:szCs w:val="22"/>
        </w:rPr>
      </w:pPr>
      <w:r w:rsidRPr="008A4B7F">
        <w:rPr>
          <w:rFonts w:ascii="Times New Roman" w:hAnsi="Times New Roman" w:cs="Times New Roman"/>
          <w:b/>
          <w:i/>
          <w:sz w:val="22"/>
          <w:szCs w:val="22"/>
        </w:rPr>
        <w:t>–</w:t>
      </w:r>
      <w:r>
        <w:rPr>
          <w:rFonts w:ascii="Times New Roman" w:hAnsi="Times New Roman" w:cs="Times New Roman"/>
          <w:b/>
          <w:i/>
          <w:sz w:val="22"/>
          <w:szCs w:val="22"/>
          <w:lang w:val="en-US"/>
        </w:rPr>
        <w:t> </w:t>
      </w:r>
      <w:r w:rsidRPr="008A4B7F">
        <w:rPr>
          <w:rFonts w:ascii="Times New Roman" w:hAnsi="Times New Roman" w:cs="Times New Roman"/>
          <w:b/>
          <w:i/>
          <w:sz w:val="22"/>
          <w:szCs w:val="22"/>
        </w:rPr>
        <w:t>Введение маркировки лекарственных препаратов с 1 июля 2020 года</w:t>
      </w:r>
    </w:p>
    <w:p w14:paraId="7F982B4D" w14:textId="77777777" w:rsidR="008A4B7F" w:rsidRPr="008A4B7F" w:rsidRDefault="008A4B7F" w:rsidP="008A4B7F">
      <w:pPr>
        <w:pStyle w:val="ConsPlusNormal"/>
        <w:ind w:firstLine="539"/>
        <w:jc w:val="both"/>
        <w:outlineLvl w:val="4"/>
        <w:rPr>
          <w:rFonts w:ascii="Times New Roman" w:hAnsi="Times New Roman" w:cs="Times New Roman"/>
          <w:b/>
          <w:i/>
          <w:sz w:val="22"/>
          <w:szCs w:val="22"/>
        </w:rPr>
      </w:pPr>
    </w:p>
    <w:p w14:paraId="0BC21E17" w14:textId="0525AE60" w:rsidR="008A4B7F" w:rsidRPr="008A4B7F" w:rsidRDefault="008A4B7F" w:rsidP="008A4B7F">
      <w:pPr>
        <w:pStyle w:val="ConsPlusNormal"/>
        <w:ind w:firstLine="539"/>
        <w:jc w:val="both"/>
        <w:outlineLvl w:val="4"/>
        <w:rPr>
          <w:rFonts w:ascii="Times New Roman" w:hAnsi="Times New Roman" w:cs="Times New Roman"/>
          <w:b/>
          <w:sz w:val="22"/>
          <w:szCs w:val="22"/>
        </w:rPr>
      </w:pPr>
      <w:r w:rsidRPr="008A4B7F">
        <w:rPr>
          <w:rFonts w:ascii="Times New Roman" w:hAnsi="Times New Roman" w:cs="Times New Roman"/>
          <w:b/>
          <w:sz w:val="22"/>
          <w:szCs w:val="22"/>
        </w:rPr>
        <w:t xml:space="preserve">Оценка соответствия результатов деятельности </w:t>
      </w:r>
      <w:r w:rsidR="00CC28A1" w:rsidRPr="00CC28A1">
        <w:rPr>
          <w:rFonts w:ascii="Times New Roman" w:hAnsi="Times New Roman" w:cs="Times New Roman"/>
          <w:b/>
          <w:sz w:val="22"/>
          <w:szCs w:val="22"/>
        </w:rPr>
        <w:t xml:space="preserve">поручителя </w:t>
      </w:r>
      <w:r w:rsidRPr="008A4B7F">
        <w:rPr>
          <w:rFonts w:ascii="Times New Roman" w:hAnsi="Times New Roman" w:cs="Times New Roman"/>
          <w:b/>
          <w:sz w:val="22"/>
          <w:szCs w:val="22"/>
        </w:rPr>
        <w:t>тенденциям развития отрасли</w:t>
      </w:r>
    </w:p>
    <w:p w14:paraId="3109083C" w14:textId="275F8E54" w:rsidR="008A4B7F" w:rsidRDefault="008A4B7F" w:rsidP="008A4B7F">
      <w:pPr>
        <w:pStyle w:val="ConsPlusNormal"/>
        <w:ind w:firstLine="539"/>
        <w:jc w:val="both"/>
        <w:outlineLvl w:val="4"/>
        <w:rPr>
          <w:rFonts w:ascii="Times New Roman" w:hAnsi="Times New Roman" w:cs="Times New Roman"/>
          <w:b/>
          <w:i/>
          <w:sz w:val="22"/>
          <w:szCs w:val="22"/>
        </w:rPr>
      </w:pPr>
      <w:r w:rsidRPr="008A4B7F">
        <w:rPr>
          <w:rFonts w:ascii="Times New Roman" w:hAnsi="Times New Roman" w:cs="Times New Roman"/>
          <w:b/>
          <w:i/>
          <w:sz w:val="22"/>
          <w:szCs w:val="22"/>
        </w:rPr>
        <w:t>Доля продукции производства Биохимик в общем объеме аптечных продаж лекарственных средств в стоимостном выражении росла на протяжении 2014-2020 гг. В 2019 году темпы роста доли ускорились за счет расширения ассортимента продукции и модернизации производственных мощностей. По предварительным итогам 2020 года компания поднялась на 84 место в рейтинге производителей лекарственных средств и на 29 место среди препаратов отечественного производства.</w:t>
      </w:r>
    </w:p>
    <w:p w14:paraId="17E40083" w14:textId="77777777" w:rsidR="008A4B7F" w:rsidRPr="008A4B7F" w:rsidRDefault="008A4B7F" w:rsidP="008A4B7F">
      <w:pPr>
        <w:pStyle w:val="ConsPlusNormal"/>
        <w:ind w:firstLine="539"/>
        <w:jc w:val="both"/>
        <w:outlineLvl w:val="4"/>
        <w:rPr>
          <w:rFonts w:ascii="Times New Roman" w:hAnsi="Times New Roman" w:cs="Times New Roman"/>
          <w:b/>
          <w:i/>
          <w:sz w:val="22"/>
          <w:szCs w:val="22"/>
        </w:rPr>
      </w:pPr>
    </w:p>
    <w:p w14:paraId="428DC242" w14:textId="77777777" w:rsidR="008A4B7F" w:rsidRPr="008A4B7F" w:rsidRDefault="008A4B7F" w:rsidP="008A4B7F">
      <w:pPr>
        <w:rPr>
          <w:rFonts w:ascii="Calibri" w:eastAsia="Calibri" w:hAnsi="Calibri" w:cs="Times New Roman"/>
          <w:noProof/>
          <w:lang w:eastAsia="ru-RU"/>
        </w:rPr>
      </w:pPr>
      <w:r w:rsidRPr="008A4B7F">
        <w:rPr>
          <w:rFonts w:ascii="Calibri" w:eastAsia="Calibri" w:hAnsi="Calibri" w:cs="Times New Roman"/>
          <w:noProof/>
          <w:lang w:eastAsia="ru-RU"/>
        </w:rPr>
        <mc:AlternateContent>
          <mc:Choice Requires="wps">
            <w:drawing>
              <wp:anchor distT="45720" distB="45720" distL="114300" distR="114300" simplePos="0" relativeHeight="251660288" behindDoc="0" locked="0" layoutInCell="1" allowOverlap="1" wp14:anchorId="61C7E8E8" wp14:editId="4D3EF0E9">
                <wp:simplePos x="0" y="0"/>
                <wp:positionH relativeFrom="margin">
                  <wp:posOffset>3587115</wp:posOffset>
                </wp:positionH>
                <wp:positionV relativeFrom="paragraph">
                  <wp:posOffset>7620</wp:posOffset>
                </wp:positionV>
                <wp:extent cx="2360930" cy="1404620"/>
                <wp:effectExtent l="0" t="0" r="5080" b="0"/>
                <wp:wrapSquare wrapText="bothSides"/>
                <wp:docPr id="1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3E2472B" w14:textId="77777777" w:rsidR="00227EAE" w:rsidRPr="008A4B7F" w:rsidRDefault="00227EAE" w:rsidP="008A4B7F">
                            <w:pPr>
                              <w:jc w:val="both"/>
                              <w:rPr>
                                <w:noProof/>
                                <w:color w:val="595959"/>
                                <w:sz w:val="20"/>
                                <w:lang w:eastAsia="ru-RU"/>
                              </w:rPr>
                            </w:pPr>
                            <w:r w:rsidRPr="008A4B7F">
                              <w:rPr>
                                <w:noProof/>
                                <w:color w:val="595959"/>
                                <w:sz w:val="20"/>
                                <w:lang w:eastAsia="ru-RU"/>
                              </w:rPr>
                              <w:t>Доля и рейтинг компании среди отечественных производителей</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w:pict>
              <v:shapetype w14:anchorId="61C7E8E8" id="_x0000_t202" coordsize="21600,21600" o:spt="202" path="m,l,21600r21600,l21600,xe">
                <v:stroke joinstyle="miter"/>
                <v:path gradientshapeok="t" o:connecttype="rect"/>
              </v:shapetype>
              <v:shape id="Надпись 2" o:spid="_x0000_s1026" type="#_x0000_t202" style="position:absolute;margin-left:282.45pt;margin-top:.6pt;width:185.9pt;height:110.6pt;z-index:25166028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" stroked="f">
                <v:textbox style="mso-fit-shape-to-text:t">
                  <w:txbxContent>
                    <w:p w14:paraId="53E2472B" w14:textId="77777777" w:rsidR="00227EAE" w:rsidRPr="008A4B7F" w:rsidRDefault="00227EAE" w:rsidP="008A4B7F">
                      <w:pPr>
                        <w:jc w:val="both"/>
                        <w:rPr>
                          <w:noProof/>
                          <w:color w:val="595959"/>
                          <w:sz w:val="20"/>
                          <w:lang w:eastAsia="ru-RU"/>
                        </w:rPr>
                      </w:pPr>
                      <w:r w:rsidRPr="008A4B7F">
                        <w:rPr>
                          <w:noProof/>
                          <w:color w:val="595959"/>
                          <w:sz w:val="20"/>
                          <w:lang w:eastAsia="ru-RU"/>
                        </w:rPr>
                        <w:t>Доля и рейтинг компании среди отечественных производителей</w:t>
                      </w:r>
                    </w:p>
                  </w:txbxContent>
                </v:textbox>
                <w10:wrap type="square" anchorx="margin"/>
              </v:shape>
            </w:pict>
          </mc:Fallback>
        </mc:AlternateContent>
      </w:r>
      <w:r w:rsidRPr="008A4B7F">
        <w:rPr>
          <w:rFonts w:ascii="Calibri" w:eastAsia="Calibri" w:hAnsi="Calibri" w:cs="Times New Roman"/>
          <w:noProof/>
          <w:lang w:eastAsia="ru-RU"/>
        </w:rPr>
        <mc:AlternateContent>
          <mc:Choice Requires="wps">
            <w:drawing>
              <wp:anchor distT="45720" distB="45720" distL="114300" distR="114300" simplePos="0" relativeHeight="251659264" behindDoc="0" locked="0" layoutInCell="1" allowOverlap="1" wp14:anchorId="02ACF251" wp14:editId="3FD8AE78">
                <wp:simplePos x="0" y="0"/>
                <wp:positionH relativeFrom="column">
                  <wp:posOffset>250825</wp:posOffset>
                </wp:positionH>
                <wp:positionV relativeFrom="paragraph">
                  <wp:posOffset>7620</wp:posOffset>
                </wp:positionV>
                <wp:extent cx="2360930" cy="1404620"/>
                <wp:effectExtent l="0" t="0" r="5080" b="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1044DCD" w14:textId="77777777" w:rsidR="00227EAE" w:rsidRPr="008A4B7F" w:rsidRDefault="00227EAE" w:rsidP="008A4B7F">
                            <w:pPr>
                              <w:jc w:val="both"/>
                              <w:rPr>
                                <w:noProof/>
                                <w:color w:val="595959"/>
                                <w:sz w:val="20"/>
                                <w:lang w:eastAsia="ru-RU"/>
                              </w:rPr>
                            </w:pPr>
                            <w:r w:rsidRPr="008A4B7F">
                              <w:rPr>
                                <w:noProof/>
                                <w:color w:val="595959"/>
                                <w:sz w:val="20"/>
                                <w:lang w:eastAsia="ru-RU"/>
                              </w:rPr>
                              <w:t>Доля и рейтинг компании в аптечных продажах</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w:pict>
              <v:shape w14:anchorId="02ACF251" id="_x0000_s1027" type="#_x0000_t202" style="position:absolute;margin-left:19.75pt;margin-top:.6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" stroked="f">
                <v:textbox style="mso-fit-shape-to-text:t">
                  <w:txbxContent>
                    <w:p w14:paraId="31044DCD" w14:textId="77777777" w:rsidR="00227EAE" w:rsidRPr="008A4B7F" w:rsidRDefault="00227EAE" w:rsidP="008A4B7F">
                      <w:pPr>
                        <w:jc w:val="both"/>
                        <w:rPr>
                          <w:noProof/>
                          <w:color w:val="595959"/>
                          <w:sz w:val="20"/>
                          <w:lang w:eastAsia="ru-RU"/>
                        </w:rPr>
                      </w:pPr>
                      <w:r w:rsidRPr="008A4B7F">
                        <w:rPr>
                          <w:noProof/>
                          <w:color w:val="595959"/>
                          <w:sz w:val="20"/>
                          <w:lang w:eastAsia="ru-RU"/>
                        </w:rPr>
                        <w:t>Доля и рейтинг компании в аптечных продажах</w:t>
                      </w:r>
                    </w:p>
                  </w:txbxContent>
                </v:textbox>
                <w10:wrap type="square"/>
              </v:shape>
            </w:pict>
          </mc:Fallback>
        </mc:AlternateContent>
      </w:r>
    </w:p>
    <w:p w14:paraId="53623D5C" w14:textId="77777777" w:rsidR="008A4B7F" w:rsidRPr="008A4B7F" w:rsidRDefault="008A4B7F" w:rsidP="008A4B7F">
      <w:pPr>
        <w:rPr>
          <w:rFonts w:ascii="Calibri" w:eastAsia="Calibri" w:hAnsi="Calibri" w:cs="Times New Roman"/>
        </w:rPr>
      </w:pPr>
      <w:r w:rsidRPr="008A4B7F">
        <w:rPr>
          <w:rFonts w:ascii="Calibri" w:eastAsia="Calibri" w:hAnsi="Calibri" w:cs="Times New Roman"/>
          <w:noProof/>
          <w:lang w:eastAsia="ru-RU"/>
        </w:rPr>
        <w:lastRenderedPageBreak/>
        <w:drawing>
          <wp:inline distT="0" distB="0" distL="0" distR="0" wp14:anchorId="76AA0F67" wp14:editId="751DE324">
            <wp:extent cx="6047740" cy="147124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095471" cy="1482852"/>
                    </a:xfrm>
                    <a:prstGeom prst="rect">
                      <a:avLst/>
                    </a:prstGeom>
                    <a:noFill/>
                  </pic:spPr>
                </pic:pic>
              </a:graphicData>
            </a:graphic>
          </wp:inline>
        </w:drawing>
      </w:r>
    </w:p>
    <w:p w14:paraId="7AD8D506" w14:textId="23063284" w:rsidR="008A4B7F" w:rsidRDefault="008A4B7F" w:rsidP="008A4B7F">
      <w:pPr>
        <w:pStyle w:val="ConsPlusNormal"/>
        <w:ind w:firstLine="539"/>
        <w:jc w:val="both"/>
        <w:outlineLvl w:val="4"/>
        <w:rPr>
          <w:rFonts w:ascii="Times New Roman" w:hAnsi="Times New Roman" w:cs="Times New Roman"/>
          <w:b/>
          <w:i/>
          <w:sz w:val="22"/>
          <w:szCs w:val="22"/>
        </w:rPr>
      </w:pPr>
      <w:r w:rsidRPr="008A4B7F">
        <w:rPr>
          <w:rFonts w:ascii="Times New Roman" w:hAnsi="Times New Roman" w:cs="Times New Roman"/>
          <w:b/>
          <w:i/>
          <w:sz w:val="22"/>
          <w:szCs w:val="22"/>
        </w:rPr>
        <w:t>В структуре ассортимента компании преобладают препараты стоимостью менее 150 рублей, что соответствуе</w:t>
      </w:r>
      <w:r w:rsidR="007347DF">
        <w:rPr>
          <w:rFonts w:ascii="Times New Roman" w:hAnsi="Times New Roman" w:cs="Times New Roman"/>
          <w:b/>
          <w:i/>
          <w:sz w:val="22"/>
          <w:szCs w:val="22"/>
        </w:rPr>
        <w:t>т общей рыночной структуре. Так</w:t>
      </w:r>
      <w:r w:rsidRPr="008A4B7F">
        <w:rPr>
          <w:rFonts w:ascii="Times New Roman" w:hAnsi="Times New Roman" w:cs="Times New Roman"/>
          <w:b/>
          <w:i/>
          <w:sz w:val="22"/>
          <w:szCs w:val="22"/>
        </w:rPr>
        <w:t>же как и на рынке, доля низкого ценового диапазона в ассортименте компании сокращается, за счет появления в производстве новых препаратов с более высокой стоимостью упаковки.</w:t>
      </w:r>
    </w:p>
    <w:p w14:paraId="07AE7D89" w14:textId="77777777" w:rsidR="008A4B7F" w:rsidRPr="008A4B7F" w:rsidRDefault="008A4B7F" w:rsidP="008A4B7F">
      <w:pPr>
        <w:pStyle w:val="ConsPlusNormal"/>
        <w:ind w:firstLine="539"/>
        <w:jc w:val="both"/>
        <w:outlineLvl w:val="4"/>
        <w:rPr>
          <w:rFonts w:ascii="Times New Roman" w:hAnsi="Times New Roman" w:cs="Times New Roman"/>
          <w:b/>
          <w:i/>
          <w:sz w:val="22"/>
          <w:szCs w:val="22"/>
        </w:rPr>
      </w:pPr>
    </w:p>
    <w:p w14:paraId="6B7148E1" w14:textId="77777777" w:rsidR="008A4B7F" w:rsidRPr="008A4B7F" w:rsidRDefault="008A4B7F" w:rsidP="008A4B7F">
      <w:pPr>
        <w:rPr>
          <w:rFonts w:ascii="Calibri" w:eastAsia="Calibri" w:hAnsi="Calibri" w:cs="Times New Roman"/>
        </w:rPr>
      </w:pPr>
      <w:r w:rsidRPr="008A4B7F">
        <w:rPr>
          <w:rFonts w:ascii="Calibri" w:eastAsia="Calibri" w:hAnsi="Calibri" w:cs="Times New Roman"/>
          <w:noProof/>
          <w:lang w:eastAsia="ru-RU"/>
        </w:rPr>
        <w:drawing>
          <wp:inline distT="0" distB="0" distL="0" distR="0" wp14:anchorId="169FDEAE" wp14:editId="0E2E83C5">
            <wp:extent cx="5974080" cy="1808903"/>
            <wp:effectExtent l="0" t="0" r="7620" b="127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027618" cy="1825114"/>
                    </a:xfrm>
                    <a:prstGeom prst="rect">
                      <a:avLst/>
                    </a:prstGeom>
                    <a:noFill/>
                  </pic:spPr>
                </pic:pic>
              </a:graphicData>
            </a:graphic>
          </wp:inline>
        </w:drawing>
      </w:r>
    </w:p>
    <w:p w14:paraId="0A786E2B" w14:textId="77777777" w:rsidR="00752ED3" w:rsidRPr="00253E9D" w:rsidRDefault="00752ED3" w:rsidP="00EA0388">
      <w:pPr>
        <w:autoSpaceDE w:val="0"/>
        <w:autoSpaceDN w:val="0"/>
        <w:adjustRightInd w:val="0"/>
        <w:spacing w:after="0" w:line="240" w:lineRule="auto"/>
        <w:ind w:firstLine="540"/>
        <w:jc w:val="both"/>
        <w:outlineLvl w:val="2"/>
        <w:rPr>
          <w:rFonts w:ascii="Times New Roman" w:hAnsi="Times New Roman" w:cs="Times New Roman"/>
          <w:b/>
        </w:rPr>
      </w:pPr>
    </w:p>
    <w:p w14:paraId="49271B06" w14:textId="19745A2B" w:rsidR="00B87487" w:rsidRPr="00253E9D" w:rsidRDefault="00B87487" w:rsidP="00EA0388">
      <w:pPr>
        <w:autoSpaceDE w:val="0"/>
        <w:autoSpaceDN w:val="0"/>
        <w:adjustRightInd w:val="0"/>
        <w:spacing w:after="0" w:line="240" w:lineRule="auto"/>
        <w:ind w:firstLine="540"/>
        <w:jc w:val="both"/>
        <w:outlineLvl w:val="2"/>
        <w:rPr>
          <w:rFonts w:ascii="Times New Roman" w:hAnsi="Times New Roman" w:cs="Times New Roman"/>
          <w:b/>
        </w:rPr>
      </w:pPr>
      <w:bookmarkStart w:id="60" w:name="_Toc59114201"/>
      <w:r w:rsidRPr="00253E9D">
        <w:rPr>
          <w:rFonts w:ascii="Times New Roman" w:hAnsi="Times New Roman" w:cs="Times New Roman"/>
          <w:b/>
        </w:rPr>
        <w:t xml:space="preserve">4.6. Анализ факторов и условий, влияющих на деятельность </w:t>
      </w:r>
      <w:r w:rsidR="00EB037B">
        <w:rPr>
          <w:rFonts w:ascii="Times New Roman" w:hAnsi="Times New Roman" w:cs="Times New Roman"/>
          <w:b/>
        </w:rPr>
        <w:t>поручителя</w:t>
      </w:r>
      <w:bookmarkEnd w:id="60"/>
    </w:p>
    <w:p w14:paraId="7C447FE1" w14:textId="77777777" w:rsidR="007521A9" w:rsidRPr="00253E9D" w:rsidRDefault="007521A9" w:rsidP="00EA0388">
      <w:pPr>
        <w:autoSpaceDE w:val="0"/>
        <w:autoSpaceDN w:val="0"/>
        <w:adjustRightInd w:val="0"/>
        <w:spacing w:after="0" w:line="240" w:lineRule="auto"/>
        <w:ind w:firstLine="540"/>
        <w:jc w:val="both"/>
        <w:rPr>
          <w:rFonts w:ascii="Times New Roman" w:hAnsi="Times New Roman" w:cs="Times New Roman"/>
          <w:b/>
          <w:i/>
        </w:rPr>
      </w:pPr>
    </w:p>
    <w:p w14:paraId="6AEADE9C" w14:textId="02951AEE" w:rsidR="005E21A4" w:rsidRPr="00253E9D" w:rsidRDefault="00FD41C5" w:rsidP="00EA0388">
      <w:pPr>
        <w:autoSpaceDE w:val="0"/>
        <w:autoSpaceDN w:val="0"/>
        <w:adjustRightInd w:val="0"/>
        <w:spacing w:after="0" w:line="240" w:lineRule="auto"/>
        <w:ind w:firstLine="540"/>
        <w:jc w:val="both"/>
        <w:rPr>
          <w:rFonts w:ascii="Times New Roman" w:hAnsi="Times New Roman" w:cs="Times New Roman"/>
        </w:rPr>
      </w:pPr>
      <w:r w:rsidRPr="00253E9D">
        <w:rPr>
          <w:rFonts w:ascii="Times New Roman" w:hAnsi="Times New Roman" w:cs="Times New Roman"/>
        </w:rPr>
        <w:t>Ф</w:t>
      </w:r>
      <w:r w:rsidR="005E21A4" w:rsidRPr="00253E9D">
        <w:rPr>
          <w:rFonts w:ascii="Times New Roman" w:hAnsi="Times New Roman" w:cs="Times New Roman"/>
        </w:rPr>
        <w:t xml:space="preserve">акторы и условия (влияние инфляции, изменение курсов иностранных валют, решения государственных органов, иные экономические, финансовые, политические и другие факторы), влияющие на деятельность </w:t>
      </w:r>
      <w:r w:rsidR="00EB037B">
        <w:rPr>
          <w:rFonts w:ascii="Times New Roman" w:hAnsi="Times New Roman" w:cs="Times New Roman"/>
        </w:rPr>
        <w:t>поручителя</w:t>
      </w:r>
      <w:r w:rsidR="005E21A4" w:rsidRPr="00253E9D">
        <w:rPr>
          <w:rFonts w:ascii="Times New Roman" w:hAnsi="Times New Roman" w:cs="Times New Roman"/>
        </w:rPr>
        <w:t xml:space="preserve"> и оказавшие влияние на изменение размера выручки от продажи </w:t>
      </w:r>
      <w:r w:rsidR="00EB037B">
        <w:rPr>
          <w:rFonts w:ascii="Times New Roman" w:hAnsi="Times New Roman" w:cs="Times New Roman"/>
        </w:rPr>
        <w:t>поручителем</w:t>
      </w:r>
      <w:r w:rsidR="005E21A4" w:rsidRPr="00253E9D">
        <w:rPr>
          <w:rFonts w:ascii="Times New Roman" w:hAnsi="Times New Roman" w:cs="Times New Roman"/>
        </w:rPr>
        <w:t xml:space="preserve"> товаров, продукции, работ, услуг и прибыли (убытков) </w:t>
      </w:r>
      <w:r w:rsidR="001A42A0" w:rsidRPr="001A42A0">
        <w:rPr>
          <w:rFonts w:ascii="Times New Roman" w:hAnsi="Times New Roman" w:cs="Times New Roman"/>
        </w:rPr>
        <w:t xml:space="preserve">поручителя </w:t>
      </w:r>
      <w:r w:rsidR="005E21A4" w:rsidRPr="00253E9D">
        <w:rPr>
          <w:rFonts w:ascii="Times New Roman" w:hAnsi="Times New Roman" w:cs="Times New Roman"/>
        </w:rPr>
        <w:t>от основной деятельности.</w:t>
      </w:r>
    </w:p>
    <w:p w14:paraId="4F6AFAE3" w14:textId="23FF7D65" w:rsidR="005E21A4" w:rsidRPr="00253E9D" w:rsidRDefault="008F5EA3" w:rsidP="00EA0388">
      <w:pPr>
        <w:autoSpaceDE w:val="0"/>
        <w:autoSpaceDN w:val="0"/>
        <w:adjustRightInd w:val="0"/>
        <w:spacing w:after="0" w:line="240" w:lineRule="auto"/>
        <w:ind w:firstLine="540"/>
        <w:jc w:val="both"/>
        <w:rPr>
          <w:rFonts w:ascii="Times New Roman" w:hAnsi="Times New Roman" w:cs="Times New Roman"/>
        </w:rPr>
      </w:pPr>
      <w:r w:rsidRPr="00253E9D">
        <w:rPr>
          <w:rFonts w:ascii="Times New Roman" w:hAnsi="Times New Roman" w:cs="Times New Roman"/>
        </w:rPr>
        <w:t>С</w:t>
      </w:r>
      <w:r w:rsidR="005E21A4" w:rsidRPr="00253E9D">
        <w:rPr>
          <w:rFonts w:ascii="Times New Roman" w:hAnsi="Times New Roman" w:cs="Times New Roman"/>
        </w:rPr>
        <w:t xml:space="preserve">пособы, применяемые </w:t>
      </w:r>
      <w:r w:rsidR="00EB037B">
        <w:rPr>
          <w:rFonts w:ascii="Times New Roman" w:hAnsi="Times New Roman" w:cs="Times New Roman"/>
        </w:rPr>
        <w:t>поручителем</w:t>
      </w:r>
      <w:r w:rsidR="005E21A4" w:rsidRPr="00253E9D">
        <w:rPr>
          <w:rFonts w:ascii="Times New Roman" w:hAnsi="Times New Roman" w:cs="Times New Roman"/>
        </w:rPr>
        <w:t xml:space="preserve">, и способы, которые </w:t>
      </w:r>
      <w:r w:rsidR="00EB037B">
        <w:rPr>
          <w:rFonts w:ascii="Times New Roman" w:hAnsi="Times New Roman" w:cs="Times New Roman"/>
        </w:rPr>
        <w:t>поручитель</w:t>
      </w:r>
      <w:r w:rsidR="005E21A4" w:rsidRPr="00253E9D">
        <w:rPr>
          <w:rFonts w:ascii="Times New Roman" w:hAnsi="Times New Roman" w:cs="Times New Roman"/>
        </w:rPr>
        <w:t xml:space="preserve"> планирует использовать </w:t>
      </w:r>
      <w:r w:rsidR="00472857" w:rsidRPr="00253E9D">
        <w:rPr>
          <w:rFonts w:ascii="Times New Roman" w:hAnsi="Times New Roman" w:cs="Times New Roman"/>
        </w:rPr>
        <w:t>в будущем для снижения негативного эффекта</w:t>
      </w:r>
      <w:r w:rsidR="005E21A4" w:rsidRPr="00253E9D">
        <w:rPr>
          <w:rFonts w:ascii="Times New Roman" w:hAnsi="Times New Roman" w:cs="Times New Roman"/>
        </w:rPr>
        <w:t xml:space="preserve"> факторов и условий, влияющих на деятельность </w:t>
      </w:r>
      <w:r w:rsidR="00EB037B">
        <w:rPr>
          <w:rFonts w:ascii="Times New Roman" w:hAnsi="Times New Roman" w:cs="Times New Roman"/>
        </w:rPr>
        <w:t>поручителя</w:t>
      </w:r>
      <w:r w:rsidR="005E21A4" w:rsidRPr="00253E9D">
        <w:rPr>
          <w:rFonts w:ascii="Times New Roman" w:hAnsi="Times New Roman" w:cs="Times New Roman"/>
        </w:rPr>
        <w:t xml:space="preserve">. </w:t>
      </w:r>
    </w:p>
    <w:p w14:paraId="5627A5D0" w14:textId="77777777" w:rsidR="005E21A4" w:rsidRPr="00253E9D" w:rsidRDefault="005E21A4" w:rsidP="00EA0388">
      <w:pPr>
        <w:autoSpaceDE w:val="0"/>
        <w:autoSpaceDN w:val="0"/>
        <w:adjustRightInd w:val="0"/>
        <w:spacing w:after="0" w:line="240" w:lineRule="auto"/>
        <w:ind w:firstLine="540"/>
        <w:jc w:val="both"/>
        <w:rPr>
          <w:rFonts w:ascii="Times New Roman" w:hAnsi="Times New Roman" w:cs="Times New Roman"/>
        </w:rPr>
      </w:pPr>
    </w:p>
    <w:p w14:paraId="76C97139" w14:textId="5914EA45" w:rsidR="00EB037B" w:rsidRPr="00EB037B" w:rsidRDefault="00EB037B" w:rsidP="00EB037B">
      <w:pPr>
        <w:autoSpaceDE w:val="0"/>
        <w:autoSpaceDN w:val="0"/>
        <w:adjustRightInd w:val="0"/>
        <w:spacing w:after="0" w:line="240" w:lineRule="auto"/>
        <w:ind w:firstLine="540"/>
        <w:jc w:val="both"/>
        <w:rPr>
          <w:rFonts w:ascii="Times New Roman" w:hAnsi="Times New Roman" w:cs="Times New Roman"/>
          <w:b/>
          <w:i/>
        </w:rPr>
      </w:pPr>
      <w:r w:rsidRPr="00EB037B">
        <w:rPr>
          <w:rFonts w:ascii="Times New Roman" w:hAnsi="Times New Roman" w:cs="Times New Roman"/>
          <w:b/>
          <w:i/>
        </w:rPr>
        <w:t xml:space="preserve">Наиболее значимыми факторами, оказавшими влияние на операционную деятельность </w:t>
      </w:r>
      <w:r>
        <w:rPr>
          <w:rFonts w:ascii="Times New Roman" w:hAnsi="Times New Roman" w:cs="Times New Roman"/>
          <w:b/>
          <w:i/>
        </w:rPr>
        <w:t>Поручителя</w:t>
      </w:r>
      <w:r w:rsidRPr="00EB037B">
        <w:rPr>
          <w:rFonts w:ascii="Times New Roman" w:hAnsi="Times New Roman" w:cs="Times New Roman"/>
          <w:b/>
          <w:i/>
        </w:rPr>
        <w:t xml:space="preserve"> являются: </w:t>
      </w:r>
    </w:p>
    <w:p w14:paraId="29098FAB" w14:textId="4DE424FA" w:rsidR="00EB037B" w:rsidRPr="00EB037B" w:rsidRDefault="00EB037B" w:rsidP="00EB037B">
      <w:pPr>
        <w:autoSpaceDE w:val="0"/>
        <w:autoSpaceDN w:val="0"/>
        <w:adjustRightInd w:val="0"/>
        <w:spacing w:after="0" w:line="240" w:lineRule="auto"/>
        <w:ind w:firstLine="540"/>
        <w:jc w:val="both"/>
        <w:rPr>
          <w:rFonts w:ascii="Times New Roman" w:hAnsi="Times New Roman" w:cs="Times New Roman"/>
          <w:b/>
          <w:i/>
        </w:rPr>
      </w:pPr>
      <w:r w:rsidRPr="00EB037B">
        <w:rPr>
          <w:rFonts w:ascii="Times New Roman" w:hAnsi="Times New Roman" w:cs="Times New Roman"/>
          <w:b/>
          <w:i/>
        </w:rPr>
        <w:t>1.</w:t>
      </w:r>
      <w:r w:rsidRPr="00EB037B">
        <w:rPr>
          <w:rFonts w:ascii="Times New Roman" w:hAnsi="Times New Roman" w:cs="Times New Roman"/>
          <w:b/>
          <w:i/>
        </w:rPr>
        <w:tab/>
      </w:r>
      <w:r>
        <w:rPr>
          <w:rFonts w:ascii="Times New Roman" w:hAnsi="Times New Roman" w:cs="Times New Roman"/>
          <w:b/>
          <w:i/>
        </w:rPr>
        <w:t xml:space="preserve"> </w:t>
      </w:r>
      <w:r w:rsidRPr="00EB037B">
        <w:rPr>
          <w:rFonts w:ascii="Times New Roman" w:hAnsi="Times New Roman" w:cs="Times New Roman"/>
          <w:b/>
          <w:i/>
        </w:rPr>
        <w:t>экономический эффект от распространения вируса COVID-19;</w:t>
      </w:r>
    </w:p>
    <w:p w14:paraId="6ED9659D" w14:textId="7C9CCC2C" w:rsidR="00EB037B" w:rsidRPr="00EB037B" w:rsidRDefault="00EB037B" w:rsidP="00EB037B">
      <w:pPr>
        <w:autoSpaceDE w:val="0"/>
        <w:autoSpaceDN w:val="0"/>
        <w:adjustRightInd w:val="0"/>
        <w:spacing w:after="0" w:line="240" w:lineRule="auto"/>
        <w:ind w:firstLine="540"/>
        <w:jc w:val="both"/>
        <w:rPr>
          <w:rFonts w:ascii="Times New Roman" w:hAnsi="Times New Roman" w:cs="Times New Roman"/>
          <w:b/>
          <w:i/>
        </w:rPr>
      </w:pPr>
      <w:r w:rsidRPr="00EB037B">
        <w:rPr>
          <w:rFonts w:ascii="Times New Roman" w:hAnsi="Times New Roman" w:cs="Times New Roman"/>
          <w:b/>
          <w:i/>
        </w:rPr>
        <w:t xml:space="preserve">В период пандемии COVID-19 возросла потребность в противовирусных препаратах, антибиотиках, антикоагулянтах и других препаратах, включенных в официальные схемы лечения COVID-19, что привело к образованию определенного лекарственного дефицита в конце 3 – начале 4 квартала 2020 года. Повышение спроса на лекарственные препараты данных групп позитивно повлияло на деятельность </w:t>
      </w:r>
      <w:r w:rsidR="001A42A0">
        <w:rPr>
          <w:rFonts w:ascii="Times New Roman" w:hAnsi="Times New Roman" w:cs="Times New Roman"/>
          <w:b/>
          <w:i/>
        </w:rPr>
        <w:t>Поручителя</w:t>
      </w:r>
      <w:r w:rsidRPr="00EB037B">
        <w:rPr>
          <w:rFonts w:ascii="Times New Roman" w:hAnsi="Times New Roman" w:cs="Times New Roman"/>
          <w:b/>
          <w:i/>
        </w:rPr>
        <w:t xml:space="preserve">. Влияние данного фактора может быть оценено как краткосрочное, распространяющееся на 2021 год. В производственную программу </w:t>
      </w:r>
      <w:r w:rsidR="001A42A0">
        <w:rPr>
          <w:rFonts w:ascii="Times New Roman" w:hAnsi="Times New Roman" w:cs="Times New Roman"/>
          <w:b/>
          <w:i/>
        </w:rPr>
        <w:t>Поручителя</w:t>
      </w:r>
      <w:r w:rsidRPr="00EB037B">
        <w:rPr>
          <w:rFonts w:ascii="Times New Roman" w:hAnsi="Times New Roman" w:cs="Times New Roman"/>
          <w:b/>
          <w:i/>
        </w:rPr>
        <w:t xml:space="preserve"> включено новое противовирусное лекарственное средство «Арепливир», проводится разработка новых противовирусных лекарственных средств.</w:t>
      </w:r>
    </w:p>
    <w:p w14:paraId="251C37B7" w14:textId="102C9673" w:rsidR="00EB037B" w:rsidRPr="00EB037B" w:rsidRDefault="00EB037B" w:rsidP="00EB037B">
      <w:pPr>
        <w:autoSpaceDE w:val="0"/>
        <w:autoSpaceDN w:val="0"/>
        <w:adjustRightInd w:val="0"/>
        <w:spacing w:after="0" w:line="240" w:lineRule="auto"/>
        <w:ind w:firstLine="540"/>
        <w:jc w:val="both"/>
        <w:rPr>
          <w:rFonts w:ascii="Times New Roman" w:hAnsi="Times New Roman" w:cs="Times New Roman"/>
          <w:b/>
          <w:i/>
        </w:rPr>
      </w:pPr>
      <w:r w:rsidRPr="00EB037B">
        <w:rPr>
          <w:rFonts w:ascii="Times New Roman" w:hAnsi="Times New Roman" w:cs="Times New Roman"/>
          <w:b/>
          <w:i/>
        </w:rPr>
        <w:t>2.</w:t>
      </w:r>
      <w:r w:rsidRPr="00EB037B">
        <w:rPr>
          <w:rFonts w:ascii="Times New Roman" w:hAnsi="Times New Roman" w:cs="Times New Roman"/>
          <w:b/>
          <w:i/>
        </w:rPr>
        <w:tab/>
      </w:r>
      <w:r>
        <w:rPr>
          <w:rFonts w:ascii="Times New Roman" w:hAnsi="Times New Roman" w:cs="Times New Roman"/>
          <w:b/>
          <w:i/>
        </w:rPr>
        <w:t xml:space="preserve"> </w:t>
      </w:r>
      <w:r w:rsidRPr="00EB037B">
        <w:rPr>
          <w:rFonts w:ascii="Times New Roman" w:hAnsi="Times New Roman" w:cs="Times New Roman"/>
          <w:b/>
          <w:i/>
        </w:rPr>
        <w:t>обменный курс рубля к доллару США и к евро, темпы инфляции;</w:t>
      </w:r>
    </w:p>
    <w:p w14:paraId="46922EBD" w14:textId="4AA646E6" w:rsidR="00EB037B" w:rsidRPr="00EB037B" w:rsidRDefault="00EB037B" w:rsidP="00EB037B">
      <w:pPr>
        <w:autoSpaceDE w:val="0"/>
        <w:autoSpaceDN w:val="0"/>
        <w:adjustRightInd w:val="0"/>
        <w:spacing w:after="0" w:line="240" w:lineRule="auto"/>
        <w:ind w:firstLine="540"/>
        <w:jc w:val="both"/>
        <w:rPr>
          <w:rFonts w:ascii="Times New Roman" w:hAnsi="Times New Roman" w:cs="Times New Roman"/>
          <w:b/>
          <w:i/>
        </w:rPr>
      </w:pPr>
      <w:r w:rsidRPr="00EB037B">
        <w:rPr>
          <w:rFonts w:ascii="Times New Roman" w:hAnsi="Times New Roman" w:cs="Times New Roman"/>
          <w:b/>
          <w:i/>
        </w:rPr>
        <w:t xml:space="preserve">Снижение курса рубля по отношению к основным мировым валютам привело к некоторому удорожанию импортных фармацевтических субстанций, сырья и материалов. В то же время, в результате девальвации рубля </w:t>
      </w:r>
      <w:r w:rsidR="001A42A0">
        <w:rPr>
          <w:rFonts w:ascii="Times New Roman" w:hAnsi="Times New Roman" w:cs="Times New Roman"/>
          <w:b/>
          <w:i/>
        </w:rPr>
        <w:t>Поручитель</w:t>
      </w:r>
      <w:r w:rsidRPr="00EB037B">
        <w:rPr>
          <w:rFonts w:ascii="Times New Roman" w:hAnsi="Times New Roman" w:cs="Times New Roman"/>
          <w:b/>
          <w:i/>
        </w:rPr>
        <w:t xml:space="preserve"> получил конкурентное преимущество на отечественном рынке по сравнению с иностранными конкурентами, не имеющими производственных мощностей на территории РФ. Увеличение в производственной программе </w:t>
      </w:r>
      <w:r w:rsidR="001A42A0">
        <w:rPr>
          <w:rFonts w:ascii="Times New Roman" w:hAnsi="Times New Roman" w:cs="Times New Roman"/>
          <w:b/>
          <w:i/>
        </w:rPr>
        <w:t>Поручителя</w:t>
      </w:r>
      <w:r w:rsidRPr="00EB037B">
        <w:rPr>
          <w:rFonts w:ascii="Times New Roman" w:hAnsi="Times New Roman" w:cs="Times New Roman"/>
          <w:b/>
          <w:i/>
        </w:rPr>
        <w:t xml:space="preserve"> доли производства препаратов полного цикла позволит снизить негативное влияние данного фактора. Изменение покупательской способности населения несколько снизило объем продаж в высоком ценовом сегменте, но увеличило продажи в среднем ценовом сегменте. </w:t>
      </w:r>
    </w:p>
    <w:p w14:paraId="7117D888" w14:textId="152FA2AC" w:rsidR="00EB037B" w:rsidRPr="00EB037B" w:rsidRDefault="00EB037B" w:rsidP="00EB037B">
      <w:pPr>
        <w:autoSpaceDE w:val="0"/>
        <w:autoSpaceDN w:val="0"/>
        <w:adjustRightInd w:val="0"/>
        <w:spacing w:after="0" w:line="240" w:lineRule="auto"/>
        <w:ind w:firstLine="540"/>
        <w:jc w:val="both"/>
        <w:rPr>
          <w:rFonts w:ascii="Times New Roman" w:hAnsi="Times New Roman" w:cs="Times New Roman"/>
          <w:b/>
          <w:i/>
        </w:rPr>
      </w:pPr>
      <w:r w:rsidRPr="00EB037B">
        <w:rPr>
          <w:rFonts w:ascii="Times New Roman" w:hAnsi="Times New Roman" w:cs="Times New Roman"/>
          <w:b/>
          <w:i/>
        </w:rPr>
        <w:t>3.</w:t>
      </w:r>
      <w:r w:rsidRPr="00EB037B">
        <w:rPr>
          <w:rFonts w:ascii="Times New Roman" w:hAnsi="Times New Roman" w:cs="Times New Roman"/>
          <w:b/>
          <w:i/>
        </w:rPr>
        <w:tab/>
      </w:r>
      <w:r>
        <w:rPr>
          <w:rFonts w:ascii="Times New Roman" w:hAnsi="Times New Roman" w:cs="Times New Roman"/>
          <w:b/>
          <w:i/>
        </w:rPr>
        <w:t xml:space="preserve"> </w:t>
      </w:r>
      <w:r w:rsidRPr="00EB037B">
        <w:rPr>
          <w:rFonts w:ascii="Times New Roman" w:hAnsi="Times New Roman" w:cs="Times New Roman"/>
          <w:b/>
          <w:i/>
        </w:rPr>
        <w:t>введение обязательной маркировки лекарственных средств;</w:t>
      </w:r>
    </w:p>
    <w:p w14:paraId="3ADACB5F" w14:textId="056EEDB5" w:rsidR="00EB037B" w:rsidRPr="00EB037B" w:rsidRDefault="00EB037B" w:rsidP="00EB037B">
      <w:pPr>
        <w:autoSpaceDE w:val="0"/>
        <w:autoSpaceDN w:val="0"/>
        <w:adjustRightInd w:val="0"/>
        <w:spacing w:after="0" w:line="240" w:lineRule="auto"/>
        <w:ind w:firstLine="540"/>
        <w:jc w:val="both"/>
        <w:rPr>
          <w:rFonts w:ascii="Times New Roman" w:hAnsi="Times New Roman" w:cs="Times New Roman"/>
          <w:b/>
          <w:i/>
        </w:rPr>
      </w:pPr>
      <w:r w:rsidRPr="00EB037B">
        <w:rPr>
          <w:rFonts w:ascii="Times New Roman" w:hAnsi="Times New Roman" w:cs="Times New Roman"/>
          <w:b/>
          <w:i/>
        </w:rPr>
        <w:lastRenderedPageBreak/>
        <w:t xml:space="preserve">Обязательная маркировка лекарственных средств была введена с 1 июля 2020 года. С 1 октября 2019 года она была обязательной только для лекарств, предназначенных для лечения по программе высокозатратных нозологий. Введение обязательной маркировки повлекло для </w:t>
      </w:r>
      <w:r w:rsidR="001A42A0">
        <w:rPr>
          <w:rFonts w:ascii="Times New Roman" w:hAnsi="Times New Roman" w:cs="Times New Roman"/>
          <w:b/>
          <w:i/>
        </w:rPr>
        <w:t>Поручителя</w:t>
      </w:r>
      <w:r w:rsidR="001A42A0" w:rsidRPr="00EB037B">
        <w:rPr>
          <w:rFonts w:ascii="Times New Roman" w:hAnsi="Times New Roman" w:cs="Times New Roman"/>
          <w:b/>
          <w:i/>
        </w:rPr>
        <w:t xml:space="preserve"> </w:t>
      </w:r>
      <w:r w:rsidRPr="00EB037B">
        <w:rPr>
          <w:rFonts w:ascii="Times New Roman" w:hAnsi="Times New Roman" w:cs="Times New Roman"/>
          <w:b/>
          <w:i/>
        </w:rPr>
        <w:t>дополнительные расходы, связанные с приобретением оборудования для маркировки, созданием программного обеспечения. Периодические систе</w:t>
      </w:r>
      <w:r>
        <w:rPr>
          <w:rFonts w:ascii="Times New Roman" w:hAnsi="Times New Roman" w:cs="Times New Roman"/>
          <w:b/>
          <w:i/>
        </w:rPr>
        <w:t>мные сбои замедляют прохождение</w:t>
      </w:r>
      <w:r w:rsidRPr="00EB037B">
        <w:rPr>
          <w:rFonts w:ascii="Times New Roman" w:hAnsi="Times New Roman" w:cs="Times New Roman"/>
          <w:b/>
          <w:i/>
        </w:rPr>
        <w:t xml:space="preserve"> логистической цепи для продукции </w:t>
      </w:r>
      <w:r w:rsidR="001A42A0">
        <w:rPr>
          <w:rFonts w:ascii="Times New Roman" w:hAnsi="Times New Roman" w:cs="Times New Roman"/>
          <w:b/>
          <w:i/>
        </w:rPr>
        <w:t>Поручителя</w:t>
      </w:r>
      <w:r w:rsidRPr="00EB037B">
        <w:rPr>
          <w:rFonts w:ascii="Times New Roman" w:hAnsi="Times New Roman" w:cs="Times New Roman"/>
          <w:b/>
          <w:i/>
        </w:rPr>
        <w:t xml:space="preserve">. В краткосрочном периоде технические проблемы, по нашей оценке, будут преодолены, что позволит нивелировать отрицательное влияние на деятельность </w:t>
      </w:r>
      <w:r w:rsidR="001A42A0">
        <w:rPr>
          <w:rFonts w:ascii="Times New Roman" w:hAnsi="Times New Roman" w:cs="Times New Roman"/>
          <w:b/>
          <w:i/>
        </w:rPr>
        <w:t>Поручителя</w:t>
      </w:r>
      <w:r w:rsidR="001A42A0" w:rsidRPr="00EB037B">
        <w:rPr>
          <w:rFonts w:ascii="Times New Roman" w:hAnsi="Times New Roman" w:cs="Times New Roman"/>
          <w:b/>
          <w:i/>
        </w:rPr>
        <w:t xml:space="preserve"> </w:t>
      </w:r>
      <w:r w:rsidRPr="00EB037B">
        <w:rPr>
          <w:rFonts w:ascii="Times New Roman" w:hAnsi="Times New Roman" w:cs="Times New Roman"/>
          <w:b/>
          <w:i/>
        </w:rPr>
        <w:t>данного фактора.</w:t>
      </w:r>
    </w:p>
    <w:p w14:paraId="76B8DFFD" w14:textId="77777777" w:rsidR="00EB037B" w:rsidRPr="00EB037B" w:rsidRDefault="00EB037B" w:rsidP="00EB037B">
      <w:pPr>
        <w:autoSpaceDE w:val="0"/>
        <w:autoSpaceDN w:val="0"/>
        <w:adjustRightInd w:val="0"/>
        <w:spacing w:after="0" w:line="240" w:lineRule="auto"/>
        <w:ind w:firstLine="540"/>
        <w:jc w:val="both"/>
        <w:rPr>
          <w:rFonts w:ascii="Times New Roman" w:hAnsi="Times New Roman" w:cs="Times New Roman"/>
          <w:b/>
          <w:i/>
        </w:rPr>
      </w:pPr>
      <w:r w:rsidRPr="00EB037B">
        <w:rPr>
          <w:rFonts w:ascii="Times New Roman" w:hAnsi="Times New Roman" w:cs="Times New Roman"/>
          <w:b/>
          <w:i/>
        </w:rPr>
        <w:t>4.</w:t>
      </w:r>
      <w:r w:rsidRPr="00EB037B">
        <w:rPr>
          <w:rFonts w:ascii="Times New Roman" w:hAnsi="Times New Roman" w:cs="Times New Roman"/>
          <w:b/>
          <w:i/>
        </w:rPr>
        <w:tab/>
        <w:t>развитие собственного производства АФС.</w:t>
      </w:r>
    </w:p>
    <w:p w14:paraId="2D75DD01" w14:textId="68F1634C" w:rsidR="00EB037B" w:rsidRPr="00EB037B" w:rsidRDefault="00EB037B" w:rsidP="00EB037B">
      <w:pPr>
        <w:autoSpaceDE w:val="0"/>
        <w:autoSpaceDN w:val="0"/>
        <w:adjustRightInd w:val="0"/>
        <w:spacing w:after="0" w:line="240" w:lineRule="auto"/>
        <w:ind w:firstLine="540"/>
        <w:jc w:val="both"/>
        <w:rPr>
          <w:rFonts w:ascii="Times New Roman" w:hAnsi="Times New Roman" w:cs="Times New Roman"/>
          <w:b/>
          <w:i/>
        </w:rPr>
      </w:pPr>
      <w:r w:rsidRPr="00EB037B">
        <w:rPr>
          <w:rFonts w:ascii="Times New Roman" w:hAnsi="Times New Roman" w:cs="Times New Roman"/>
          <w:b/>
          <w:i/>
        </w:rPr>
        <w:t xml:space="preserve">Наличие на у </w:t>
      </w:r>
      <w:r w:rsidR="00B75B41">
        <w:rPr>
          <w:rFonts w:ascii="Times New Roman" w:hAnsi="Times New Roman" w:cs="Times New Roman"/>
          <w:b/>
          <w:i/>
        </w:rPr>
        <w:t>Поручителя</w:t>
      </w:r>
      <w:r w:rsidRPr="00EB037B">
        <w:rPr>
          <w:rFonts w:ascii="Times New Roman" w:hAnsi="Times New Roman" w:cs="Times New Roman"/>
          <w:b/>
          <w:i/>
        </w:rPr>
        <w:t xml:space="preserve"> лабораторного и производственного комплекса для производства активных фармацевтических субстанций в условиях является существенным позитивным фактором, позволяющим прогнозировать устойчивое развитие </w:t>
      </w:r>
      <w:r w:rsidR="001A42A0">
        <w:rPr>
          <w:rFonts w:ascii="Times New Roman" w:hAnsi="Times New Roman" w:cs="Times New Roman"/>
          <w:b/>
          <w:i/>
        </w:rPr>
        <w:t>Поручителя</w:t>
      </w:r>
      <w:r w:rsidR="001A42A0" w:rsidRPr="00EB037B">
        <w:rPr>
          <w:rFonts w:ascii="Times New Roman" w:hAnsi="Times New Roman" w:cs="Times New Roman"/>
          <w:b/>
          <w:i/>
        </w:rPr>
        <w:t xml:space="preserve"> </w:t>
      </w:r>
      <w:r w:rsidRPr="00EB037B">
        <w:rPr>
          <w:rFonts w:ascii="Times New Roman" w:hAnsi="Times New Roman" w:cs="Times New Roman"/>
          <w:b/>
          <w:i/>
        </w:rPr>
        <w:t>в условиях слабого развития отечественного производства АФС. Кроме того, наличие собственного производства АФС позволяет снизить влияние валютных и страновых рисков, связанных с поставками импортных АФС. Данный фактор является долгосрочным.</w:t>
      </w:r>
    </w:p>
    <w:p w14:paraId="1DAC3F04" w14:textId="77777777" w:rsidR="00EB037B" w:rsidRPr="00EB037B" w:rsidRDefault="00EB037B" w:rsidP="00EB037B">
      <w:pPr>
        <w:autoSpaceDE w:val="0"/>
        <w:autoSpaceDN w:val="0"/>
        <w:adjustRightInd w:val="0"/>
        <w:spacing w:after="0" w:line="240" w:lineRule="auto"/>
        <w:ind w:firstLine="540"/>
        <w:jc w:val="both"/>
        <w:rPr>
          <w:rFonts w:ascii="Times New Roman" w:hAnsi="Times New Roman" w:cs="Times New Roman"/>
          <w:b/>
          <w:i/>
        </w:rPr>
      </w:pPr>
      <w:r w:rsidRPr="00EB037B">
        <w:rPr>
          <w:rFonts w:ascii="Times New Roman" w:hAnsi="Times New Roman" w:cs="Times New Roman"/>
          <w:b/>
          <w:i/>
        </w:rPr>
        <w:t>5.</w:t>
      </w:r>
      <w:r w:rsidRPr="00EB037B">
        <w:rPr>
          <w:rFonts w:ascii="Times New Roman" w:hAnsi="Times New Roman" w:cs="Times New Roman"/>
          <w:b/>
          <w:i/>
        </w:rPr>
        <w:tab/>
        <w:t>Создание новых лекарственных препаратов</w:t>
      </w:r>
    </w:p>
    <w:p w14:paraId="4F74D8B8" w14:textId="4A4B0C8F" w:rsidR="00BF36BF" w:rsidRPr="00253E9D" w:rsidRDefault="00EB037B" w:rsidP="00EB037B">
      <w:pPr>
        <w:autoSpaceDE w:val="0"/>
        <w:autoSpaceDN w:val="0"/>
        <w:adjustRightInd w:val="0"/>
        <w:spacing w:after="0" w:line="240" w:lineRule="auto"/>
        <w:ind w:firstLine="540"/>
        <w:jc w:val="both"/>
        <w:rPr>
          <w:rFonts w:ascii="Times New Roman" w:hAnsi="Times New Roman" w:cs="Times New Roman"/>
          <w:b/>
          <w:i/>
        </w:rPr>
      </w:pPr>
      <w:r w:rsidRPr="00EB037B">
        <w:rPr>
          <w:rFonts w:ascii="Times New Roman" w:hAnsi="Times New Roman" w:cs="Times New Roman"/>
          <w:b/>
          <w:i/>
        </w:rPr>
        <w:t xml:space="preserve">Наличие у </w:t>
      </w:r>
      <w:r w:rsidR="00B75B41">
        <w:rPr>
          <w:rFonts w:ascii="Times New Roman" w:hAnsi="Times New Roman" w:cs="Times New Roman"/>
          <w:b/>
          <w:i/>
        </w:rPr>
        <w:t>Поручителя</w:t>
      </w:r>
      <w:r w:rsidRPr="00EB037B">
        <w:rPr>
          <w:rFonts w:ascii="Times New Roman" w:hAnsi="Times New Roman" w:cs="Times New Roman"/>
          <w:b/>
          <w:i/>
        </w:rPr>
        <w:t xml:space="preserve"> производственной и лабораторной базы для разраб</w:t>
      </w:r>
      <w:r w:rsidR="00B75B41">
        <w:rPr>
          <w:rFonts w:ascii="Times New Roman" w:hAnsi="Times New Roman" w:cs="Times New Roman"/>
          <w:b/>
          <w:i/>
        </w:rPr>
        <w:t>отки новых и инновационных</w:t>
      </w:r>
      <w:r w:rsidRPr="00EB037B">
        <w:rPr>
          <w:rFonts w:ascii="Times New Roman" w:hAnsi="Times New Roman" w:cs="Times New Roman"/>
          <w:b/>
          <w:i/>
        </w:rPr>
        <w:t xml:space="preserve"> ЛП всех форм и дозировок, а также компетенций в создании новых лекарственных препаратов и их комбинаций условиях является существенным позитивным фактором для дальнейшего развития </w:t>
      </w:r>
      <w:r w:rsidR="001A42A0">
        <w:rPr>
          <w:rFonts w:ascii="Times New Roman" w:hAnsi="Times New Roman" w:cs="Times New Roman"/>
          <w:b/>
          <w:i/>
        </w:rPr>
        <w:t>Поручителя</w:t>
      </w:r>
      <w:r w:rsidRPr="00EB037B">
        <w:rPr>
          <w:rFonts w:ascii="Times New Roman" w:hAnsi="Times New Roman" w:cs="Times New Roman"/>
          <w:b/>
          <w:i/>
        </w:rPr>
        <w:t>, особенно учитывая преференции для отечественных фармпроизводителей, действующие в РФ. Данный фактор является долгосрочным.</w:t>
      </w:r>
    </w:p>
    <w:p w14:paraId="66B7CBD3" w14:textId="77777777" w:rsidR="00BC2339" w:rsidRPr="00253E9D" w:rsidRDefault="00BC2339" w:rsidP="00EA0388">
      <w:pPr>
        <w:autoSpaceDE w:val="0"/>
        <w:autoSpaceDN w:val="0"/>
        <w:adjustRightInd w:val="0"/>
        <w:spacing w:after="0" w:line="240" w:lineRule="auto"/>
        <w:ind w:firstLine="540"/>
        <w:jc w:val="both"/>
        <w:rPr>
          <w:rFonts w:ascii="Times New Roman" w:hAnsi="Times New Roman" w:cs="Times New Roman"/>
        </w:rPr>
      </w:pPr>
    </w:p>
    <w:p w14:paraId="461F8A3D" w14:textId="03B677E1" w:rsidR="00FE2001" w:rsidRPr="00253E9D" w:rsidRDefault="00FE2001" w:rsidP="00EA0388">
      <w:pPr>
        <w:autoSpaceDE w:val="0"/>
        <w:autoSpaceDN w:val="0"/>
        <w:adjustRightInd w:val="0"/>
        <w:spacing w:after="0" w:line="240" w:lineRule="auto"/>
        <w:ind w:firstLine="540"/>
        <w:jc w:val="both"/>
        <w:rPr>
          <w:rFonts w:ascii="Times New Roman" w:hAnsi="Times New Roman" w:cs="Times New Roman"/>
        </w:rPr>
      </w:pPr>
      <w:r w:rsidRPr="00253E9D">
        <w:rPr>
          <w:rFonts w:ascii="Times New Roman" w:hAnsi="Times New Roman" w:cs="Times New Roman"/>
        </w:rPr>
        <w:t xml:space="preserve">Способы, которые </w:t>
      </w:r>
      <w:r w:rsidR="00B75B41">
        <w:rPr>
          <w:rFonts w:ascii="Times New Roman" w:hAnsi="Times New Roman" w:cs="Times New Roman"/>
        </w:rPr>
        <w:t>поручитель</w:t>
      </w:r>
      <w:r w:rsidR="00FA0890" w:rsidRPr="00253E9D">
        <w:rPr>
          <w:rFonts w:ascii="Times New Roman" w:hAnsi="Times New Roman" w:cs="Times New Roman"/>
        </w:rPr>
        <w:t xml:space="preserve"> </w:t>
      </w:r>
      <w:r w:rsidRPr="00253E9D">
        <w:rPr>
          <w:rFonts w:ascii="Times New Roman" w:hAnsi="Times New Roman" w:cs="Times New Roman"/>
        </w:rPr>
        <w:t xml:space="preserve">планирует использовать в будущем для снижения негативного эффекта факторов и условий, влияющих на деятельность </w:t>
      </w:r>
      <w:r w:rsidR="00B75B41">
        <w:rPr>
          <w:rFonts w:ascii="Times New Roman" w:hAnsi="Times New Roman" w:cs="Times New Roman"/>
        </w:rPr>
        <w:t>поручителя</w:t>
      </w:r>
      <w:r w:rsidRPr="00253E9D">
        <w:rPr>
          <w:rFonts w:ascii="Times New Roman" w:hAnsi="Times New Roman" w:cs="Times New Roman"/>
        </w:rPr>
        <w:t>:</w:t>
      </w:r>
    </w:p>
    <w:p w14:paraId="43072492" w14:textId="77777777" w:rsidR="00FE2001" w:rsidRPr="00253E9D" w:rsidRDefault="00FE2001" w:rsidP="00EA0388">
      <w:pPr>
        <w:autoSpaceDE w:val="0"/>
        <w:autoSpaceDN w:val="0"/>
        <w:adjustRightInd w:val="0"/>
        <w:spacing w:after="0" w:line="240" w:lineRule="auto"/>
        <w:ind w:firstLine="540"/>
        <w:jc w:val="both"/>
        <w:rPr>
          <w:rFonts w:ascii="Times New Roman" w:hAnsi="Times New Roman" w:cs="Times New Roman"/>
          <w:b/>
          <w:i/>
        </w:rPr>
      </w:pPr>
      <w:r w:rsidRPr="00253E9D">
        <w:rPr>
          <w:rFonts w:ascii="Times New Roman" w:hAnsi="Times New Roman" w:cs="Times New Roman"/>
          <w:b/>
          <w:i/>
        </w:rPr>
        <w:t>- рациональная маркетинговая политика;</w:t>
      </w:r>
    </w:p>
    <w:p w14:paraId="0412C9C9" w14:textId="77777777" w:rsidR="00FE2001" w:rsidRPr="00253E9D" w:rsidRDefault="00FE2001" w:rsidP="00EA0388">
      <w:pPr>
        <w:autoSpaceDE w:val="0"/>
        <w:autoSpaceDN w:val="0"/>
        <w:adjustRightInd w:val="0"/>
        <w:spacing w:after="0" w:line="240" w:lineRule="auto"/>
        <w:ind w:firstLine="540"/>
        <w:jc w:val="both"/>
        <w:rPr>
          <w:rFonts w:ascii="Times New Roman" w:hAnsi="Times New Roman" w:cs="Times New Roman"/>
          <w:b/>
          <w:i/>
        </w:rPr>
      </w:pPr>
      <w:r w:rsidRPr="00253E9D">
        <w:rPr>
          <w:rFonts w:ascii="Times New Roman" w:hAnsi="Times New Roman" w:cs="Times New Roman"/>
          <w:b/>
          <w:i/>
        </w:rPr>
        <w:t>- осуществление регулярных рыночных исследований.</w:t>
      </w:r>
    </w:p>
    <w:p w14:paraId="5FD3E834" w14:textId="77777777" w:rsidR="00FE2001" w:rsidRPr="00253E9D" w:rsidRDefault="00FE2001" w:rsidP="00EA0388">
      <w:pPr>
        <w:autoSpaceDE w:val="0"/>
        <w:autoSpaceDN w:val="0"/>
        <w:adjustRightInd w:val="0"/>
        <w:spacing w:after="0" w:line="240" w:lineRule="auto"/>
        <w:ind w:firstLine="540"/>
        <w:jc w:val="both"/>
        <w:rPr>
          <w:rFonts w:ascii="Times New Roman" w:hAnsi="Times New Roman" w:cs="Times New Roman"/>
          <w:b/>
          <w:i/>
        </w:rPr>
      </w:pPr>
      <w:r w:rsidRPr="00253E9D">
        <w:rPr>
          <w:rFonts w:ascii="Times New Roman" w:hAnsi="Times New Roman" w:cs="Times New Roman"/>
          <w:b/>
          <w:i/>
        </w:rPr>
        <w:t>- расширение рынков сбыта.</w:t>
      </w:r>
    </w:p>
    <w:p w14:paraId="4B58C035" w14:textId="77777777" w:rsidR="008F5EA3" w:rsidRPr="00253E9D" w:rsidRDefault="008F5EA3" w:rsidP="00EA0388">
      <w:pPr>
        <w:autoSpaceDE w:val="0"/>
        <w:autoSpaceDN w:val="0"/>
        <w:adjustRightInd w:val="0"/>
        <w:spacing w:after="0" w:line="240" w:lineRule="auto"/>
        <w:ind w:firstLine="540"/>
        <w:jc w:val="both"/>
        <w:rPr>
          <w:rFonts w:ascii="Times New Roman" w:hAnsi="Times New Roman" w:cs="Times New Roman"/>
          <w:b/>
          <w:i/>
        </w:rPr>
      </w:pPr>
    </w:p>
    <w:p w14:paraId="26D2864D" w14:textId="77777777" w:rsidR="005E21A4" w:rsidRPr="00253E9D" w:rsidRDefault="00FE2001" w:rsidP="00EA0388">
      <w:pPr>
        <w:autoSpaceDE w:val="0"/>
        <w:autoSpaceDN w:val="0"/>
        <w:adjustRightInd w:val="0"/>
        <w:spacing w:after="0" w:line="240" w:lineRule="auto"/>
        <w:ind w:firstLine="540"/>
        <w:jc w:val="both"/>
        <w:rPr>
          <w:rFonts w:ascii="Times New Roman" w:hAnsi="Times New Roman" w:cs="Times New Roman"/>
        </w:rPr>
      </w:pPr>
      <w:r w:rsidRPr="00253E9D">
        <w:rPr>
          <w:rFonts w:ascii="Times New Roman" w:hAnsi="Times New Roman" w:cs="Times New Roman"/>
        </w:rPr>
        <w:t>П</w:t>
      </w:r>
      <w:r w:rsidR="00472857" w:rsidRPr="00253E9D">
        <w:rPr>
          <w:rFonts w:ascii="Times New Roman" w:hAnsi="Times New Roman" w:cs="Times New Roman"/>
        </w:rPr>
        <w:t>рогноз в отношении продолжительности действия указанных факторов и условий</w:t>
      </w:r>
      <w:r w:rsidRPr="00253E9D">
        <w:rPr>
          <w:rFonts w:ascii="Times New Roman" w:hAnsi="Times New Roman" w:cs="Times New Roman"/>
        </w:rPr>
        <w:t>:</w:t>
      </w:r>
    </w:p>
    <w:p w14:paraId="7576F1AA" w14:textId="7980B8FD" w:rsidR="008F5EA3" w:rsidRPr="00253E9D" w:rsidRDefault="008F5EA3" w:rsidP="00EA0388">
      <w:pPr>
        <w:autoSpaceDE w:val="0"/>
        <w:autoSpaceDN w:val="0"/>
        <w:adjustRightInd w:val="0"/>
        <w:spacing w:after="0" w:line="240" w:lineRule="auto"/>
        <w:ind w:firstLine="540"/>
        <w:jc w:val="both"/>
        <w:rPr>
          <w:rFonts w:ascii="Times New Roman" w:hAnsi="Times New Roman" w:cs="Times New Roman"/>
          <w:b/>
          <w:i/>
        </w:rPr>
      </w:pPr>
      <w:r w:rsidRPr="00253E9D">
        <w:rPr>
          <w:rFonts w:ascii="Times New Roman" w:hAnsi="Times New Roman" w:cs="Times New Roman"/>
          <w:b/>
          <w:i/>
        </w:rPr>
        <w:t xml:space="preserve">По прогнозам </w:t>
      </w:r>
      <w:r w:rsidR="008A1915">
        <w:rPr>
          <w:rFonts w:ascii="Times New Roman" w:hAnsi="Times New Roman" w:cs="Times New Roman"/>
          <w:b/>
          <w:i/>
        </w:rPr>
        <w:t>Поручителя</w:t>
      </w:r>
      <w:r w:rsidRPr="00253E9D">
        <w:rPr>
          <w:rFonts w:ascii="Times New Roman" w:hAnsi="Times New Roman" w:cs="Times New Roman"/>
          <w:b/>
          <w:i/>
        </w:rPr>
        <w:t>, указанные факторы будут оказывать влияние на его деятельность на протяжении продолжительного периода времени, так как большая часть этих факторов имеет средне- и долгосрочный характер.</w:t>
      </w:r>
    </w:p>
    <w:p w14:paraId="06A8A62C" w14:textId="77777777" w:rsidR="008F5EA3" w:rsidRPr="00253E9D" w:rsidRDefault="008F5EA3" w:rsidP="00EA0388">
      <w:pPr>
        <w:autoSpaceDE w:val="0"/>
        <w:autoSpaceDN w:val="0"/>
        <w:adjustRightInd w:val="0"/>
        <w:spacing w:after="0" w:line="240" w:lineRule="auto"/>
        <w:ind w:firstLine="540"/>
        <w:jc w:val="both"/>
        <w:rPr>
          <w:rFonts w:ascii="Times New Roman" w:hAnsi="Times New Roman" w:cs="Times New Roman"/>
          <w:b/>
          <w:i/>
        </w:rPr>
      </w:pPr>
    </w:p>
    <w:p w14:paraId="0EFB8DA0" w14:textId="39974AFE" w:rsidR="005E21A4" w:rsidRPr="00253E9D" w:rsidRDefault="00FE2001" w:rsidP="00EA0388">
      <w:pPr>
        <w:autoSpaceDE w:val="0"/>
        <w:autoSpaceDN w:val="0"/>
        <w:adjustRightInd w:val="0"/>
        <w:spacing w:after="0" w:line="240" w:lineRule="auto"/>
        <w:ind w:firstLine="540"/>
        <w:jc w:val="both"/>
        <w:rPr>
          <w:rFonts w:ascii="Times New Roman" w:hAnsi="Times New Roman" w:cs="Times New Roman"/>
        </w:rPr>
      </w:pPr>
      <w:r w:rsidRPr="00253E9D">
        <w:rPr>
          <w:rFonts w:ascii="Times New Roman" w:hAnsi="Times New Roman" w:cs="Times New Roman"/>
        </w:rPr>
        <w:t>Д</w:t>
      </w:r>
      <w:r w:rsidR="00472857" w:rsidRPr="00253E9D">
        <w:rPr>
          <w:rFonts w:ascii="Times New Roman" w:hAnsi="Times New Roman" w:cs="Times New Roman"/>
        </w:rPr>
        <w:t xml:space="preserve">ействия, предпринимаемые </w:t>
      </w:r>
      <w:r w:rsidR="008A1915">
        <w:rPr>
          <w:rFonts w:ascii="Times New Roman" w:hAnsi="Times New Roman" w:cs="Times New Roman"/>
        </w:rPr>
        <w:t>поручителем</w:t>
      </w:r>
      <w:r w:rsidR="00472857" w:rsidRPr="00253E9D">
        <w:rPr>
          <w:rFonts w:ascii="Times New Roman" w:hAnsi="Times New Roman" w:cs="Times New Roman"/>
        </w:rPr>
        <w:t xml:space="preserve">, и действия, которые </w:t>
      </w:r>
      <w:r w:rsidR="008A1915">
        <w:rPr>
          <w:rFonts w:ascii="Times New Roman" w:hAnsi="Times New Roman" w:cs="Times New Roman"/>
        </w:rPr>
        <w:t>поручитель</w:t>
      </w:r>
      <w:r w:rsidR="00472857" w:rsidRPr="00253E9D">
        <w:rPr>
          <w:rFonts w:ascii="Times New Roman" w:hAnsi="Times New Roman" w:cs="Times New Roman"/>
        </w:rPr>
        <w:t xml:space="preserve"> планирует предпринять в будущем для эффективного использования данных факторов и условий</w:t>
      </w:r>
      <w:r w:rsidRPr="00253E9D">
        <w:rPr>
          <w:rFonts w:ascii="Times New Roman" w:hAnsi="Times New Roman" w:cs="Times New Roman"/>
        </w:rPr>
        <w:t>:</w:t>
      </w:r>
    </w:p>
    <w:p w14:paraId="6374E9F8" w14:textId="3D69C244" w:rsidR="005E21A4" w:rsidRPr="00253E9D" w:rsidRDefault="008A1915" w:rsidP="00EA0388">
      <w:pPr>
        <w:autoSpaceDE w:val="0"/>
        <w:autoSpaceDN w:val="0"/>
        <w:adjustRightInd w:val="0"/>
        <w:spacing w:after="0" w:line="240" w:lineRule="auto"/>
        <w:ind w:firstLine="540"/>
        <w:jc w:val="both"/>
        <w:rPr>
          <w:rFonts w:ascii="Times New Roman" w:hAnsi="Times New Roman" w:cs="Times New Roman"/>
        </w:rPr>
      </w:pPr>
      <w:r>
        <w:rPr>
          <w:rFonts w:ascii="Times New Roman" w:eastAsia="Times New Roman" w:hAnsi="Times New Roman" w:cs="Times New Roman"/>
          <w:b/>
          <w:bCs/>
          <w:i/>
          <w:iCs/>
          <w:lang w:eastAsia="ru-RU"/>
        </w:rPr>
        <w:t>Поручитель</w:t>
      </w:r>
      <w:r w:rsidR="008F5EA3" w:rsidRPr="00253E9D">
        <w:rPr>
          <w:rFonts w:ascii="Times New Roman" w:eastAsia="Times New Roman" w:hAnsi="Times New Roman" w:cs="Times New Roman"/>
          <w:b/>
          <w:bCs/>
          <w:i/>
          <w:iCs/>
          <w:lang w:eastAsia="ru-RU"/>
        </w:rPr>
        <w:t xml:space="preserve"> осуществляет постоянный мониторинг факторов и процессов, происходящих в отрасли. </w:t>
      </w:r>
    </w:p>
    <w:p w14:paraId="1740CDCD" w14:textId="77777777" w:rsidR="008F5EA3" w:rsidRPr="00253E9D" w:rsidRDefault="008F5EA3" w:rsidP="00EA0388">
      <w:pPr>
        <w:autoSpaceDE w:val="0"/>
        <w:autoSpaceDN w:val="0"/>
        <w:adjustRightInd w:val="0"/>
        <w:spacing w:after="0" w:line="240" w:lineRule="auto"/>
        <w:ind w:firstLine="540"/>
        <w:jc w:val="both"/>
        <w:rPr>
          <w:rFonts w:ascii="Times New Roman" w:hAnsi="Times New Roman" w:cs="Times New Roman"/>
        </w:rPr>
      </w:pPr>
    </w:p>
    <w:p w14:paraId="2C23EADF" w14:textId="428C1013" w:rsidR="005E21A4" w:rsidRPr="00253E9D" w:rsidRDefault="00FE2001" w:rsidP="00EA0388">
      <w:pPr>
        <w:autoSpaceDE w:val="0"/>
        <w:autoSpaceDN w:val="0"/>
        <w:adjustRightInd w:val="0"/>
        <w:spacing w:after="0" w:line="240" w:lineRule="auto"/>
        <w:ind w:firstLine="540"/>
        <w:jc w:val="both"/>
        <w:rPr>
          <w:rFonts w:ascii="Times New Roman" w:hAnsi="Times New Roman" w:cs="Times New Roman"/>
        </w:rPr>
      </w:pPr>
      <w:r w:rsidRPr="00253E9D">
        <w:rPr>
          <w:rFonts w:ascii="Times New Roman" w:hAnsi="Times New Roman" w:cs="Times New Roman"/>
        </w:rPr>
        <w:t>С</w:t>
      </w:r>
      <w:r w:rsidR="00472857" w:rsidRPr="00253E9D">
        <w:rPr>
          <w:rFonts w:ascii="Times New Roman" w:hAnsi="Times New Roman" w:cs="Times New Roman"/>
        </w:rPr>
        <w:t xml:space="preserve">ущественные события/факторы, которые могут в наибольшей степени негативно повлиять на возможность получения </w:t>
      </w:r>
      <w:r w:rsidR="008A1915">
        <w:rPr>
          <w:rFonts w:ascii="Times New Roman" w:hAnsi="Times New Roman" w:cs="Times New Roman"/>
        </w:rPr>
        <w:t>поручителем</w:t>
      </w:r>
      <w:r w:rsidR="00472857" w:rsidRPr="00253E9D">
        <w:rPr>
          <w:rFonts w:ascii="Times New Roman" w:hAnsi="Times New Roman" w:cs="Times New Roman"/>
        </w:rPr>
        <w:t xml:space="preserve"> в будущем таких же или более высоких результатов, по сравнению с результатами, полученными за последний завершенный отчетный период до даты </w:t>
      </w:r>
      <w:r w:rsidR="008A1915">
        <w:rPr>
          <w:rFonts w:ascii="Times New Roman" w:hAnsi="Times New Roman" w:cs="Times New Roman"/>
        </w:rPr>
        <w:t>подписания настоящего документа</w:t>
      </w:r>
      <w:r w:rsidR="00472857" w:rsidRPr="00253E9D">
        <w:rPr>
          <w:rFonts w:ascii="Times New Roman" w:hAnsi="Times New Roman" w:cs="Times New Roman"/>
        </w:rPr>
        <w:t>, а также вероятность наступления таких событий (возникновения факторов)</w:t>
      </w:r>
      <w:r w:rsidRPr="00253E9D">
        <w:rPr>
          <w:rFonts w:ascii="Times New Roman" w:hAnsi="Times New Roman" w:cs="Times New Roman"/>
        </w:rPr>
        <w:t>:</w:t>
      </w:r>
    </w:p>
    <w:p w14:paraId="78F625BB" w14:textId="77777777" w:rsidR="008F5EA3" w:rsidRPr="00253E9D" w:rsidRDefault="008F5EA3" w:rsidP="00EA0388">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b/>
          <w:bCs/>
          <w:i/>
          <w:iCs/>
          <w:lang w:eastAsia="ru-RU"/>
        </w:rPr>
        <w:t>В наибольшей степени могут негативно повлиять макроэкономические и рыночные факторы:</w:t>
      </w:r>
    </w:p>
    <w:p w14:paraId="16126408" w14:textId="77777777" w:rsidR="008F5EA3" w:rsidRPr="00253E9D" w:rsidRDefault="008F5EA3" w:rsidP="00EA0388">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b/>
          <w:bCs/>
          <w:i/>
          <w:iCs/>
          <w:lang w:eastAsia="ru-RU"/>
        </w:rPr>
        <w:t>- отрицательная динамика доходов населения;</w:t>
      </w:r>
    </w:p>
    <w:p w14:paraId="5A944C5D" w14:textId="77777777" w:rsidR="008F5EA3" w:rsidRPr="00253E9D" w:rsidRDefault="008F5EA3" w:rsidP="00EA0388">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b/>
          <w:bCs/>
          <w:i/>
          <w:iCs/>
          <w:lang w:eastAsia="ru-RU"/>
        </w:rPr>
        <w:t>- нестабильная динамика курсов иностранных валют.</w:t>
      </w:r>
    </w:p>
    <w:p w14:paraId="0642743D" w14:textId="77777777" w:rsidR="008F5EA3" w:rsidRPr="00253E9D" w:rsidRDefault="008F5EA3" w:rsidP="00EA0388">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b/>
          <w:bCs/>
          <w:i/>
          <w:iCs/>
          <w:lang w:eastAsia="ru-RU"/>
        </w:rPr>
        <w:t>Вероятность возникновения данных факторов оценивается как средняя.</w:t>
      </w:r>
    </w:p>
    <w:p w14:paraId="3E720394" w14:textId="77777777" w:rsidR="008F5EA3" w:rsidRPr="00253E9D" w:rsidRDefault="008F5EA3" w:rsidP="00EA0388">
      <w:pPr>
        <w:autoSpaceDE w:val="0"/>
        <w:autoSpaceDN w:val="0"/>
        <w:adjustRightInd w:val="0"/>
        <w:spacing w:after="0" w:line="240" w:lineRule="auto"/>
        <w:ind w:firstLine="540"/>
        <w:jc w:val="both"/>
        <w:rPr>
          <w:rFonts w:ascii="Times New Roman" w:hAnsi="Times New Roman" w:cs="Times New Roman"/>
        </w:rPr>
      </w:pPr>
    </w:p>
    <w:p w14:paraId="3700202E" w14:textId="076D1D87" w:rsidR="005E21A4" w:rsidRPr="00253E9D" w:rsidRDefault="00FE2001" w:rsidP="00EA0388">
      <w:pPr>
        <w:autoSpaceDE w:val="0"/>
        <w:autoSpaceDN w:val="0"/>
        <w:adjustRightInd w:val="0"/>
        <w:spacing w:after="0" w:line="240" w:lineRule="auto"/>
        <w:ind w:firstLine="540"/>
        <w:jc w:val="both"/>
        <w:rPr>
          <w:rFonts w:ascii="Times New Roman" w:hAnsi="Times New Roman" w:cs="Times New Roman"/>
        </w:rPr>
      </w:pPr>
      <w:r w:rsidRPr="00253E9D">
        <w:rPr>
          <w:rFonts w:ascii="Times New Roman" w:hAnsi="Times New Roman" w:cs="Times New Roman"/>
        </w:rPr>
        <w:t>С</w:t>
      </w:r>
      <w:r w:rsidR="00472857" w:rsidRPr="00253E9D">
        <w:rPr>
          <w:rFonts w:ascii="Times New Roman" w:hAnsi="Times New Roman" w:cs="Times New Roman"/>
        </w:rPr>
        <w:t xml:space="preserve">ущественные события/факторы, которые могут улучшить результаты деятельности </w:t>
      </w:r>
      <w:r w:rsidR="008A1915">
        <w:rPr>
          <w:rFonts w:ascii="Times New Roman" w:hAnsi="Times New Roman" w:cs="Times New Roman"/>
        </w:rPr>
        <w:t>поручителя</w:t>
      </w:r>
      <w:r w:rsidR="00472857" w:rsidRPr="00253E9D">
        <w:rPr>
          <w:rFonts w:ascii="Times New Roman" w:hAnsi="Times New Roman" w:cs="Times New Roman"/>
        </w:rPr>
        <w:t>, и вероятность их наступления, а также продолжительность их действия.</w:t>
      </w:r>
    </w:p>
    <w:p w14:paraId="1ADF4F44" w14:textId="21ABBB97" w:rsidR="008F5EA3" w:rsidRPr="00253E9D" w:rsidRDefault="008F5EA3" w:rsidP="00EA0388">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b/>
          <w:bCs/>
          <w:i/>
          <w:iCs/>
          <w:lang w:eastAsia="ru-RU"/>
        </w:rPr>
        <w:t xml:space="preserve">Основными факторами, которые могут улучшить результаты деятельности </w:t>
      </w:r>
      <w:r w:rsidR="008A1915">
        <w:rPr>
          <w:rFonts w:ascii="Times New Roman" w:eastAsia="Times New Roman" w:hAnsi="Times New Roman" w:cs="Times New Roman"/>
          <w:b/>
          <w:bCs/>
          <w:i/>
          <w:iCs/>
          <w:lang w:eastAsia="ru-RU"/>
        </w:rPr>
        <w:t>Поручителя</w:t>
      </w:r>
      <w:r w:rsidRPr="00253E9D">
        <w:rPr>
          <w:rFonts w:ascii="Times New Roman" w:eastAsia="Times New Roman" w:hAnsi="Times New Roman" w:cs="Times New Roman"/>
          <w:b/>
          <w:bCs/>
          <w:i/>
          <w:iCs/>
          <w:lang w:eastAsia="ru-RU"/>
        </w:rPr>
        <w:t>, являются:</w:t>
      </w:r>
    </w:p>
    <w:p w14:paraId="03F0B348" w14:textId="03C94D93" w:rsidR="008F5EA3" w:rsidRPr="00253E9D" w:rsidRDefault="008F5EA3" w:rsidP="00EA0388">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b/>
          <w:bCs/>
          <w:i/>
          <w:iCs/>
          <w:lang w:eastAsia="ru-RU"/>
        </w:rPr>
        <w:t xml:space="preserve">- </w:t>
      </w:r>
      <w:r w:rsidR="000D5113" w:rsidRPr="00253E9D">
        <w:rPr>
          <w:rFonts w:ascii="Times New Roman" w:eastAsia="Times New Roman" w:hAnsi="Times New Roman" w:cs="Times New Roman"/>
          <w:b/>
          <w:bCs/>
          <w:i/>
          <w:iCs/>
          <w:lang w:eastAsia="ru-RU"/>
        </w:rPr>
        <w:t xml:space="preserve">улучшение </w:t>
      </w:r>
      <w:r w:rsidRPr="00253E9D">
        <w:rPr>
          <w:rFonts w:ascii="Times New Roman" w:eastAsia="Times New Roman" w:hAnsi="Times New Roman" w:cs="Times New Roman"/>
          <w:b/>
          <w:bCs/>
          <w:i/>
          <w:iCs/>
          <w:lang w:eastAsia="ru-RU"/>
        </w:rPr>
        <w:t>операционных и финансовых показателей;</w:t>
      </w:r>
    </w:p>
    <w:p w14:paraId="441A80E3" w14:textId="2D4743B9" w:rsidR="008F5EA3" w:rsidRDefault="008F5EA3" w:rsidP="00EA0388">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b/>
          <w:bCs/>
          <w:i/>
          <w:iCs/>
          <w:lang w:eastAsia="ru-RU"/>
        </w:rPr>
        <w:t>- снижение процентны</w:t>
      </w:r>
      <w:r w:rsidR="008A1915">
        <w:rPr>
          <w:rFonts w:ascii="Times New Roman" w:eastAsia="Times New Roman" w:hAnsi="Times New Roman" w:cs="Times New Roman"/>
          <w:b/>
          <w:bCs/>
          <w:i/>
          <w:iCs/>
          <w:lang w:eastAsia="ru-RU"/>
        </w:rPr>
        <w:t>х ставок в Российской Федерации;</w:t>
      </w:r>
    </w:p>
    <w:p w14:paraId="21FDE39B" w14:textId="0FC6604A" w:rsidR="008A1915" w:rsidRPr="008A1915" w:rsidRDefault="008A1915" w:rsidP="008A1915">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 xml:space="preserve">- рост </w:t>
      </w:r>
      <w:r w:rsidRPr="008A1915">
        <w:rPr>
          <w:rFonts w:ascii="Times New Roman" w:eastAsia="Times New Roman" w:hAnsi="Times New Roman" w:cs="Times New Roman"/>
          <w:b/>
          <w:bCs/>
          <w:i/>
          <w:iCs/>
          <w:lang w:eastAsia="ru-RU"/>
        </w:rPr>
        <w:t>обменный курс рубля к доллару США</w:t>
      </w:r>
    </w:p>
    <w:p w14:paraId="47CF52FD" w14:textId="4BAF63E0" w:rsidR="008F5EA3" w:rsidRPr="00253E9D" w:rsidRDefault="008A1915" w:rsidP="00EA0388">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Поручитель</w:t>
      </w:r>
      <w:r w:rsidR="008F5EA3" w:rsidRPr="00253E9D">
        <w:rPr>
          <w:rFonts w:ascii="Times New Roman" w:eastAsia="Times New Roman" w:hAnsi="Times New Roman" w:cs="Times New Roman"/>
          <w:b/>
          <w:bCs/>
          <w:i/>
          <w:iCs/>
          <w:lang w:eastAsia="ru-RU"/>
        </w:rPr>
        <w:t xml:space="preserve"> рассматривает вышеуказанные факторы как значимые и оценивает вероятность их появления как среднюю. Большинство данных факторов носит макроэкономический характер и не зависит от </w:t>
      </w:r>
      <w:r>
        <w:rPr>
          <w:rFonts w:ascii="Times New Roman" w:eastAsia="Times New Roman" w:hAnsi="Times New Roman" w:cs="Times New Roman"/>
          <w:b/>
          <w:bCs/>
          <w:i/>
          <w:iCs/>
          <w:lang w:eastAsia="ru-RU"/>
        </w:rPr>
        <w:t>Поручителя</w:t>
      </w:r>
      <w:r w:rsidR="008F5EA3" w:rsidRPr="00253E9D">
        <w:rPr>
          <w:rFonts w:ascii="Times New Roman" w:eastAsia="Times New Roman" w:hAnsi="Times New Roman" w:cs="Times New Roman"/>
          <w:b/>
          <w:bCs/>
          <w:i/>
          <w:iCs/>
          <w:lang w:eastAsia="ru-RU"/>
        </w:rPr>
        <w:t>.</w:t>
      </w:r>
    </w:p>
    <w:p w14:paraId="77AF9B88" w14:textId="6D94FB76" w:rsidR="008F5EA3" w:rsidRPr="00253E9D" w:rsidRDefault="008A1915" w:rsidP="00EA0388">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Поручитель</w:t>
      </w:r>
      <w:r w:rsidR="008F5EA3" w:rsidRPr="00253E9D">
        <w:rPr>
          <w:rFonts w:ascii="Times New Roman" w:eastAsia="Times New Roman" w:hAnsi="Times New Roman" w:cs="Times New Roman"/>
          <w:b/>
          <w:bCs/>
          <w:i/>
          <w:iCs/>
          <w:lang w:eastAsia="ru-RU"/>
        </w:rPr>
        <w:t xml:space="preserve"> полагает, что действия вышеуказанных факторов </w:t>
      </w:r>
      <w:r w:rsidR="00D400C3" w:rsidRPr="00253E9D">
        <w:rPr>
          <w:rFonts w:ascii="Times New Roman" w:eastAsia="Times New Roman" w:hAnsi="Times New Roman" w:cs="Times New Roman"/>
          <w:b/>
          <w:bCs/>
          <w:i/>
          <w:iCs/>
          <w:lang w:eastAsia="ru-RU"/>
        </w:rPr>
        <w:t xml:space="preserve">сохранятся </w:t>
      </w:r>
      <w:r w:rsidR="008F5EA3" w:rsidRPr="00253E9D">
        <w:rPr>
          <w:rFonts w:ascii="Times New Roman" w:eastAsia="Times New Roman" w:hAnsi="Times New Roman" w:cs="Times New Roman"/>
          <w:b/>
          <w:bCs/>
          <w:i/>
          <w:iCs/>
          <w:lang w:eastAsia="ru-RU"/>
        </w:rPr>
        <w:t xml:space="preserve">в среднесрочной и </w:t>
      </w:r>
      <w:r w:rsidR="008F5EA3" w:rsidRPr="00253E9D">
        <w:rPr>
          <w:rFonts w:ascii="Times New Roman" w:eastAsia="Times New Roman" w:hAnsi="Times New Roman" w:cs="Times New Roman"/>
          <w:b/>
          <w:bCs/>
          <w:i/>
          <w:iCs/>
          <w:lang w:eastAsia="ru-RU"/>
        </w:rPr>
        <w:lastRenderedPageBreak/>
        <w:t>долгосрочной перспективе.</w:t>
      </w:r>
    </w:p>
    <w:p w14:paraId="26EEB8A1" w14:textId="77777777" w:rsidR="008F5EA3" w:rsidRPr="00253E9D" w:rsidRDefault="008F5EA3" w:rsidP="00EA0388">
      <w:pPr>
        <w:autoSpaceDE w:val="0"/>
        <w:autoSpaceDN w:val="0"/>
        <w:adjustRightInd w:val="0"/>
        <w:spacing w:after="0" w:line="240" w:lineRule="auto"/>
        <w:ind w:firstLine="540"/>
        <w:jc w:val="both"/>
        <w:outlineLvl w:val="2"/>
        <w:rPr>
          <w:rFonts w:ascii="Times New Roman" w:hAnsi="Times New Roman" w:cs="Times New Roman"/>
          <w:b/>
        </w:rPr>
      </w:pPr>
    </w:p>
    <w:p w14:paraId="2F2DB4A8" w14:textId="30F22079" w:rsidR="00B87487" w:rsidRPr="00253E9D" w:rsidRDefault="00B87487" w:rsidP="00EA0388">
      <w:pPr>
        <w:autoSpaceDE w:val="0"/>
        <w:autoSpaceDN w:val="0"/>
        <w:adjustRightInd w:val="0"/>
        <w:spacing w:after="0" w:line="240" w:lineRule="auto"/>
        <w:ind w:firstLine="540"/>
        <w:jc w:val="both"/>
        <w:outlineLvl w:val="2"/>
        <w:rPr>
          <w:rFonts w:ascii="Times New Roman" w:hAnsi="Times New Roman" w:cs="Times New Roman"/>
          <w:b/>
        </w:rPr>
      </w:pPr>
      <w:bookmarkStart w:id="61" w:name="_Toc59114202"/>
      <w:r w:rsidRPr="00253E9D">
        <w:rPr>
          <w:rFonts w:ascii="Times New Roman" w:hAnsi="Times New Roman" w:cs="Times New Roman"/>
          <w:b/>
        </w:rPr>
        <w:t xml:space="preserve">4.7. Конкуренты </w:t>
      </w:r>
      <w:r w:rsidR="008A1915">
        <w:rPr>
          <w:rFonts w:ascii="Times New Roman" w:hAnsi="Times New Roman" w:cs="Times New Roman"/>
          <w:b/>
        </w:rPr>
        <w:t>поручителя</w:t>
      </w:r>
      <w:bookmarkEnd w:id="61"/>
    </w:p>
    <w:p w14:paraId="07786567" w14:textId="77777777" w:rsidR="00BF231C" w:rsidRPr="00253E9D" w:rsidRDefault="00BF231C" w:rsidP="00EA0388">
      <w:pPr>
        <w:pStyle w:val="ConsPlusNormal"/>
        <w:ind w:firstLine="540"/>
        <w:jc w:val="both"/>
        <w:outlineLvl w:val="4"/>
        <w:rPr>
          <w:rFonts w:ascii="Times New Roman" w:hAnsi="Times New Roman" w:cs="Times New Roman"/>
          <w:b/>
          <w:i/>
          <w:sz w:val="22"/>
          <w:szCs w:val="22"/>
        </w:rPr>
      </w:pPr>
    </w:p>
    <w:p w14:paraId="61ABE903" w14:textId="1E2F68E7" w:rsidR="00E12A6F" w:rsidRDefault="00E12A6F" w:rsidP="00EA0388">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О</w:t>
      </w:r>
      <w:r w:rsidRPr="00E12A6F">
        <w:rPr>
          <w:rFonts w:ascii="Times New Roman" w:hAnsi="Times New Roman" w:cs="Times New Roman"/>
        </w:rPr>
        <w:t xml:space="preserve">сновные существующие и предполагаемые конкуренты </w:t>
      </w:r>
      <w:r>
        <w:rPr>
          <w:rFonts w:ascii="Times New Roman" w:hAnsi="Times New Roman" w:cs="Times New Roman"/>
        </w:rPr>
        <w:t>поручителя</w:t>
      </w:r>
      <w:r w:rsidRPr="00E12A6F">
        <w:rPr>
          <w:rFonts w:ascii="Times New Roman" w:hAnsi="Times New Roman" w:cs="Times New Roman"/>
        </w:rPr>
        <w:t xml:space="preserve"> по основным видам деятельности, </w:t>
      </w:r>
      <w:r>
        <w:rPr>
          <w:rFonts w:ascii="Times New Roman" w:hAnsi="Times New Roman" w:cs="Times New Roman"/>
        </w:rPr>
        <w:t>включая конкурентов за рубежом:</w:t>
      </w:r>
    </w:p>
    <w:p w14:paraId="1B8B15E1" w14:textId="7938BB82" w:rsidR="00CB7E68" w:rsidRPr="00CB7E68" w:rsidRDefault="00CB7E68" w:rsidP="00CB7E68">
      <w:pPr>
        <w:autoSpaceDE w:val="0"/>
        <w:autoSpaceDN w:val="0"/>
        <w:adjustRightInd w:val="0"/>
        <w:spacing w:after="0" w:line="240" w:lineRule="auto"/>
        <w:ind w:firstLine="540"/>
        <w:jc w:val="both"/>
        <w:rPr>
          <w:rFonts w:ascii="Times New Roman" w:hAnsi="Times New Roman" w:cs="Times New Roman"/>
          <w:b/>
          <w:i/>
        </w:rPr>
      </w:pPr>
      <w:r w:rsidRPr="00CB7E68">
        <w:rPr>
          <w:rFonts w:ascii="Times New Roman" w:hAnsi="Times New Roman" w:cs="Times New Roman"/>
          <w:b/>
          <w:i/>
        </w:rPr>
        <w:t xml:space="preserve">В связи с широким ассортиментом выпускаемой </w:t>
      </w:r>
      <w:r>
        <w:rPr>
          <w:rFonts w:ascii="Times New Roman" w:hAnsi="Times New Roman" w:cs="Times New Roman"/>
          <w:b/>
          <w:i/>
        </w:rPr>
        <w:t>П</w:t>
      </w:r>
      <w:r w:rsidRPr="00CB7E68">
        <w:rPr>
          <w:rFonts w:ascii="Times New Roman" w:hAnsi="Times New Roman" w:cs="Times New Roman"/>
          <w:b/>
          <w:i/>
        </w:rPr>
        <w:t>оручителем продукции и низкой степенью концентрации рынка, можно выделить конкурентов по основным производимым АО «Биохимик» группам лекарственных препаратов:</w:t>
      </w:r>
    </w:p>
    <w:p w14:paraId="41D312A8" w14:textId="77777777" w:rsidR="00CB7E68" w:rsidRPr="00CB7E68" w:rsidRDefault="00CB7E68" w:rsidP="00CB7E68">
      <w:pPr>
        <w:autoSpaceDE w:val="0"/>
        <w:autoSpaceDN w:val="0"/>
        <w:adjustRightInd w:val="0"/>
        <w:spacing w:after="0" w:line="240" w:lineRule="auto"/>
        <w:ind w:firstLine="540"/>
        <w:jc w:val="both"/>
        <w:rPr>
          <w:rFonts w:ascii="Times New Roman" w:hAnsi="Times New Roman" w:cs="Times New Roman"/>
          <w:b/>
          <w:i/>
        </w:rPr>
      </w:pPr>
      <w:r w:rsidRPr="00CB7E68">
        <w:rPr>
          <w:rFonts w:ascii="Times New Roman" w:hAnsi="Times New Roman" w:cs="Times New Roman"/>
          <w:b/>
          <w:i/>
        </w:rPr>
        <w:t>Противовирусные препараты – Р-Фарм, ХимРар</w:t>
      </w:r>
    </w:p>
    <w:p w14:paraId="597FA087" w14:textId="77777777" w:rsidR="00CB7E68" w:rsidRPr="00CB7E68" w:rsidRDefault="00CB7E68" w:rsidP="00CB7E68">
      <w:pPr>
        <w:autoSpaceDE w:val="0"/>
        <w:autoSpaceDN w:val="0"/>
        <w:adjustRightInd w:val="0"/>
        <w:spacing w:after="0" w:line="240" w:lineRule="auto"/>
        <w:ind w:firstLine="540"/>
        <w:jc w:val="both"/>
        <w:rPr>
          <w:rFonts w:ascii="Times New Roman" w:hAnsi="Times New Roman" w:cs="Times New Roman"/>
          <w:b/>
          <w:i/>
        </w:rPr>
      </w:pPr>
      <w:r w:rsidRPr="00CB7E68">
        <w:rPr>
          <w:rFonts w:ascii="Times New Roman" w:hAnsi="Times New Roman" w:cs="Times New Roman"/>
          <w:b/>
          <w:i/>
        </w:rPr>
        <w:t>Антибиотики – Синтез, Красфарма, ELFA, PFIZER, TAKEDA, ASTELLAS PHARMA, PLIVA</w:t>
      </w:r>
    </w:p>
    <w:p w14:paraId="1431803D" w14:textId="103E51A8" w:rsidR="00E12A6F" w:rsidRPr="00CB7E68" w:rsidRDefault="00CB7E68" w:rsidP="00CB7E68">
      <w:pPr>
        <w:autoSpaceDE w:val="0"/>
        <w:autoSpaceDN w:val="0"/>
        <w:adjustRightInd w:val="0"/>
        <w:spacing w:after="0" w:line="240" w:lineRule="auto"/>
        <w:ind w:firstLine="540"/>
        <w:jc w:val="both"/>
        <w:rPr>
          <w:rFonts w:ascii="Times New Roman" w:hAnsi="Times New Roman" w:cs="Times New Roman"/>
          <w:b/>
          <w:i/>
        </w:rPr>
      </w:pPr>
      <w:r w:rsidRPr="00CB7E68">
        <w:rPr>
          <w:rFonts w:ascii="Times New Roman" w:hAnsi="Times New Roman" w:cs="Times New Roman"/>
          <w:b/>
          <w:i/>
        </w:rPr>
        <w:t>Эндокринология – Изварино Фарма, ROCHE, KRKA RUS</w:t>
      </w:r>
    </w:p>
    <w:p w14:paraId="78DB1994" w14:textId="77777777" w:rsidR="00CB7E68" w:rsidRDefault="00CB7E68" w:rsidP="00EA0388">
      <w:pPr>
        <w:autoSpaceDE w:val="0"/>
        <w:autoSpaceDN w:val="0"/>
        <w:adjustRightInd w:val="0"/>
        <w:spacing w:after="0" w:line="240" w:lineRule="auto"/>
        <w:ind w:firstLine="540"/>
        <w:jc w:val="both"/>
        <w:rPr>
          <w:rFonts w:ascii="Times New Roman" w:hAnsi="Times New Roman" w:cs="Times New Roman"/>
        </w:rPr>
      </w:pPr>
    </w:p>
    <w:p w14:paraId="30D6E820" w14:textId="114CB731" w:rsidR="00BF231C" w:rsidRDefault="00E12A6F" w:rsidP="00EA0388">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П</w:t>
      </w:r>
      <w:r w:rsidRPr="00E12A6F">
        <w:rPr>
          <w:rFonts w:ascii="Times New Roman" w:hAnsi="Times New Roman" w:cs="Times New Roman"/>
        </w:rPr>
        <w:t xml:space="preserve">еречень факторов конкурентоспособности </w:t>
      </w:r>
      <w:r w:rsidR="00CB7E68">
        <w:rPr>
          <w:rFonts w:ascii="Times New Roman" w:hAnsi="Times New Roman" w:cs="Times New Roman"/>
        </w:rPr>
        <w:t>поручителя</w:t>
      </w:r>
      <w:r w:rsidRPr="00E12A6F">
        <w:rPr>
          <w:rFonts w:ascii="Times New Roman" w:hAnsi="Times New Roman" w:cs="Times New Roman"/>
        </w:rPr>
        <w:t xml:space="preserve"> с описанием степени их влияния на конкурентоспособность произв</w:t>
      </w:r>
      <w:r w:rsidR="00CB7E68">
        <w:rPr>
          <w:rFonts w:ascii="Times New Roman" w:hAnsi="Times New Roman" w:cs="Times New Roman"/>
        </w:rPr>
        <w:t>одимой продукции (работ, услуг):</w:t>
      </w:r>
    </w:p>
    <w:p w14:paraId="7A0AAE40" w14:textId="152FE45F" w:rsidR="00CB7E68" w:rsidRPr="00CB7E68" w:rsidRDefault="00CB7E68" w:rsidP="00EA0388">
      <w:pPr>
        <w:autoSpaceDE w:val="0"/>
        <w:autoSpaceDN w:val="0"/>
        <w:adjustRightInd w:val="0"/>
        <w:spacing w:after="0" w:line="240" w:lineRule="auto"/>
        <w:ind w:firstLine="540"/>
        <w:jc w:val="both"/>
        <w:rPr>
          <w:rFonts w:ascii="Times New Roman" w:hAnsi="Times New Roman" w:cs="Times New Roman"/>
          <w:b/>
          <w:i/>
        </w:rPr>
      </w:pPr>
      <w:r w:rsidRPr="00CB7E68">
        <w:rPr>
          <w:rFonts w:ascii="Times New Roman" w:hAnsi="Times New Roman" w:cs="Times New Roman"/>
          <w:b/>
          <w:i/>
        </w:rPr>
        <w:t xml:space="preserve">Существенными факторами конкурентоспособности </w:t>
      </w:r>
      <w:r>
        <w:rPr>
          <w:rFonts w:ascii="Times New Roman" w:hAnsi="Times New Roman" w:cs="Times New Roman"/>
          <w:b/>
          <w:i/>
        </w:rPr>
        <w:t>Поручителя</w:t>
      </w:r>
      <w:r w:rsidRPr="00CB7E68">
        <w:rPr>
          <w:rFonts w:ascii="Times New Roman" w:hAnsi="Times New Roman" w:cs="Times New Roman"/>
          <w:b/>
          <w:i/>
        </w:rPr>
        <w:t xml:space="preserve"> являются: увеличение выпуска АФС собственного производства и препаратов полного цикла, диверсификация портфеля производимых и готовящихся к производству препаратов, широкий спектр выпускаемых лекарственных форм, проводимая программа технического перевооружения.</w:t>
      </w:r>
    </w:p>
    <w:p w14:paraId="3F93E6F2" w14:textId="77777777" w:rsidR="007F2DC8" w:rsidRPr="00253E9D" w:rsidRDefault="007F2DC8" w:rsidP="00EA0388">
      <w:pPr>
        <w:pStyle w:val="ConsPlusNormal"/>
        <w:ind w:firstLine="540"/>
        <w:jc w:val="both"/>
        <w:rPr>
          <w:rFonts w:ascii="Times New Roman" w:hAnsi="Times New Roman" w:cs="Times New Roman"/>
          <w:sz w:val="22"/>
          <w:szCs w:val="22"/>
        </w:rPr>
      </w:pPr>
      <w:r w:rsidRPr="00253E9D">
        <w:rPr>
          <w:rFonts w:ascii="Times New Roman" w:hAnsi="Times New Roman" w:cs="Times New Roman"/>
          <w:sz w:val="22"/>
          <w:szCs w:val="22"/>
        </w:rPr>
        <w:br w:type="page"/>
      </w:r>
    </w:p>
    <w:p w14:paraId="280FAB28" w14:textId="77777777" w:rsidR="00B87487" w:rsidRPr="00253E9D" w:rsidRDefault="00B87487" w:rsidP="00EA0388">
      <w:pPr>
        <w:autoSpaceDE w:val="0"/>
        <w:autoSpaceDN w:val="0"/>
        <w:adjustRightInd w:val="0"/>
        <w:spacing w:after="0" w:line="240" w:lineRule="auto"/>
        <w:jc w:val="both"/>
        <w:rPr>
          <w:rFonts w:ascii="Times New Roman" w:hAnsi="Times New Roman" w:cs="Times New Roman"/>
        </w:rPr>
      </w:pPr>
    </w:p>
    <w:p w14:paraId="7C25DDD1" w14:textId="45474C8B" w:rsidR="00B87487" w:rsidRPr="00253E9D" w:rsidRDefault="00B87487" w:rsidP="00EA0388">
      <w:pPr>
        <w:autoSpaceDE w:val="0"/>
        <w:autoSpaceDN w:val="0"/>
        <w:adjustRightInd w:val="0"/>
        <w:spacing w:after="0" w:line="240" w:lineRule="auto"/>
        <w:ind w:firstLine="540"/>
        <w:jc w:val="both"/>
        <w:outlineLvl w:val="1"/>
        <w:rPr>
          <w:rFonts w:ascii="Times New Roman" w:hAnsi="Times New Roman" w:cs="Times New Roman"/>
          <w:b/>
        </w:rPr>
      </w:pPr>
      <w:bookmarkStart w:id="62" w:name="_Toc59114203"/>
      <w:r w:rsidRPr="00253E9D">
        <w:rPr>
          <w:rFonts w:ascii="Times New Roman" w:hAnsi="Times New Roman" w:cs="Times New Roman"/>
          <w:b/>
        </w:rPr>
        <w:t xml:space="preserve">Раздел V. Подробные сведения о лицах, входящих в состав органов управления </w:t>
      </w:r>
      <w:r w:rsidR="00844BE3">
        <w:rPr>
          <w:rFonts w:ascii="Times New Roman" w:hAnsi="Times New Roman" w:cs="Times New Roman"/>
          <w:b/>
        </w:rPr>
        <w:t>поручителя</w:t>
      </w:r>
      <w:r w:rsidRPr="00253E9D">
        <w:rPr>
          <w:rFonts w:ascii="Times New Roman" w:hAnsi="Times New Roman" w:cs="Times New Roman"/>
          <w:b/>
        </w:rPr>
        <w:t xml:space="preserve">, органов </w:t>
      </w:r>
      <w:r w:rsidR="00844BE3">
        <w:rPr>
          <w:rFonts w:ascii="Times New Roman" w:hAnsi="Times New Roman" w:cs="Times New Roman"/>
          <w:b/>
        </w:rPr>
        <w:t>поручителя</w:t>
      </w:r>
      <w:r w:rsidRPr="00253E9D">
        <w:rPr>
          <w:rFonts w:ascii="Times New Roman" w:hAnsi="Times New Roman" w:cs="Times New Roman"/>
          <w:b/>
        </w:rPr>
        <w:t xml:space="preserve"> по контролю за его финансово-хозяйственной деятельностью, и краткие сведения о сотрудниках (работниках) </w:t>
      </w:r>
      <w:r w:rsidR="00844BE3">
        <w:rPr>
          <w:rFonts w:ascii="Times New Roman" w:hAnsi="Times New Roman" w:cs="Times New Roman"/>
          <w:b/>
        </w:rPr>
        <w:t>поручителя</w:t>
      </w:r>
      <w:bookmarkEnd w:id="62"/>
    </w:p>
    <w:p w14:paraId="53BB9548" w14:textId="77777777" w:rsidR="00B87487" w:rsidRPr="00253E9D" w:rsidRDefault="00B87487" w:rsidP="00EA0388">
      <w:pPr>
        <w:autoSpaceDE w:val="0"/>
        <w:autoSpaceDN w:val="0"/>
        <w:adjustRightInd w:val="0"/>
        <w:spacing w:after="0" w:line="240" w:lineRule="auto"/>
        <w:jc w:val="both"/>
        <w:rPr>
          <w:rFonts w:ascii="Times New Roman" w:hAnsi="Times New Roman" w:cs="Times New Roman"/>
        </w:rPr>
      </w:pPr>
    </w:p>
    <w:p w14:paraId="5E5ADCD2" w14:textId="184E96A4" w:rsidR="00B87487" w:rsidRPr="00253E9D" w:rsidRDefault="00B87487" w:rsidP="00EA0388">
      <w:pPr>
        <w:autoSpaceDE w:val="0"/>
        <w:autoSpaceDN w:val="0"/>
        <w:adjustRightInd w:val="0"/>
        <w:spacing w:after="0" w:line="240" w:lineRule="auto"/>
        <w:ind w:firstLine="540"/>
        <w:jc w:val="both"/>
        <w:outlineLvl w:val="2"/>
        <w:rPr>
          <w:rFonts w:ascii="Times New Roman" w:hAnsi="Times New Roman" w:cs="Times New Roman"/>
          <w:b/>
        </w:rPr>
      </w:pPr>
      <w:bookmarkStart w:id="63" w:name="_Toc59114204"/>
      <w:r w:rsidRPr="00253E9D">
        <w:rPr>
          <w:rFonts w:ascii="Times New Roman" w:hAnsi="Times New Roman" w:cs="Times New Roman"/>
          <w:b/>
        </w:rPr>
        <w:t xml:space="preserve">5.1. Сведения о структуре и компетенции органов управления </w:t>
      </w:r>
      <w:r w:rsidR="00830120">
        <w:rPr>
          <w:rFonts w:ascii="Times New Roman" w:hAnsi="Times New Roman" w:cs="Times New Roman"/>
          <w:b/>
        </w:rPr>
        <w:t>поручителя</w:t>
      </w:r>
      <w:bookmarkEnd w:id="63"/>
    </w:p>
    <w:p w14:paraId="5ED6532E" w14:textId="77777777" w:rsidR="00BF231C" w:rsidRPr="00253E9D" w:rsidRDefault="00BF231C" w:rsidP="00EA0388">
      <w:pPr>
        <w:pStyle w:val="ConsPlusNormal"/>
        <w:ind w:firstLine="540"/>
        <w:jc w:val="both"/>
        <w:outlineLvl w:val="4"/>
        <w:rPr>
          <w:rFonts w:ascii="Times New Roman" w:hAnsi="Times New Roman" w:cs="Times New Roman"/>
          <w:b/>
          <w:i/>
          <w:sz w:val="22"/>
          <w:szCs w:val="22"/>
        </w:rPr>
      </w:pPr>
    </w:p>
    <w:p w14:paraId="2F39B0F3" w14:textId="3787087D" w:rsidR="006C5D6C" w:rsidRPr="00830120" w:rsidRDefault="006C5D6C" w:rsidP="006C5D6C">
      <w:pPr>
        <w:pStyle w:val="ConsPlusNormal"/>
        <w:ind w:firstLine="540"/>
        <w:jc w:val="both"/>
        <w:outlineLvl w:val="4"/>
        <w:rPr>
          <w:rFonts w:ascii="Times New Roman" w:hAnsi="Times New Roman" w:cs="Times New Roman"/>
          <w:sz w:val="22"/>
          <w:szCs w:val="22"/>
        </w:rPr>
      </w:pPr>
      <w:r w:rsidRPr="00830120">
        <w:rPr>
          <w:rFonts w:ascii="Times New Roman" w:hAnsi="Times New Roman" w:cs="Times New Roman"/>
          <w:sz w:val="22"/>
          <w:szCs w:val="22"/>
        </w:rPr>
        <w:t xml:space="preserve">Полное описание структуры органов управления </w:t>
      </w:r>
      <w:r w:rsidR="00830120">
        <w:rPr>
          <w:rFonts w:ascii="Times New Roman" w:hAnsi="Times New Roman" w:cs="Times New Roman"/>
          <w:sz w:val="22"/>
          <w:szCs w:val="22"/>
        </w:rPr>
        <w:t>поручителя</w:t>
      </w:r>
      <w:r w:rsidRPr="00830120">
        <w:rPr>
          <w:rFonts w:ascii="Times New Roman" w:hAnsi="Times New Roman" w:cs="Times New Roman"/>
          <w:sz w:val="22"/>
          <w:szCs w:val="22"/>
        </w:rPr>
        <w:t xml:space="preserve"> и их компетенции в соответствии с уставом (учредительными документами) </w:t>
      </w:r>
      <w:r w:rsidR="00830120">
        <w:rPr>
          <w:rFonts w:ascii="Times New Roman" w:hAnsi="Times New Roman" w:cs="Times New Roman"/>
          <w:sz w:val="22"/>
          <w:szCs w:val="22"/>
        </w:rPr>
        <w:t>поручителя</w:t>
      </w:r>
      <w:r w:rsidRPr="00830120">
        <w:rPr>
          <w:rFonts w:ascii="Times New Roman" w:hAnsi="Times New Roman" w:cs="Times New Roman"/>
          <w:sz w:val="22"/>
          <w:szCs w:val="22"/>
        </w:rPr>
        <w:t>:</w:t>
      </w:r>
    </w:p>
    <w:p w14:paraId="43EBDB5E" w14:textId="0BF58E21" w:rsidR="006C5D6C" w:rsidRPr="006C5D6C" w:rsidRDefault="00830120" w:rsidP="006C5D6C">
      <w:pPr>
        <w:pStyle w:val="ConsPlusNormal"/>
        <w:ind w:firstLine="540"/>
        <w:jc w:val="both"/>
        <w:outlineLvl w:val="4"/>
        <w:rPr>
          <w:rFonts w:ascii="Times New Roman" w:hAnsi="Times New Roman" w:cs="Times New Roman"/>
          <w:b/>
          <w:i/>
          <w:sz w:val="22"/>
          <w:szCs w:val="22"/>
        </w:rPr>
      </w:pPr>
      <w:r>
        <w:rPr>
          <w:rFonts w:ascii="Times New Roman" w:hAnsi="Times New Roman" w:cs="Times New Roman"/>
          <w:b/>
          <w:i/>
          <w:sz w:val="22"/>
          <w:szCs w:val="22"/>
        </w:rPr>
        <w:t xml:space="preserve">Согласно статьи 6.1. Устава АО "Биохимик" и </w:t>
      </w:r>
      <w:r w:rsidR="006C5D6C" w:rsidRPr="006C5D6C">
        <w:rPr>
          <w:rFonts w:ascii="Times New Roman" w:hAnsi="Times New Roman" w:cs="Times New Roman"/>
          <w:b/>
          <w:i/>
          <w:sz w:val="22"/>
          <w:szCs w:val="22"/>
        </w:rPr>
        <w:t>Договора о передаче полномочий едино</w:t>
      </w:r>
      <w:r>
        <w:rPr>
          <w:rFonts w:ascii="Times New Roman" w:hAnsi="Times New Roman" w:cs="Times New Roman"/>
          <w:b/>
          <w:i/>
          <w:sz w:val="22"/>
          <w:szCs w:val="22"/>
        </w:rPr>
        <w:t xml:space="preserve">личного исполнительного органа </w:t>
      </w:r>
      <w:r w:rsidR="006C5D6C" w:rsidRPr="006C5D6C">
        <w:rPr>
          <w:rFonts w:ascii="Times New Roman" w:hAnsi="Times New Roman" w:cs="Times New Roman"/>
          <w:b/>
          <w:i/>
          <w:sz w:val="22"/>
          <w:szCs w:val="22"/>
        </w:rPr>
        <w:t>ак</w:t>
      </w:r>
      <w:r>
        <w:rPr>
          <w:rFonts w:ascii="Times New Roman" w:hAnsi="Times New Roman" w:cs="Times New Roman"/>
          <w:b/>
          <w:i/>
          <w:sz w:val="22"/>
          <w:szCs w:val="22"/>
        </w:rPr>
        <w:t xml:space="preserve">ционерного общества "Биохимик" </w:t>
      </w:r>
      <w:r w:rsidR="006C5D6C" w:rsidRPr="006C5D6C">
        <w:rPr>
          <w:rFonts w:ascii="Times New Roman" w:hAnsi="Times New Roman" w:cs="Times New Roman"/>
          <w:b/>
          <w:i/>
          <w:sz w:val="22"/>
          <w:szCs w:val="22"/>
        </w:rPr>
        <w:t>органами управления Обществом являются:</w:t>
      </w:r>
    </w:p>
    <w:p w14:paraId="4A4B873B" w14:textId="77777777" w:rsidR="006C5D6C" w:rsidRPr="006C5D6C" w:rsidRDefault="006C5D6C" w:rsidP="006C5D6C">
      <w:pPr>
        <w:pStyle w:val="ConsPlusNormal"/>
        <w:ind w:firstLine="540"/>
        <w:jc w:val="both"/>
        <w:outlineLvl w:val="4"/>
        <w:rPr>
          <w:rFonts w:ascii="Times New Roman" w:hAnsi="Times New Roman" w:cs="Times New Roman"/>
          <w:b/>
          <w:i/>
          <w:sz w:val="22"/>
          <w:szCs w:val="22"/>
        </w:rPr>
      </w:pPr>
      <w:r w:rsidRPr="006C5D6C">
        <w:rPr>
          <w:rFonts w:ascii="Times New Roman" w:hAnsi="Times New Roman" w:cs="Times New Roman"/>
          <w:b/>
          <w:i/>
          <w:sz w:val="22"/>
          <w:szCs w:val="22"/>
        </w:rPr>
        <w:t xml:space="preserve">- Общее собрание акционеров; </w:t>
      </w:r>
    </w:p>
    <w:p w14:paraId="4E8FB35B" w14:textId="77777777" w:rsidR="006C5D6C" w:rsidRPr="006C5D6C" w:rsidRDefault="006C5D6C" w:rsidP="006C5D6C">
      <w:pPr>
        <w:pStyle w:val="ConsPlusNormal"/>
        <w:ind w:firstLine="540"/>
        <w:jc w:val="both"/>
        <w:outlineLvl w:val="4"/>
        <w:rPr>
          <w:rFonts w:ascii="Times New Roman" w:hAnsi="Times New Roman" w:cs="Times New Roman"/>
          <w:b/>
          <w:i/>
          <w:sz w:val="22"/>
          <w:szCs w:val="22"/>
        </w:rPr>
      </w:pPr>
      <w:r w:rsidRPr="006C5D6C">
        <w:rPr>
          <w:rFonts w:ascii="Times New Roman" w:hAnsi="Times New Roman" w:cs="Times New Roman"/>
          <w:b/>
          <w:i/>
          <w:sz w:val="22"/>
          <w:szCs w:val="22"/>
        </w:rPr>
        <w:t>- Совет директоров;</w:t>
      </w:r>
    </w:p>
    <w:p w14:paraId="79E08A7D" w14:textId="6AC24582" w:rsidR="006C5D6C" w:rsidRPr="006C5D6C" w:rsidRDefault="006C5D6C" w:rsidP="006C5D6C">
      <w:pPr>
        <w:pStyle w:val="ConsPlusNormal"/>
        <w:ind w:firstLine="540"/>
        <w:jc w:val="both"/>
        <w:outlineLvl w:val="4"/>
        <w:rPr>
          <w:rFonts w:ascii="Times New Roman" w:hAnsi="Times New Roman" w:cs="Times New Roman"/>
          <w:b/>
          <w:i/>
          <w:sz w:val="22"/>
          <w:szCs w:val="22"/>
        </w:rPr>
      </w:pPr>
      <w:r w:rsidRPr="006C5D6C">
        <w:rPr>
          <w:rFonts w:ascii="Times New Roman" w:hAnsi="Times New Roman" w:cs="Times New Roman"/>
          <w:b/>
          <w:i/>
          <w:sz w:val="22"/>
          <w:szCs w:val="22"/>
        </w:rPr>
        <w:t xml:space="preserve">- Единоличный исполнительный орган </w:t>
      </w:r>
      <w:r w:rsidR="00830120">
        <w:rPr>
          <w:rFonts w:ascii="Times New Roman" w:hAnsi="Times New Roman" w:cs="Times New Roman"/>
          <w:b/>
          <w:i/>
          <w:sz w:val="22"/>
          <w:szCs w:val="22"/>
        </w:rPr>
        <w:t xml:space="preserve">-  Управляющая организация ООО </w:t>
      </w:r>
      <w:r w:rsidRPr="006C5D6C">
        <w:rPr>
          <w:rFonts w:ascii="Times New Roman" w:hAnsi="Times New Roman" w:cs="Times New Roman"/>
          <w:b/>
          <w:i/>
          <w:sz w:val="22"/>
          <w:szCs w:val="22"/>
        </w:rPr>
        <w:t>"Промомед ДМ", в лице генерального директора</w:t>
      </w:r>
    </w:p>
    <w:p w14:paraId="362DD4D9" w14:textId="77777777" w:rsidR="006C5D6C" w:rsidRPr="006C5D6C" w:rsidRDefault="006C5D6C" w:rsidP="006C5D6C">
      <w:pPr>
        <w:pStyle w:val="ConsPlusNormal"/>
        <w:ind w:firstLine="540"/>
        <w:jc w:val="both"/>
        <w:outlineLvl w:val="4"/>
        <w:rPr>
          <w:rFonts w:ascii="Times New Roman" w:hAnsi="Times New Roman" w:cs="Times New Roman"/>
          <w:b/>
          <w:i/>
          <w:sz w:val="22"/>
          <w:szCs w:val="22"/>
        </w:rPr>
      </w:pPr>
    </w:p>
    <w:p w14:paraId="174B50FE" w14:textId="0FD31F62" w:rsidR="006C5D6C" w:rsidRPr="006C5D6C" w:rsidRDefault="006C5D6C" w:rsidP="006C5D6C">
      <w:pPr>
        <w:pStyle w:val="ConsPlusNormal"/>
        <w:ind w:firstLine="540"/>
        <w:jc w:val="both"/>
        <w:outlineLvl w:val="4"/>
        <w:rPr>
          <w:rFonts w:ascii="Times New Roman" w:hAnsi="Times New Roman" w:cs="Times New Roman"/>
          <w:b/>
          <w:i/>
          <w:sz w:val="22"/>
          <w:szCs w:val="22"/>
        </w:rPr>
      </w:pPr>
      <w:r w:rsidRPr="006C5D6C">
        <w:rPr>
          <w:rFonts w:ascii="Times New Roman" w:hAnsi="Times New Roman" w:cs="Times New Roman"/>
          <w:b/>
          <w:i/>
          <w:sz w:val="22"/>
          <w:szCs w:val="22"/>
        </w:rPr>
        <w:t>К исключительной компетен</w:t>
      </w:r>
      <w:r w:rsidR="00830120">
        <w:rPr>
          <w:rFonts w:ascii="Times New Roman" w:hAnsi="Times New Roman" w:cs="Times New Roman"/>
          <w:b/>
          <w:i/>
          <w:sz w:val="22"/>
          <w:szCs w:val="22"/>
        </w:rPr>
        <w:t>ции Общего собрания акционеров Поручителя</w:t>
      </w:r>
      <w:r w:rsidRPr="006C5D6C">
        <w:rPr>
          <w:rFonts w:ascii="Times New Roman" w:hAnsi="Times New Roman" w:cs="Times New Roman"/>
          <w:b/>
          <w:i/>
          <w:sz w:val="22"/>
          <w:szCs w:val="22"/>
        </w:rPr>
        <w:t xml:space="preserve"> относятся следующие вопросы (п. 7.7 Устава):</w:t>
      </w:r>
    </w:p>
    <w:p w14:paraId="3F6ED0AD" w14:textId="77777777" w:rsidR="006C5D6C" w:rsidRPr="006C5D6C" w:rsidRDefault="006C5D6C" w:rsidP="006C5D6C">
      <w:pPr>
        <w:pStyle w:val="ConsPlusNormal"/>
        <w:ind w:firstLine="540"/>
        <w:jc w:val="both"/>
        <w:outlineLvl w:val="4"/>
        <w:rPr>
          <w:rFonts w:ascii="Times New Roman" w:hAnsi="Times New Roman" w:cs="Times New Roman"/>
          <w:b/>
          <w:i/>
          <w:sz w:val="22"/>
          <w:szCs w:val="22"/>
        </w:rPr>
      </w:pPr>
      <w:r w:rsidRPr="006C5D6C">
        <w:rPr>
          <w:rFonts w:ascii="Times New Roman" w:hAnsi="Times New Roman" w:cs="Times New Roman"/>
          <w:b/>
          <w:i/>
          <w:sz w:val="22"/>
          <w:szCs w:val="22"/>
        </w:rPr>
        <w:t>1) внесение изменений и дополнений в Устав или утверждение Уставав новой редакции;</w:t>
      </w:r>
    </w:p>
    <w:p w14:paraId="194863BA" w14:textId="77777777" w:rsidR="006C5D6C" w:rsidRPr="006C5D6C" w:rsidRDefault="006C5D6C" w:rsidP="006C5D6C">
      <w:pPr>
        <w:pStyle w:val="ConsPlusNormal"/>
        <w:ind w:firstLine="540"/>
        <w:jc w:val="both"/>
        <w:outlineLvl w:val="4"/>
        <w:rPr>
          <w:rFonts w:ascii="Times New Roman" w:hAnsi="Times New Roman" w:cs="Times New Roman"/>
          <w:b/>
          <w:i/>
          <w:sz w:val="22"/>
          <w:szCs w:val="22"/>
        </w:rPr>
      </w:pPr>
      <w:r w:rsidRPr="006C5D6C">
        <w:rPr>
          <w:rFonts w:ascii="Times New Roman" w:hAnsi="Times New Roman" w:cs="Times New Roman"/>
          <w:b/>
          <w:i/>
          <w:sz w:val="22"/>
          <w:szCs w:val="22"/>
        </w:rPr>
        <w:t>2) реорганизация Общества;</w:t>
      </w:r>
    </w:p>
    <w:p w14:paraId="0926991C" w14:textId="77777777" w:rsidR="006C5D6C" w:rsidRPr="006C5D6C" w:rsidRDefault="006C5D6C" w:rsidP="006C5D6C">
      <w:pPr>
        <w:pStyle w:val="ConsPlusNormal"/>
        <w:ind w:firstLine="540"/>
        <w:jc w:val="both"/>
        <w:outlineLvl w:val="4"/>
        <w:rPr>
          <w:rFonts w:ascii="Times New Roman" w:hAnsi="Times New Roman" w:cs="Times New Roman"/>
          <w:b/>
          <w:i/>
          <w:sz w:val="22"/>
          <w:szCs w:val="22"/>
        </w:rPr>
      </w:pPr>
      <w:r w:rsidRPr="006C5D6C">
        <w:rPr>
          <w:rFonts w:ascii="Times New Roman" w:hAnsi="Times New Roman" w:cs="Times New Roman"/>
          <w:b/>
          <w:i/>
          <w:sz w:val="22"/>
          <w:szCs w:val="22"/>
        </w:rPr>
        <w:t>3) ликвидация Общества, назначение ликвидационной комиссии и утверждение промежуточного и окончательного ликвидационных балансов;</w:t>
      </w:r>
    </w:p>
    <w:p w14:paraId="28CC860A" w14:textId="77777777" w:rsidR="006C5D6C" w:rsidRPr="006C5D6C" w:rsidRDefault="006C5D6C" w:rsidP="006C5D6C">
      <w:pPr>
        <w:pStyle w:val="ConsPlusNormal"/>
        <w:ind w:firstLine="540"/>
        <w:jc w:val="both"/>
        <w:outlineLvl w:val="4"/>
        <w:rPr>
          <w:rFonts w:ascii="Times New Roman" w:hAnsi="Times New Roman" w:cs="Times New Roman"/>
          <w:b/>
          <w:i/>
          <w:sz w:val="22"/>
          <w:szCs w:val="22"/>
        </w:rPr>
      </w:pPr>
      <w:r w:rsidRPr="006C5D6C">
        <w:rPr>
          <w:rFonts w:ascii="Times New Roman" w:hAnsi="Times New Roman" w:cs="Times New Roman"/>
          <w:b/>
          <w:i/>
          <w:sz w:val="22"/>
          <w:szCs w:val="22"/>
        </w:rPr>
        <w:t>4) определение количественного состава Совета директоров, избрание его членов и досрочное прекращение их полномочий;</w:t>
      </w:r>
    </w:p>
    <w:p w14:paraId="493EF052" w14:textId="64565B5C" w:rsidR="006C5D6C" w:rsidRPr="006C5D6C" w:rsidRDefault="006C5D6C" w:rsidP="006C5D6C">
      <w:pPr>
        <w:pStyle w:val="ConsPlusNormal"/>
        <w:ind w:firstLine="540"/>
        <w:jc w:val="both"/>
        <w:outlineLvl w:val="4"/>
        <w:rPr>
          <w:rFonts w:ascii="Times New Roman" w:hAnsi="Times New Roman" w:cs="Times New Roman"/>
          <w:b/>
          <w:i/>
          <w:sz w:val="22"/>
          <w:szCs w:val="22"/>
        </w:rPr>
      </w:pPr>
      <w:r w:rsidRPr="006C5D6C">
        <w:rPr>
          <w:rFonts w:ascii="Times New Roman" w:hAnsi="Times New Roman" w:cs="Times New Roman"/>
          <w:b/>
          <w:i/>
          <w:sz w:val="22"/>
          <w:szCs w:val="22"/>
        </w:rPr>
        <w:t>5) определение</w:t>
      </w:r>
      <w:r w:rsidR="00830120">
        <w:rPr>
          <w:rFonts w:ascii="Times New Roman" w:hAnsi="Times New Roman" w:cs="Times New Roman"/>
          <w:b/>
          <w:i/>
          <w:sz w:val="22"/>
          <w:szCs w:val="22"/>
        </w:rPr>
        <w:t xml:space="preserve"> </w:t>
      </w:r>
      <w:r w:rsidRPr="006C5D6C">
        <w:rPr>
          <w:rFonts w:ascii="Times New Roman" w:hAnsi="Times New Roman" w:cs="Times New Roman"/>
          <w:b/>
          <w:i/>
          <w:sz w:val="22"/>
          <w:szCs w:val="22"/>
        </w:rPr>
        <w:t>количества,</w:t>
      </w:r>
      <w:r w:rsidR="00830120">
        <w:rPr>
          <w:rFonts w:ascii="Times New Roman" w:hAnsi="Times New Roman" w:cs="Times New Roman"/>
          <w:b/>
          <w:i/>
          <w:sz w:val="22"/>
          <w:szCs w:val="22"/>
        </w:rPr>
        <w:t xml:space="preserve"> </w:t>
      </w:r>
      <w:r w:rsidRPr="006C5D6C">
        <w:rPr>
          <w:rFonts w:ascii="Times New Roman" w:hAnsi="Times New Roman" w:cs="Times New Roman"/>
          <w:b/>
          <w:i/>
          <w:sz w:val="22"/>
          <w:szCs w:val="22"/>
        </w:rPr>
        <w:t>номинальной</w:t>
      </w:r>
      <w:r w:rsidR="00830120">
        <w:rPr>
          <w:rFonts w:ascii="Times New Roman" w:hAnsi="Times New Roman" w:cs="Times New Roman"/>
          <w:b/>
          <w:i/>
          <w:sz w:val="22"/>
          <w:szCs w:val="22"/>
        </w:rPr>
        <w:t xml:space="preserve"> </w:t>
      </w:r>
      <w:r w:rsidRPr="006C5D6C">
        <w:rPr>
          <w:rFonts w:ascii="Times New Roman" w:hAnsi="Times New Roman" w:cs="Times New Roman"/>
          <w:b/>
          <w:i/>
          <w:sz w:val="22"/>
          <w:szCs w:val="22"/>
        </w:rPr>
        <w:t>стоимости,</w:t>
      </w:r>
      <w:r w:rsidR="00830120">
        <w:rPr>
          <w:rFonts w:ascii="Times New Roman" w:hAnsi="Times New Roman" w:cs="Times New Roman"/>
          <w:b/>
          <w:i/>
          <w:sz w:val="22"/>
          <w:szCs w:val="22"/>
        </w:rPr>
        <w:t xml:space="preserve"> </w:t>
      </w:r>
      <w:r w:rsidRPr="006C5D6C">
        <w:rPr>
          <w:rFonts w:ascii="Times New Roman" w:hAnsi="Times New Roman" w:cs="Times New Roman"/>
          <w:b/>
          <w:i/>
          <w:sz w:val="22"/>
          <w:szCs w:val="22"/>
        </w:rPr>
        <w:t>категории(типа)объявленных акций и прав, предоставляемых этими акциями;</w:t>
      </w:r>
    </w:p>
    <w:p w14:paraId="0E964698" w14:textId="77777777" w:rsidR="006C5D6C" w:rsidRPr="006C5D6C" w:rsidRDefault="006C5D6C" w:rsidP="006C5D6C">
      <w:pPr>
        <w:pStyle w:val="ConsPlusNormal"/>
        <w:ind w:firstLine="540"/>
        <w:jc w:val="both"/>
        <w:outlineLvl w:val="4"/>
        <w:rPr>
          <w:rFonts w:ascii="Times New Roman" w:hAnsi="Times New Roman" w:cs="Times New Roman"/>
          <w:b/>
          <w:i/>
          <w:sz w:val="22"/>
          <w:szCs w:val="22"/>
        </w:rPr>
      </w:pPr>
      <w:r w:rsidRPr="006C5D6C">
        <w:rPr>
          <w:rFonts w:ascii="Times New Roman" w:hAnsi="Times New Roman" w:cs="Times New Roman"/>
          <w:b/>
          <w:i/>
          <w:sz w:val="22"/>
          <w:szCs w:val="22"/>
        </w:rPr>
        <w:t>6) увеличение уставного капитала Общества путем увеличения номинальной стоимости акций или путем размещения дополнительных акций;</w:t>
      </w:r>
    </w:p>
    <w:p w14:paraId="361EEFAA" w14:textId="77777777" w:rsidR="006C5D6C" w:rsidRPr="006C5D6C" w:rsidRDefault="006C5D6C" w:rsidP="006C5D6C">
      <w:pPr>
        <w:pStyle w:val="ConsPlusNormal"/>
        <w:ind w:firstLine="540"/>
        <w:jc w:val="both"/>
        <w:outlineLvl w:val="4"/>
        <w:rPr>
          <w:rFonts w:ascii="Times New Roman" w:hAnsi="Times New Roman" w:cs="Times New Roman"/>
          <w:b/>
          <w:i/>
          <w:sz w:val="22"/>
          <w:szCs w:val="22"/>
        </w:rPr>
      </w:pPr>
      <w:r w:rsidRPr="006C5D6C">
        <w:rPr>
          <w:rFonts w:ascii="Times New Roman" w:hAnsi="Times New Roman" w:cs="Times New Roman"/>
          <w:b/>
          <w:i/>
          <w:sz w:val="22"/>
          <w:szCs w:val="22"/>
        </w:rPr>
        <w:t>7) уменьшение уставного капитала Общества путем уменьшения номинальной стоимости акций путем приобретения Обществом части акций в целях сокращения их общего количества, а также путем погашения приобретенных или выкупленных Обществом акций;</w:t>
      </w:r>
    </w:p>
    <w:p w14:paraId="5BDD1A4F" w14:textId="1AA1A876" w:rsidR="006C5D6C" w:rsidRPr="006C5D6C" w:rsidRDefault="006C5D6C" w:rsidP="006C5D6C">
      <w:pPr>
        <w:pStyle w:val="ConsPlusNormal"/>
        <w:ind w:firstLine="540"/>
        <w:jc w:val="both"/>
        <w:outlineLvl w:val="4"/>
        <w:rPr>
          <w:rFonts w:ascii="Times New Roman" w:hAnsi="Times New Roman" w:cs="Times New Roman"/>
          <w:b/>
          <w:i/>
          <w:sz w:val="22"/>
          <w:szCs w:val="22"/>
        </w:rPr>
      </w:pPr>
      <w:r w:rsidRPr="006C5D6C">
        <w:rPr>
          <w:rFonts w:ascii="Times New Roman" w:hAnsi="Times New Roman" w:cs="Times New Roman"/>
          <w:b/>
          <w:i/>
          <w:sz w:val="22"/>
          <w:szCs w:val="22"/>
        </w:rPr>
        <w:t xml:space="preserve">8) передача по договору полномочий единоличного исполнительного органа Общества коммерческой организации (управляющей организации) или индивидуальному предпринимателю (управляющему), а также принятие решения о досрочном прекращении полномочий управляющей организации или управляющего; </w:t>
      </w:r>
    </w:p>
    <w:p w14:paraId="4C472276" w14:textId="77777777" w:rsidR="006C5D6C" w:rsidRPr="006C5D6C" w:rsidRDefault="006C5D6C" w:rsidP="006C5D6C">
      <w:pPr>
        <w:pStyle w:val="ConsPlusNormal"/>
        <w:ind w:firstLine="540"/>
        <w:jc w:val="both"/>
        <w:outlineLvl w:val="4"/>
        <w:rPr>
          <w:rFonts w:ascii="Times New Roman" w:hAnsi="Times New Roman" w:cs="Times New Roman"/>
          <w:b/>
          <w:i/>
          <w:sz w:val="22"/>
          <w:szCs w:val="22"/>
        </w:rPr>
      </w:pPr>
      <w:r w:rsidRPr="006C5D6C">
        <w:rPr>
          <w:rFonts w:ascii="Times New Roman" w:hAnsi="Times New Roman" w:cs="Times New Roman"/>
          <w:b/>
          <w:i/>
          <w:sz w:val="22"/>
          <w:szCs w:val="22"/>
        </w:rPr>
        <w:t>9) избрание членов Ревизионной комиссии и досрочное прекращение их полномочий;</w:t>
      </w:r>
    </w:p>
    <w:p w14:paraId="6001F9EF" w14:textId="77777777" w:rsidR="006C5D6C" w:rsidRPr="006C5D6C" w:rsidRDefault="006C5D6C" w:rsidP="006C5D6C">
      <w:pPr>
        <w:pStyle w:val="ConsPlusNormal"/>
        <w:ind w:firstLine="540"/>
        <w:jc w:val="both"/>
        <w:outlineLvl w:val="4"/>
        <w:rPr>
          <w:rFonts w:ascii="Times New Roman" w:hAnsi="Times New Roman" w:cs="Times New Roman"/>
          <w:b/>
          <w:i/>
          <w:sz w:val="22"/>
          <w:szCs w:val="22"/>
        </w:rPr>
      </w:pPr>
      <w:r w:rsidRPr="006C5D6C">
        <w:rPr>
          <w:rFonts w:ascii="Times New Roman" w:hAnsi="Times New Roman" w:cs="Times New Roman"/>
          <w:b/>
          <w:i/>
          <w:sz w:val="22"/>
          <w:szCs w:val="22"/>
        </w:rPr>
        <w:t>10) утверждение Аудитора;</w:t>
      </w:r>
    </w:p>
    <w:p w14:paraId="46DE2356" w14:textId="77777777" w:rsidR="006C5D6C" w:rsidRPr="006C5D6C" w:rsidRDefault="006C5D6C" w:rsidP="006C5D6C">
      <w:pPr>
        <w:pStyle w:val="ConsPlusNormal"/>
        <w:ind w:firstLine="540"/>
        <w:jc w:val="both"/>
        <w:outlineLvl w:val="4"/>
        <w:rPr>
          <w:rFonts w:ascii="Times New Roman" w:hAnsi="Times New Roman" w:cs="Times New Roman"/>
          <w:b/>
          <w:i/>
          <w:sz w:val="22"/>
          <w:szCs w:val="22"/>
        </w:rPr>
      </w:pPr>
      <w:r w:rsidRPr="006C5D6C">
        <w:rPr>
          <w:rFonts w:ascii="Times New Roman" w:hAnsi="Times New Roman" w:cs="Times New Roman"/>
          <w:b/>
          <w:i/>
          <w:sz w:val="22"/>
          <w:szCs w:val="22"/>
        </w:rPr>
        <w:t>11) выплата (объявление) дивидендов по результатам первого квартала, полугодия, девяти месяцев отчетного года и (или) по результатам отчетного года;</w:t>
      </w:r>
    </w:p>
    <w:p w14:paraId="52FE6818" w14:textId="77777777" w:rsidR="006C5D6C" w:rsidRPr="006C5D6C" w:rsidRDefault="006C5D6C" w:rsidP="006C5D6C">
      <w:pPr>
        <w:pStyle w:val="ConsPlusNormal"/>
        <w:ind w:firstLine="540"/>
        <w:jc w:val="both"/>
        <w:outlineLvl w:val="4"/>
        <w:rPr>
          <w:rFonts w:ascii="Times New Roman" w:hAnsi="Times New Roman" w:cs="Times New Roman"/>
          <w:b/>
          <w:i/>
          <w:sz w:val="22"/>
          <w:szCs w:val="22"/>
        </w:rPr>
      </w:pPr>
      <w:r w:rsidRPr="006C5D6C">
        <w:rPr>
          <w:rFonts w:ascii="Times New Roman" w:hAnsi="Times New Roman" w:cs="Times New Roman"/>
          <w:b/>
          <w:i/>
          <w:sz w:val="22"/>
          <w:szCs w:val="22"/>
        </w:rPr>
        <w:t>12) утверждение годового отчета, годовой бухгалтерской (финансовой) отчетности Общества;</w:t>
      </w:r>
    </w:p>
    <w:p w14:paraId="04EC2FFF" w14:textId="77777777" w:rsidR="006C5D6C" w:rsidRPr="006C5D6C" w:rsidRDefault="006C5D6C" w:rsidP="006C5D6C">
      <w:pPr>
        <w:pStyle w:val="ConsPlusNormal"/>
        <w:ind w:firstLine="540"/>
        <w:jc w:val="both"/>
        <w:outlineLvl w:val="4"/>
        <w:rPr>
          <w:rFonts w:ascii="Times New Roman" w:hAnsi="Times New Roman" w:cs="Times New Roman"/>
          <w:b/>
          <w:i/>
          <w:sz w:val="22"/>
          <w:szCs w:val="22"/>
        </w:rPr>
      </w:pPr>
      <w:r w:rsidRPr="006C5D6C">
        <w:rPr>
          <w:rFonts w:ascii="Times New Roman" w:hAnsi="Times New Roman" w:cs="Times New Roman"/>
          <w:b/>
          <w:i/>
          <w:sz w:val="22"/>
          <w:szCs w:val="22"/>
        </w:rPr>
        <w:t>13) распределение прибыли и убытков Общества по результатам отчетного года;</w:t>
      </w:r>
    </w:p>
    <w:p w14:paraId="73FA03DA" w14:textId="77777777" w:rsidR="006C5D6C" w:rsidRPr="006C5D6C" w:rsidRDefault="006C5D6C" w:rsidP="006C5D6C">
      <w:pPr>
        <w:pStyle w:val="ConsPlusNormal"/>
        <w:ind w:firstLine="540"/>
        <w:jc w:val="both"/>
        <w:outlineLvl w:val="4"/>
        <w:rPr>
          <w:rFonts w:ascii="Times New Roman" w:hAnsi="Times New Roman" w:cs="Times New Roman"/>
          <w:b/>
          <w:i/>
          <w:sz w:val="22"/>
          <w:szCs w:val="22"/>
        </w:rPr>
      </w:pPr>
      <w:r w:rsidRPr="006C5D6C">
        <w:rPr>
          <w:rFonts w:ascii="Times New Roman" w:hAnsi="Times New Roman" w:cs="Times New Roman"/>
          <w:b/>
          <w:i/>
          <w:sz w:val="22"/>
          <w:szCs w:val="22"/>
        </w:rPr>
        <w:t>14) определение порядка ведения Общего собрания;</w:t>
      </w:r>
    </w:p>
    <w:p w14:paraId="5972C791" w14:textId="77777777" w:rsidR="006C5D6C" w:rsidRPr="006C5D6C" w:rsidRDefault="006C5D6C" w:rsidP="006C5D6C">
      <w:pPr>
        <w:pStyle w:val="ConsPlusNormal"/>
        <w:ind w:firstLine="540"/>
        <w:jc w:val="both"/>
        <w:outlineLvl w:val="4"/>
        <w:rPr>
          <w:rFonts w:ascii="Times New Roman" w:hAnsi="Times New Roman" w:cs="Times New Roman"/>
          <w:b/>
          <w:i/>
          <w:sz w:val="22"/>
          <w:szCs w:val="22"/>
        </w:rPr>
      </w:pPr>
      <w:r w:rsidRPr="006C5D6C">
        <w:rPr>
          <w:rFonts w:ascii="Times New Roman" w:hAnsi="Times New Roman" w:cs="Times New Roman"/>
          <w:b/>
          <w:i/>
          <w:sz w:val="22"/>
          <w:szCs w:val="22"/>
        </w:rPr>
        <w:t>15) дробление и консолидация акций;</w:t>
      </w:r>
    </w:p>
    <w:p w14:paraId="235EEBCE" w14:textId="77777777" w:rsidR="006C5D6C" w:rsidRPr="006C5D6C" w:rsidRDefault="006C5D6C" w:rsidP="006C5D6C">
      <w:pPr>
        <w:pStyle w:val="ConsPlusNormal"/>
        <w:ind w:firstLine="540"/>
        <w:jc w:val="both"/>
        <w:outlineLvl w:val="4"/>
        <w:rPr>
          <w:rFonts w:ascii="Times New Roman" w:hAnsi="Times New Roman" w:cs="Times New Roman"/>
          <w:b/>
          <w:i/>
          <w:sz w:val="22"/>
          <w:szCs w:val="22"/>
        </w:rPr>
      </w:pPr>
      <w:r w:rsidRPr="006C5D6C">
        <w:rPr>
          <w:rFonts w:ascii="Times New Roman" w:hAnsi="Times New Roman" w:cs="Times New Roman"/>
          <w:b/>
          <w:i/>
          <w:sz w:val="22"/>
          <w:szCs w:val="22"/>
        </w:rPr>
        <w:t>16) принятие решений об одобрении сделок в случаях, предусмотренных статьей 83 Закона об АО;</w:t>
      </w:r>
    </w:p>
    <w:p w14:paraId="0B89076B" w14:textId="77777777" w:rsidR="006C5D6C" w:rsidRPr="006C5D6C" w:rsidRDefault="006C5D6C" w:rsidP="006C5D6C">
      <w:pPr>
        <w:pStyle w:val="ConsPlusNormal"/>
        <w:ind w:firstLine="540"/>
        <w:jc w:val="both"/>
        <w:outlineLvl w:val="4"/>
        <w:rPr>
          <w:rFonts w:ascii="Times New Roman" w:hAnsi="Times New Roman" w:cs="Times New Roman"/>
          <w:b/>
          <w:i/>
          <w:sz w:val="22"/>
          <w:szCs w:val="22"/>
        </w:rPr>
      </w:pPr>
      <w:r w:rsidRPr="006C5D6C">
        <w:rPr>
          <w:rFonts w:ascii="Times New Roman" w:hAnsi="Times New Roman" w:cs="Times New Roman"/>
          <w:b/>
          <w:i/>
          <w:sz w:val="22"/>
          <w:szCs w:val="22"/>
        </w:rPr>
        <w:t>17) принятие решений об одобрении крупных сделок в случаях, предусмотренных статьей 79 Закона об АО;</w:t>
      </w:r>
    </w:p>
    <w:p w14:paraId="22EE5596" w14:textId="77777777" w:rsidR="006C5D6C" w:rsidRPr="006C5D6C" w:rsidRDefault="006C5D6C" w:rsidP="006C5D6C">
      <w:pPr>
        <w:pStyle w:val="ConsPlusNormal"/>
        <w:ind w:firstLine="540"/>
        <w:jc w:val="both"/>
        <w:outlineLvl w:val="4"/>
        <w:rPr>
          <w:rFonts w:ascii="Times New Roman" w:hAnsi="Times New Roman" w:cs="Times New Roman"/>
          <w:b/>
          <w:i/>
          <w:sz w:val="22"/>
          <w:szCs w:val="22"/>
        </w:rPr>
      </w:pPr>
      <w:r w:rsidRPr="006C5D6C">
        <w:rPr>
          <w:rFonts w:ascii="Times New Roman" w:hAnsi="Times New Roman" w:cs="Times New Roman"/>
          <w:b/>
          <w:i/>
          <w:sz w:val="22"/>
          <w:szCs w:val="22"/>
        </w:rPr>
        <w:t>18) приобретение Обществом размещенных акций в случаях, предусмотренных Законом об АО;</w:t>
      </w:r>
    </w:p>
    <w:p w14:paraId="2C561A6F" w14:textId="77777777" w:rsidR="006C5D6C" w:rsidRPr="006C5D6C" w:rsidRDefault="006C5D6C" w:rsidP="006C5D6C">
      <w:pPr>
        <w:pStyle w:val="ConsPlusNormal"/>
        <w:ind w:firstLine="540"/>
        <w:jc w:val="both"/>
        <w:outlineLvl w:val="4"/>
        <w:rPr>
          <w:rFonts w:ascii="Times New Roman" w:hAnsi="Times New Roman" w:cs="Times New Roman"/>
          <w:b/>
          <w:i/>
          <w:sz w:val="22"/>
          <w:szCs w:val="22"/>
        </w:rPr>
      </w:pPr>
      <w:r w:rsidRPr="006C5D6C">
        <w:rPr>
          <w:rFonts w:ascii="Times New Roman" w:hAnsi="Times New Roman" w:cs="Times New Roman"/>
          <w:b/>
          <w:i/>
          <w:sz w:val="22"/>
          <w:szCs w:val="22"/>
        </w:rPr>
        <w:t xml:space="preserve">19) принятие решения об участии в финансово-промышленных группах, ассоциациях и иных объединениях коммерческих организаций; </w:t>
      </w:r>
    </w:p>
    <w:p w14:paraId="7E40DDFA" w14:textId="77777777" w:rsidR="006C5D6C" w:rsidRPr="006C5D6C" w:rsidRDefault="006C5D6C" w:rsidP="006C5D6C">
      <w:pPr>
        <w:pStyle w:val="ConsPlusNormal"/>
        <w:ind w:firstLine="540"/>
        <w:jc w:val="both"/>
        <w:outlineLvl w:val="4"/>
        <w:rPr>
          <w:rFonts w:ascii="Times New Roman" w:hAnsi="Times New Roman" w:cs="Times New Roman"/>
          <w:b/>
          <w:i/>
          <w:sz w:val="22"/>
          <w:szCs w:val="22"/>
        </w:rPr>
      </w:pPr>
      <w:r w:rsidRPr="006C5D6C">
        <w:rPr>
          <w:rFonts w:ascii="Times New Roman" w:hAnsi="Times New Roman" w:cs="Times New Roman"/>
          <w:b/>
          <w:i/>
          <w:sz w:val="22"/>
          <w:szCs w:val="22"/>
        </w:rPr>
        <w:t>20) утверждение внутренних документов, регулирующих деятельность органов Общества;</w:t>
      </w:r>
    </w:p>
    <w:p w14:paraId="1990AEDE" w14:textId="77777777" w:rsidR="006C5D6C" w:rsidRPr="006C5D6C" w:rsidRDefault="006C5D6C" w:rsidP="006C5D6C">
      <w:pPr>
        <w:pStyle w:val="ConsPlusNormal"/>
        <w:ind w:firstLine="540"/>
        <w:jc w:val="both"/>
        <w:outlineLvl w:val="4"/>
        <w:rPr>
          <w:rFonts w:ascii="Times New Roman" w:hAnsi="Times New Roman" w:cs="Times New Roman"/>
          <w:b/>
          <w:i/>
          <w:sz w:val="22"/>
          <w:szCs w:val="22"/>
        </w:rPr>
      </w:pPr>
      <w:r w:rsidRPr="006C5D6C">
        <w:rPr>
          <w:rFonts w:ascii="Times New Roman" w:hAnsi="Times New Roman" w:cs="Times New Roman"/>
          <w:b/>
          <w:i/>
          <w:sz w:val="22"/>
          <w:szCs w:val="22"/>
        </w:rPr>
        <w:t>21) решение иных вопросов, предусмотренных ГК РФ, Законом об АО.</w:t>
      </w:r>
    </w:p>
    <w:p w14:paraId="5E91359E" w14:textId="77777777" w:rsidR="006C5D6C" w:rsidRPr="006C5D6C" w:rsidRDefault="006C5D6C" w:rsidP="006C5D6C">
      <w:pPr>
        <w:pStyle w:val="ConsPlusNormal"/>
        <w:ind w:firstLine="540"/>
        <w:jc w:val="both"/>
        <w:outlineLvl w:val="4"/>
        <w:rPr>
          <w:rFonts w:ascii="Times New Roman" w:hAnsi="Times New Roman" w:cs="Times New Roman"/>
          <w:b/>
          <w:i/>
          <w:sz w:val="22"/>
          <w:szCs w:val="22"/>
        </w:rPr>
      </w:pPr>
      <w:r w:rsidRPr="006C5D6C">
        <w:rPr>
          <w:rFonts w:ascii="Times New Roman" w:hAnsi="Times New Roman" w:cs="Times New Roman"/>
          <w:b/>
          <w:i/>
          <w:sz w:val="22"/>
          <w:szCs w:val="22"/>
        </w:rPr>
        <w:t>Вопросы, отнесенные к компетенции общего собрания акционеров, не могут</w:t>
      </w:r>
    </w:p>
    <w:p w14:paraId="03C2C65E" w14:textId="56B9CC47" w:rsidR="006C5D6C" w:rsidRPr="006C5D6C" w:rsidRDefault="006C5D6C" w:rsidP="006C5D6C">
      <w:pPr>
        <w:pStyle w:val="ConsPlusNormal"/>
        <w:ind w:firstLine="540"/>
        <w:jc w:val="both"/>
        <w:outlineLvl w:val="4"/>
        <w:rPr>
          <w:rFonts w:ascii="Times New Roman" w:hAnsi="Times New Roman" w:cs="Times New Roman"/>
          <w:b/>
          <w:i/>
          <w:sz w:val="22"/>
          <w:szCs w:val="22"/>
        </w:rPr>
      </w:pPr>
      <w:r w:rsidRPr="006C5D6C">
        <w:rPr>
          <w:rFonts w:ascii="Times New Roman" w:hAnsi="Times New Roman" w:cs="Times New Roman"/>
          <w:b/>
          <w:i/>
          <w:sz w:val="22"/>
          <w:szCs w:val="22"/>
        </w:rPr>
        <w:t>быть переданы на решение Совету директоров или исполнительному органу Общества за исключением вопросов</w:t>
      </w:r>
      <w:r w:rsidR="001349B4">
        <w:rPr>
          <w:rFonts w:ascii="Times New Roman" w:hAnsi="Times New Roman" w:cs="Times New Roman"/>
          <w:b/>
          <w:i/>
          <w:sz w:val="22"/>
          <w:szCs w:val="22"/>
        </w:rPr>
        <w:t>,</w:t>
      </w:r>
      <w:r w:rsidRPr="006C5D6C">
        <w:rPr>
          <w:rFonts w:ascii="Times New Roman" w:hAnsi="Times New Roman" w:cs="Times New Roman"/>
          <w:b/>
          <w:i/>
          <w:sz w:val="22"/>
          <w:szCs w:val="22"/>
        </w:rPr>
        <w:t xml:space="preserve"> предусмотренных Федеральным Законом.</w:t>
      </w:r>
    </w:p>
    <w:p w14:paraId="6240C110" w14:textId="77777777" w:rsidR="006C5D6C" w:rsidRPr="006C5D6C" w:rsidRDefault="006C5D6C" w:rsidP="006C5D6C">
      <w:pPr>
        <w:pStyle w:val="ConsPlusNormal"/>
        <w:ind w:firstLine="540"/>
        <w:jc w:val="both"/>
        <w:outlineLvl w:val="4"/>
        <w:rPr>
          <w:rFonts w:ascii="Times New Roman" w:hAnsi="Times New Roman" w:cs="Times New Roman"/>
          <w:b/>
          <w:i/>
          <w:sz w:val="22"/>
          <w:szCs w:val="22"/>
        </w:rPr>
      </w:pPr>
    </w:p>
    <w:p w14:paraId="693B7680" w14:textId="77777777" w:rsidR="006C5D6C" w:rsidRPr="006C5D6C" w:rsidRDefault="006C5D6C" w:rsidP="006C5D6C">
      <w:pPr>
        <w:pStyle w:val="ConsPlusNormal"/>
        <w:ind w:firstLine="540"/>
        <w:jc w:val="both"/>
        <w:outlineLvl w:val="4"/>
        <w:rPr>
          <w:rFonts w:ascii="Times New Roman" w:hAnsi="Times New Roman" w:cs="Times New Roman"/>
          <w:b/>
          <w:i/>
          <w:sz w:val="22"/>
          <w:szCs w:val="22"/>
        </w:rPr>
      </w:pPr>
      <w:r w:rsidRPr="006C5D6C">
        <w:rPr>
          <w:rFonts w:ascii="Times New Roman" w:hAnsi="Times New Roman" w:cs="Times New Roman"/>
          <w:b/>
          <w:i/>
          <w:sz w:val="22"/>
          <w:szCs w:val="22"/>
        </w:rPr>
        <w:lastRenderedPageBreak/>
        <w:t>Согласно статьи 8. Устава АО "Биохимик" в компетенцию Совета директоров Общества входит решение вопросов общего руководства деятельностью Общества, за исключением вопросов, отнесенных к исключительной компетенции общего собрания акционеров.</w:t>
      </w:r>
    </w:p>
    <w:p w14:paraId="293DF7B9" w14:textId="77777777" w:rsidR="006C5D6C" w:rsidRPr="006C5D6C" w:rsidRDefault="006C5D6C" w:rsidP="006C5D6C">
      <w:pPr>
        <w:pStyle w:val="ConsPlusNormal"/>
        <w:ind w:firstLine="540"/>
        <w:jc w:val="both"/>
        <w:outlineLvl w:val="4"/>
        <w:rPr>
          <w:rFonts w:ascii="Times New Roman" w:hAnsi="Times New Roman" w:cs="Times New Roman"/>
          <w:b/>
          <w:i/>
          <w:sz w:val="22"/>
          <w:szCs w:val="22"/>
        </w:rPr>
      </w:pPr>
      <w:r w:rsidRPr="006C5D6C">
        <w:rPr>
          <w:rFonts w:ascii="Times New Roman" w:hAnsi="Times New Roman" w:cs="Times New Roman"/>
          <w:b/>
          <w:i/>
          <w:sz w:val="22"/>
          <w:szCs w:val="22"/>
        </w:rPr>
        <w:t>К исключительной компетенции Совета директоров Общества относятся следующие вопросы:</w:t>
      </w:r>
    </w:p>
    <w:p w14:paraId="49554B46" w14:textId="77777777" w:rsidR="006C5D6C" w:rsidRPr="006C5D6C" w:rsidRDefault="006C5D6C" w:rsidP="006C5D6C">
      <w:pPr>
        <w:pStyle w:val="ConsPlusNormal"/>
        <w:ind w:firstLine="540"/>
        <w:jc w:val="both"/>
        <w:outlineLvl w:val="4"/>
        <w:rPr>
          <w:rFonts w:ascii="Times New Roman" w:hAnsi="Times New Roman" w:cs="Times New Roman"/>
          <w:b/>
          <w:i/>
          <w:sz w:val="22"/>
          <w:szCs w:val="22"/>
        </w:rPr>
      </w:pPr>
      <w:r w:rsidRPr="006C5D6C">
        <w:rPr>
          <w:rFonts w:ascii="Times New Roman" w:hAnsi="Times New Roman" w:cs="Times New Roman"/>
          <w:b/>
          <w:i/>
          <w:sz w:val="22"/>
          <w:szCs w:val="22"/>
        </w:rPr>
        <w:t>1) решение вопросов общего руководства деятельностью Общества, за исключением вопросов, отнесенных законом и Уставом к компетенции Общего собрания, в том числе определение приоритетных направлений деятельности Общества;</w:t>
      </w:r>
    </w:p>
    <w:p w14:paraId="683598D0" w14:textId="77777777" w:rsidR="006C5D6C" w:rsidRPr="006C5D6C" w:rsidRDefault="006C5D6C" w:rsidP="006C5D6C">
      <w:pPr>
        <w:pStyle w:val="ConsPlusNormal"/>
        <w:ind w:firstLine="540"/>
        <w:jc w:val="both"/>
        <w:outlineLvl w:val="4"/>
        <w:rPr>
          <w:rFonts w:ascii="Times New Roman" w:hAnsi="Times New Roman" w:cs="Times New Roman"/>
          <w:b/>
          <w:i/>
          <w:sz w:val="22"/>
          <w:szCs w:val="22"/>
        </w:rPr>
      </w:pPr>
      <w:r w:rsidRPr="006C5D6C">
        <w:rPr>
          <w:rFonts w:ascii="Times New Roman" w:hAnsi="Times New Roman" w:cs="Times New Roman"/>
          <w:b/>
          <w:i/>
          <w:sz w:val="22"/>
          <w:szCs w:val="22"/>
        </w:rPr>
        <w:t>2) созыв годового и внеочередных Общих собраний (за исключением случаев, предусмотренных пунктом 8 статьи 55 Закона об АО);</w:t>
      </w:r>
    </w:p>
    <w:p w14:paraId="6B346257" w14:textId="77777777" w:rsidR="006C5D6C" w:rsidRPr="006C5D6C" w:rsidRDefault="006C5D6C" w:rsidP="006C5D6C">
      <w:pPr>
        <w:pStyle w:val="ConsPlusNormal"/>
        <w:ind w:firstLine="540"/>
        <w:jc w:val="both"/>
        <w:outlineLvl w:val="4"/>
        <w:rPr>
          <w:rFonts w:ascii="Times New Roman" w:hAnsi="Times New Roman" w:cs="Times New Roman"/>
          <w:b/>
          <w:i/>
          <w:sz w:val="22"/>
          <w:szCs w:val="22"/>
        </w:rPr>
      </w:pPr>
      <w:r w:rsidRPr="006C5D6C">
        <w:rPr>
          <w:rFonts w:ascii="Times New Roman" w:hAnsi="Times New Roman" w:cs="Times New Roman"/>
          <w:b/>
          <w:i/>
          <w:sz w:val="22"/>
          <w:szCs w:val="22"/>
        </w:rPr>
        <w:t>3) утверждение повестки дня Общего собрания, определение даты составления списка лиц, имеющих право на участие в Общем собрании и другие вопросы, отнесенные к компетенции Совета директоров в соответствии с положениями главы VII Закона об АО и связанные с подготовкой и проведением Общих собраний;</w:t>
      </w:r>
    </w:p>
    <w:p w14:paraId="53AD8A55" w14:textId="77777777" w:rsidR="006C5D6C" w:rsidRPr="006C5D6C" w:rsidRDefault="006C5D6C" w:rsidP="006C5D6C">
      <w:pPr>
        <w:pStyle w:val="ConsPlusNormal"/>
        <w:ind w:firstLine="540"/>
        <w:jc w:val="both"/>
        <w:outlineLvl w:val="4"/>
        <w:rPr>
          <w:rFonts w:ascii="Times New Roman" w:hAnsi="Times New Roman" w:cs="Times New Roman"/>
          <w:b/>
          <w:i/>
          <w:sz w:val="22"/>
          <w:szCs w:val="22"/>
        </w:rPr>
      </w:pPr>
      <w:r w:rsidRPr="006C5D6C">
        <w:rPr>
          <w:rFonts w:ascii="Times New Roman" w:hAnsi="Times New Roman" w:cs="Times New Roman"/>
          <w:b/>
          <w:i/>
          <w:sz w:val="22"/>
          <w:szCs w:val="22"/>
        </w:rPr>
        <w:t>4) размещение Обществом дополнительных акций, в которые конвертируются размещенные Обществом привилегированные акции определенного типа, конвертируемые в обыкновенные акции или привилегированные акции иных типов, если такое размещение не связано с увеличением уставного капитала Общества, а также размещение Обществом облигаций или иных эмиссионных ценных бумаг, за исключением акций, в случаях, предусмотренных Законом об АО;</w:t>
      </w:r>
    </w:p>
    <w:p w14:paraId="43A0B9EB" w14:textId="77777777" w:rsidR="006C5D6C" w:rsidRPr="006C5D6C" w:rsidRDefault="006C5D6C" w:rsidP="006C5D6C">
      <w:pPr>
        <w:pStyle w:val="ConsPlusNormal"/>
        <w:ind w:firstLine="540"/>
        <w:jc w:val="both"/>
        <w:outlineLvl w:val="4"/>
        <w:rPr>
          <w:rFonts w:ascii="Times New Roman" w:hAnsi="Times New Roman" w:cs="Times New Roman"/>
          <w:b/>
          <w:i/>
          <w:sz w:val="22"/>
          <w:szCs w:val="22"/>
        </w:rPr>
      </w:pPr>
      <w:r w:rsidRPr="006C5D6C">
        <w:rPr>
          <w:rFonts w:ascii="Times New Roman" w:hAnsi="Times New Roman" w:cs="Times New Roman"/>
          <w:b/>
          <w:i/>
          <w:sz w:val="22"/>
          <w:szCs w:val="22"/>
        </w:rPr>
        <w:t>5) определение цены (денежной оценки) имущества, цены размещения или порядка её определения и цены выкупа эмиссионных ценных бумаг в случаях, предусмотренных Законом об АО;</w:t>
      </w:r>
    </w:p>
    <w:p w14:paraId="08093A73" w14:textId="77777777" w:rsidR="006C5D6C" w:rsidRPr="006C5D6C" w:rsidRDefault="006C5D6C" w:rsidP="006C5D6C">
      <w:pPr>
        <w:pStyle w:val="ConsPlusNormal"/>
        <w:ind w:firstLine="540"/>
        <w:jc w:val="both"/>
        <w:outlineLvl w:val="4"/>
        <w:rPr>
          <w:rFonts w:ascii="Times New Roman" w:hAnsi="Times New Roman" w:cs="Times New Roman"/>
          <w:b/>
          <w:i/>
          <w:sz w:val="22"/>
          <w:szCs w:val="22"/>
        </w:rPr>
      </w:pPr>
      <w:r w:rsidRPr="006C5D6C">
        <w:rPr>
          <w:rFonts w:ascii="Times New Roman" w:hAnsi="Times New Roman" w:cs="Times New Roman"/>
          <w:b/>
          <w:i/>
          <w:sz w:val="22"/>
          <w:szCs w:val="22"/>
        </w:rPr>
        <w:t>6) приобретение размещенных Обществом акций, облигаций и иных ценных бумаг в случаях, предусмотренных законами;</w:t>
      </w:r>
    </w:p>
    <w:p w14:paraId="65140B97" w14:textId="5AF78296" w:rsidR="006C5D6C" w:rsidRPr="006C5D6C" w:rsidRDefault="006C5D6C" w:rsidP="006C5D6C">
      <w:pPr>
        <w:pStyle w:val="ConsPlusNormal"/>
        <w:ind w:firstLine="540"/>
        <w:jc w:val="both"/>
        <w:outlineLvl w:val="4"/>
        <w:rPr>
          <w:rFonts w:ascii="Times New Roman" w:hAnsi="Times New Roman" w:cs="Times New Roman"/>
          <w:b/>
          <w:i/>
          <w:sz w:val="22"/>
          <w:szCs w:val="22"/>
        </w:rPr>
      </w:pPr>
      <w:r w:rsidRPr="006C5D6C">
        <w:rPr>
          <w:rFonts w:ascii="Times New Roman" w:hAnsi="Times New Roman" w:cs="Times New Roman"/>
          <w:b/>
          <w:i/>
          <w:sz w:val="22"/>
          <w:szCs w:val="22"/>
        </w:rPr>
        <w:t xml:space="preserve">7) образование (избрание) единоличного исполнительного органа (Генерального директора) и досрочное прекращение его полномочий; утверждение условий заключаемого с ним трудового договора/изменений в трудовой договор, в том числе установление размера вознаграждения и денежных компенсаций, выплачиваемых Генеральному директору, решение вопроса о совмещении им должностей в органах управления других организаций, решение вопроса о </w:t>
      </w:r>
      <w:r w:rsidR="001349B4">
        <w:rPr>
          <w:rFonts w:ascii="Times New Roman" w:hAnsi="Times New Roman" w:cs="Times New Roman"/>
          <w:b/>
          <w:i/>
          <w:sz w:val="22"/>
          <w:szCs w:val="22"/>
        </w:rPr>
        <w:t xml:space="preserve">его работе по совместительству </w:t>
      </w:r>
      <w:r w:rsidRPr="006C5D6C">
        <w:rPr>
          <w:rFonts w:ascii="Times New Roman" w:hAnsi="Times New Roman" w:cs="Times New Roman"/>
          <w:b/>
          <w:i/>
          <w:sz w:val="22"/>
          <w:szCs w:val="22"/>
        </w:rPr>
        <w:t>у другого работодателя;</w:t>
      </w:r>
    </w:p>
    <w:p w14:paraId="4D0D9A70" w14:textId="77777777" w:rsidR="006C5D6C" w:rsidRPr="006C5D6C" w:rsidRDefault="006C5D6C" w:rsidP="006C5D6C">
      <w:pPr>
        <w:pStyle w:val="ConsPlusNormal"/>
        <w:ind w:firstLine="540"/>
        <w:jc w:val="both"/>
        <w:outlineLvl w:val="4"/>
        <w:rPr>
          <w:rFonts w:ascii="Times New Roman" w:hAnsi="Times New Roman" w:cs="Times New Roman"/>
          <w:b/>
          <w:i/>
          <w:sz w:val="22"/>
          <w:szCs w:val="22"/>
        </w:rPr>
      </w:pPr>
      <w:r w:rsidRPr="006C5D6C">
        <w:rPr>
          <w:rFonts w:ascii="Times New Roman" w:hAnsi="Times New Roman" w:cs="Times New Roman"/>
          <w:b/>
          <w:i/>
          <w:sz w:val="22"/>
          <w:szCs w:val="22"/>
        </w:rPr>
        <w:t>8) рекомендации по размеру выплачиваемых членам Ревизионной комиссии вознаграждений и компенсаций и определение размера оплаты услуг Аудитора;</w:t>
      </w:r>
    </w:p>
    <w:p w14:paraId="1DEA9AD3" w14:textId="77777777" w:rsidR="006C5D6C" w:rsidRPr="006C5D6C" w:rsidRDefault="006C5D6C" w:rsidP="006C5D6C">
      <w:pPr>
        <w:pStyle w:val="ConsPlusNormal"/>
        <w:ind w:firstLine="540"/>
        <w:jc w:val="both"/>
        <w:outlineLvl w:val="4"/>
        <w:rPr>
          <w:rFonts w:ascii="Times New Roman" w:hAnsi="Times New Roman" w:cs="Times New Roman"/>
          <w:b/>
          <w:i/>
          <w:sz w:val="22"/>
          <w:szCs w:val="22"/>
        </w:rPr>
      </w:pPr>
      <w:r w:rsidRPr="006C5D6C">
        <w:rPr>
          <w:rFonts w:ascii="Times New Roman" w:hAnsi="Times New Roman" w:cs="Times New Roman"/>
          <w:b/>
          <w:i/>
          <w:sz w:val="22"/>
          <w:szCs w:val="22"/>
        </w:rPr>
        <w:t>9) рекомендации по размеру дивиденда по акциям и порядку его выплаты;</w:t>
      </w:r>
    </w:p>
    <w:p w14:paraId="4C4245DA" w14:textId="77777777" w:rsidR="006C5D6C" w:rsidRPr="006C5D6C" w:rsidRDefault="006C5D6C" w:rsidP="006C5D6C">
      <w:pPr>
        <w:pStyle w:val="ConsPlusNormal"/>
        <w:ind w:firstLine="540"/>
        <w:jc w:val="both"/>
        <w:outlineLvl w:val="4"/>
        <w:rPr>
          <w:rFonts w:ascii="Times New Roman" w:hAnsi="Times New Roman" w:cs="Times New Roman"/>
          <w:b/>
          <w:i/>
          <w:sz w:val="22"/>
          <w:szCs w:val="22"/>
        </w:rPr>
      </w:pPr>
      <w:r w:rsidRPr="006C5D6C">
        <w:rPr>
          <w:rFonts w:ascii="Times New Roman" w:hAnsi="Times New Roman" w:cs="Times New Roman"/>
          <w:b/>
          <w:i/>
          <w:sz w:val="22"/>
          <w:szCs w:val="22"/>
        </w:rPr>
        <w:t>10) использование резервного и иных фондов Общества;</w:t>
      </w:r>
    </w:p>
    <w:p w14:paraId="257E94B0" w14:textId="77777777" w:rsidR="006C5D6C" w:rsidRPr="006C5D6C" w:rsidRDefault="006C5D6C" w:rsidP="006C5D6C">
      <w:pPr>
        <w:pStyle w:val="ConsPlusNormal"/>
        <w:ind w:firstLine="540"/>
        <w:jc w:val="both"/>
        <w:outlineLvl w:val="4"/>
        <w:rPr>
          <w:rFonts w:ascii="Times New Roman" w:hAnsi="Times New Roman" w:cs="Times New Roman"/>
          <w:b/>
          <w:i/>
          <w:sz w:val="22"/>
          <w:szCs w:val="22"/>
        </w:rPr>
      </w:pPr>
      <w:r w:rsidRPr="006C5D6C">
        <w:rPr>
          <w:rFonts w:ascii="Times New Roman" w:hAnsi="Times New Roman" w:cs="Times New Roman"/>
          <w:b/>
          <w:i/>
          <w:sz w:val="22"/>
          <w:szCs w:val="22"/>
        </w:rPr>
        <w:t>11) утверждение внутренних документов Общества, за исключением документов, утверждение которых отнесено законом или Уставом к компетенции Общего собрания, а также иных внутренних документов Общества, утверждение которых отнесено Уставом к компетенции исполнительных органов Общества;</w:t>
      </w:r>
    </w:p>
    <w:p w14:paraId="041AEB46" w14:textId="77777777" w:rsidR="006C5D6C" w:rsidRPr="006C5D6C" w:rsidRDefault="006C5D6C" w:rsidP="006C5D6C">
      <w:pPr>
        <w:pStyle w:val="ConsPlusNormal"/>
        <w:ind w:firstLine="540"/>
        <w:jc w:val="both"/>
        <w:outlineLvl w:val="4"/>
        <w:rPr>
          <w:rFonts w:ascii="Times New Roman" w:hAnsi="Times New Roman" w:cs="Times New Roman"/>
          <w:b/>
          <w:i/>
          <w:sz w:val="22"/>
          <w:szCs w:val="22"/>
        </w:rPr>
      </w:pPr>
      <w:r w:rsidRPr="006C5D6C">
        <w:rPr>
          <w:rFonts w:ascii="Times New Roman" w:hAnsi="Times New Roman" w:cs="Times New Roman"/>
          <w:b/>
          <w:i/>
          <w:sz w:val="22"/>
          <w:szCs w:val="22"/>
        </w:rPr>
        <w:t>12) создание филиалов и открытие представительств Общества;</w:t>
      </w:r>
    </w:p>
    <w:p w14:paraId="17C08CE9" w14:textId="77777777" w:rsidR="006C5D6C" w:rsidRPr="006C5D6C" w:rsidRDefault="006C5D6C" w:rsidP="006C5D6C">
      <w:pPr>
        <w:pStyle w:val="ConsPlusNormal"/>
        <w:ind w:firstLine="540"/>
        <w:jc w:val="both"/>
        <w:outlineLvl w:val="4"/>
        <w:rPr>
          <w:rFonts w:ascii="Times New Roman" w:hAnsi="Times New Roman" w:cs="Times New Roman"/>
          <w:b/>
          <w:i/>
          <w:sz w:val="22"/>
          <w:szCs w:val="22"/>
        </w:rPr>
      </w:pPr>
      <w:r w:rsidRPr="006C5D6C">
        <w:rPr>
          <w:rFonts w:ascii="Times New Roman" w:hAnsi="Times New Roman" w:cs="Times New Roman"/>
          <w:b/>
          <w:i/>
          <w:sz w:val="22"/>
          <w:szCs w:val="22"/>
        </w:rPr>
        <w:t>13) одобрение крупных сделок, предметом которых является имущество, стоимость которого составляет от 25 до 50 процентов балансовой стоимости активов Общества согласно главе X Закона об АО;</w:t>
      </w:r>
    </w:p>
    <w:p w14:paraId="50EA8E20" w14:textId="77777777" w:rsidR="006C5D6C" w:rsidRPr="006C5D6C" w:rsidRDefault="006C5D6C" w:rsidP="006C5D6C">
      <w:pPr>
        <w:pStyle w:val="ConsPlusNormal"/>
        <w:ind w:firstLine="540"/>
        <w:jc w:val="both"/>
        <w:outlineLvl w:val="4"/>
        <w:rPr>
          <w:rFonts w:ascii="Times New Roman" w:hAnsi="Times New Roman" w:cs="Times New Roman"/>
          <w:b/>
          <w:i/>
          <w:sz w:val="22"/>
          <w:szCs w:val="22"/>
        </w:rPr>
      </w:pPr>
      <w:r w:rsidRPr="006C5D6C">
        <w:rPr>
          <w:rFonts w:ascii="Times New Roman" w:hAnsi="Times New Roman" w:cs="Times New Roman"/>
          <w:b/>
          <w:i/>
          <w:sz w:val="22"/>
          <w:szCs w:val="22"/>
        </w:rPr>
        <w:t>14) одобрение совершения Обществом сделок (или нескольких взаимосвязанных сделок), связанных с приобретением, отчуждением или возможностью отчуждения Обществом прямо либо косвенно имущества, стоимость которого составляет более 1 000 000 (одного миллиона) рублей, за исключением сделок, совершаемых в процессе обычной хозяйственной деятельности Общества;</w:t>
      </w:r>
    </w:p>
    <w:p w14:paraId="515B4667" w14:textId="77777777" w:rsidR="006C5D6C" w:rsidRPr="006C5D6C" w:rsidRDefault="006C5D6C" w:rsidP="006C5D6C">
      <w:pPr>
        <w:pStyle w:val="ConsPlusNormal"/>
        <w:ind w:firstLine="540"/>
        <w:jc w:val="both"/>
        <w:outlineLvl w:val="4"/>
        <w:rPr>
          <w:rFonts w:ascii="Times New Roman" w:hAnsi="Times New Roman" w:cs="Times New Roman"/>
          <w:b/>
          <w:i/>
          <w:sz w:val="22"/>
          <w:szCs w:val="22"/>
        </w:rPr>
      </w:pPr>
      <w:r w:rsidRPr="006C5D6C">
        <w:rPr>
          <w:rFonts w:ascii="Times New Roman" w:hAnsi="Times New Roman" w:cs="Times New Roman"/>
          <w:b/>
          <w:i/>
          <w:sz w:val="22"/>
          <w:szCs w:val="22"/>
        </w:rPr>
        <w:t>15) одобрение сделок с заинтересованностью в случаях, предусмотренных главой XI Закона об АО;</w:t>
      </w:r>
    </w:p>
    <w:p w14:paraId="35A8C306" w14:textId="77777777" w:rsidR="006C5D6C" w:rsidRPr="006C5D6C" w:rsidRDefault="006C5D6C" w:rsidP="006C5D6C">
      <w:pPr>
        <w:pStyle w:val="ConsPlusNormal"/>
        <w:ind w:firstLine="540"/>
        <w:jc w:val="both"/>
        <w:outlineLvl w:val="4"/>
        <w:rPr>
          <w:rFonts w:ascii="Times New Roman" w:hAnsi="Times New Roman" w:cs="Times New Roman"/>
          <w:b/>
          <w:i/>
          <w:sz w:val="22"/>
          <w:szCs w:val="22"/>
        </w:rPr>
      </w:pPr>
      <w:r w:rsidRPr="006C5D6C">
        <w:rPr>
          <w:rFonts w:ascii="Times New Roman" w:hAnsi="Times New Roman" w:cs="Times New Roman"/>
          <w:b/>
          <w:i/>
          <w:sz w:val="22"/>
          <w:szCs w:val="22"/>
        </w:rPr>
        <w:t>16) утверждение регистратора Общества и условий договора с ним, а также расторжение договора с ним;</w:t>
      </w:r>
    </w:p>
    <w:p w14:paraId="264E7C59" w14:textId="126F1231" w:rsidR="006C5D6C" w:rsidRPr="006C5D6C" w:rsidRDefault="006C5D6C" w:rsidP="006C5D6C">
      <w:pPr>
        <w:pStyle w:val="ConsPlusNormal"/>
        <w:ind w:firstLine="540"/>
        <w:jc w:val="both"/>
        <w:outlineLvl w:val="4"/>
        <w:rPr>
          <w:rFonts w:ascii="Times New Roman" w:hAnsi="Times New Roman" w:cs="Times New Roman"/>
          <w:b/>
          <w:i/>
          <w:sz w:val="22"/>
          <w:szCs w:val="22"/>
        </w:rPr>
      </w:pPr>
      <w:r w:rsidRPr="006C5D6C">
        <w:rPr>
          <w:rFonts w:ascii="Times New Roman" w:hAnsi="Times New Roman" w:cs="Times New Roman"/>
          <w:b/>
          <w:i/>
          <w:sz w:val="22"/>
          <w:szCs w:val="22"/>
        </w:rPr>
        <w:t>17) принятие решения об участии и о прекращении участия Общества в других организациях, за исключением принятия решения об участии и о прекращении</w:t>
      </w:r>
      <w:r w:rsidR="001349B4">
        <w:rPr>
          <w:rFonts w:ascii="Times New Roman" w:hAnsi="Times New Roman" w:cs="Times New Roman"/>
          <w:b/>
          <w:i/>
          <w:sz w:val="22"/>
          <w:szCs w:val="22"/>
        </w:rPr>
        <w:t xml:space="preserve"> участия </w:t>
      </w:r>
      <w:r w:rsidRPr="006C5D6C">
        <w:rPr>
          <w:rFonts w:ascii="Times New Roman" w:hAnsi="Times New Roman" w:cs="Times New Roman"/>
          <w:b/>
          <w:i/>
          <w:sz w:val="22"/>
          <w:szCs w:val="22"/>
        </w:rPr>
        <w:t>в финансово-промышленных группах, иных объединениях коммерческих организаций;</w:t>
      </w:r>
    </w:p>
    <w:p w14:paraId="2C051A88" w14:textId="77777777" w:rsidR="006C5D6C" w:rsidRPr="006C5D6C" w:rsidRDefault="006C5D6C" w:rsidP="006C5D6C">
      <w:pPr>
        <w:pStyle w:val="ConsPlusNormal"/>
        <w:ind w:firstLine="540"/>
        <w:jc w:val="both"/>
        <w:outlineLvl w:val="4"/>
        <w:rPr>
          <w:rFonts w:ascii="Times New Roman" w:hAnsi="Times New Roman" w:cs="Times New Roman"/>
          <w:b/>
          <w:i/>
          <w:sz w:val="22"/>
          <w:szCs w:val="22"/>
        </w:rPr>
      </w:pPr>
      <w:r w:rsidRPr="006C5D6C">
        <w:rPr>
          <w:rFonts w:ascii="Times New Roman" w:hAnsi="Times New Roman" w:cs="Times New Roman"/>
          <w:b/>
          <w:i/>
          <w:sz w:val="22"/>
          <w:szCs w:val="22"/>
        </w:rPr>
        <w:t>18) предварительное утверждение годового отчета и бухгалтерской (финансовой) отчетности Общества;</w:t>
      </w:r>
    </w:p>
    <w:p w14:paraId="5AD78FB9" w14:textId="77777777" w:rsidR="006C5D6C" w:rsidRPr="006C5D6C" w:rsidRDefault="006C5D6C" w:rsidP="006C5D6C">
      <w:pPr>
        <w:pStyle w:val="ConsPlusNormal"/>
        <w:ind w:firstLine="540"/>
        <w:jc w:val="both"/>
        <w:outlineLvl w:val="4"/>
        <w:rPr>
          <w:rFonts w:ascii="Times New Roman" w:hAnsi="Times New Roman" w:cs="Times New Roman"/>
          <w:b/>
          <w:i/>
          <w:sz w:val="22"/>
          <w:szCs w:val="22"/>
        </w:rPr>
      </w:pPr>
      <w:r w:rsidRPr="006C5D6C">
        <w:rPr>
          <w:rFonts w:ascii="Times New Roman" w:hAnsi="Times New Roman" w:cs="Times New Roman"/>
          <w:b/>
          <w:i/>
          <w:sz w:val="22"/>
          <w:szCs w:val="22"/>
        </w:rPr>
        <w:t>19) иные вопросы, в том числе предусмотренные ГК РФ, Законом об АО и Уставом</w:t>
      </w:r>
    </w:p>
    <w:p w14:paraId="1AB18E84" w14:textId="77777777" w:rsidR="006C5D6C" w:rsidRPr="006C5D6C" w:rsidRDefault="006C5D6C" w:rsidP="006C5D6C">
      <w:pPr>
        <w:pStyle w:val="ConsPlusNormal"/>
        <w:ind w:firstLine="540"/>
        <w:jc w:val="both"/>
        <w:outlineLvl w:val="4"/>
        <w:rPr>
          <w:rFonts w:ascii="Times New Roman" w:hAnsi="Times New Roman" w:cs="Times New Roman"/>
          <w:b/>
          <w:i/>
          <w:sz w:val="22"/>
          <w:szCs w:val="22"/>
        </w:rPr>
      </w:pPr>
      <w:r w:rsidRPr="006C5D6C">
        <w:rPr>
          <w:rFonts w:ascii="Times New Roman" w:hAnsi="Times New Roman" w:cs="Times New Roman"/>
          <w:b/>
          <w:i/>
          <w:sz w:val="22"/>
          <w:szCs w:val="22"/>
        </w:rPr>
        <w:t xml:space="preserve"> Вопросы, отнесенные к компетенции Совета директоров Общества, не могут быть переданы на решение исполнительным органам. </w:t>
      </w:r>
    </w:p>
    <w:p w14:paraId="28B51D6B" w14:textId="77777777" w:rsidR="006C5D6C" w:rsidRPr="006C5D6C" w:rsidRDefault="006C5D6C" w:rsidP="006C5D6C">
      <w:pPr>
        <w:pStyle w:val="ConsPlusNormal"/>
        <w:ind w:firstLine="540"/>
        <w:jc w:val="both"/>
        <w:outlineLvl w:val="4"/>
        <w:rPr>
          <w:rFonts w:ascii="Times New Roman" w:hAnsi="Times New Roman" w:cs="Times New Roman"/>
          <w:b/>
          <w:i/>
          <w:sz w:val="22"/>
          <w:szCs w:val="22"/>
        </w:rPr>
      </w:pPr>
    </w:p>
    <w:p w14:paraId="473665F1" w14:textId="77777777" w:rsidR="006C5D6C" w:rsidRPr="006C5D6C" w:rsidRDefault="006C5D6C" w:rsidP="006C5D6C">
      <w:pPr>
        <w:pStyle w:val="ConsPlusNormal"/>
        <w:ind w:firstLine="540"/>
        <w:jc w:val="both"/>
        <w:outlineLvl w:val="4"/>
        <w:rPr>
          <w:rFonts w:ascii="Times New Roman" w:hAnsi="Times New Roman" w:cs="Times New Roman"/>
          <w:b/>
          <w:i/>
          <w:sz w:val="22"/>
          <w:szCs w:val="22"/>
        </w:rPr>
      </w:pPr>
      <w:r w:rsidRPr="006C5D6C">
        <w:rPr>
          <w:rFonts w:ascii="Times New Roman" w:hAnsi="Times New Roman" w:cs="Times New Roman"/>
          <w:b/>
          <w:i/>
          <w:sz w:val="22"/>
          <w:szCs w:val="22"/>
        </w:rPr>
        <w:lastRenderedPageBreak/>
        <w:t xml:space="preserve">К полномочиям Управляющей организации относятся все вопросы, связанные с руководством текущей деятельностью Общества за исключением вопросов, которые в соответствии с законодательством Российской Федерации и Уставом относятся к компетенции Общего собрания и Совета директоров. </w:t>
      </w:r>
    </w:p>
    <w:p w14:paraId="0CF1A0C0" w14:textId="77777777" w:rsidR="006C5D6C" w:rsidRPr="006C5D6C" w:rsidRDefault="006C5D6C" w:rsidP="006C5D6C">
      <w:pPr>
        <w:pStyle w:val="ConsPlusNormal"/>
        <w:ind w:firstLine="540"/>
        <w:jc w:val="both"/>
        <w:outlineLvl w:val="4"/>
        <w:rPr>
          <w:rFonts w:ascii="Times New Roman" w:hAnsi="Times New Roman" w:cs="Times New Roman"/>
          <w:b/>
          <w:i/>
          <w:sz w:val="22"/>
          <w:szCs w:val="22"/>
        </w:rPr>
      </w:pPr>
      <w:r w:rsidRPr="006C5D6C">
        <w:rPr>
          <w:rFonts w:ascii="Times New Roman" w:hAnsi="Times New Roman" w:cs="Times New Roman"/>
          <w:b/>
          <w:i/>
          <w:sz w:val="22"/>
          <w:szCs w:val="22"/>
        </w:rPr>
        <w:t>Управляющая организация осуществляет полномочия единоличного исполнительного органа Общества в соответствии с Договором, Уставом и законодательством Российской Федерации.</w:t>
      </w:r>
    </w:p>
    <w:p w14:paraId="2CB0A331" w14:textId="77777777" w:rsidR="006C5D6C" w:rsidRPr="006C5D6C" w:rsidRDefault="006C5D6C" w:rsidP="006C5D6C">
      <w:pPr>
        <w:pStyle w:val="ConsPlusNormal"/>
        <w:ind w:firstLine="540"/>
        <w:jc w:val="both"/>
        <w:outlineLvl w:val="4"/>
        <w:rPr>
          <w:rFonts w:ascii="Times New Roman" w:hAnsi="Times New Roman" w:cs="Times New Roman"/>
          <w:b/>
          <w:i/>
          <w:sz w:val="22"/>
          <w:szCs w:val="22"/>
        </w:rPr>
      </w:pPr>
      <w:r w:rsidRPr="006C5D6C">
        <w:rPr>
          <w:rFonts w:ascii="Times New Roman" w:hAnsi="Times New Roman" w:cs="Times New Roman"/>
          <w:b/>
          <w:i/>
          <w:sz w:val="22"/>
          <w:szCs w:val="22"/>
        </w:rPr>
        <w:t>В качестве единоличного исполнительного органа Общества Управляющая организация вправе осуществлять следующие полномочия:</w:t>
      </w:r>
    </w:p>
    <w:p w14:paraId="0F71668C" w14:textId="77777777" w:rsidR="006C5D6C" w:rsidRPr="006C5D6C" w:rsidRDefault="006C5D6C" w:rsidP="006C5D6C">
      <w:pPr>
        <w:pStyle w:val="ConsPlusNormal"/>
        <w:ind w:firstLine="540"/>
        <w:jc w:val="both"/>
        <w:outlineLvl w:val="4"/>
        <w:rPr>
          <w:rFonts w:ascii="Times New Roman" w:hAnsi="Times New Roman" w:cs="Times New Roman"/>
          <w:b/>
          <w:i/>
          <w:sz w:val="22"/>
          <w:szCs w:val="22"/>
        </w:rPr>
      </w:pPr>
      <w:r w:rsidRPr="006C5D6C">
        <w:rPr>
          <w:rFonts w:ascii="Times New Roman" w:hAnsi="Times New Roman" w:cs="Times New Roman"/>
          <w:b/>
          <w:i/>
          <w:sz w:val="22"/>
          <w:szCs w:val="22"/>
        </w:rPr>
        <w:t>1) без доверенности действовать от имени Общества в отношениях с любыми третьими лицами по любым вопросам, связанным с деятельностью Общества;</w:t>
      </w:r>
    </w:p>
    <w:p w14:paraId="0C77B0E0" w14:textId="77777777" w:rsidR="006C5D6C" w:rsidRPr="006C5D6C" w:rsidRDefault="006C5D6C" w:rsidP="006C5D6C">
      <w:pPr>
        <w:pStyle w:val="ConsPlusNormal"/>
        <w:ind w:firstLine="540"/>
        <w:jc w:val="both"/>
        <w:outlineLvl w:val="4"/>
        <w:rPr>
          <w:rFonts w:ascii="Times New Roman" w:hAnsi="Times New Roman" w:cs="Times New Roman"/>
          <w:b/>
          <w:i/>
          <w:sz w:val="22"/>
          <w:szCs w:val="22"/>
        </w:rPr>
      </w:pPr>
      <w:r w:rsidRPr="006C5D6C">
        <w:rPr>
          <w:rFonts w:ascii="Times New Roman" w:hAnsi="Times New Roman" w:cs="Times New Roman"/>
          <w:b/>
          <w:i/>
          <w:sz w:val="22"/>
          <w:szCs w:val="22"/>
        </w:rPr>
        <w:t>2) представлять интересы Общества и совершать сделки и другие юридически значимые действия от имени Общества в Российской Федерации и за ее пределами в отношениях с любыми физическими и юридическими лицами;</w:t>
      </w:r>
    </w:p>
    <w:p w14:paraId="66C934B3" w14:textId="77777777" w:rsidR="006C5D6C" w:rsidRPr="006C5D6C" w:rsidRDefault="006C5D6C" w:rsidP="006C5D6C">
      <w:pPr>
        <w:pStyle w:val="ConsPlusNormal"/>
        <w:ind w:firstLine="540"/>
        <w:jc w:val="both"/>
        <w:outlineLvl w:val="4"/>
        <w:rPr>
          <w:rFonts w:ascii="Times New Roman" w:hAnsi="Times New Roman" w:cs="Times New Roman"/>
          <w:b/>
          <w:i/>
          <w:sz w:val="22"/>
          <w:szCs w:val="22"/>
        </w:rPr>
      </w:pPr>
      <w:r w:rsidRPr="006C5D6C">
        <w:rPr>
          <w:rFonts w:ascii="Times New Roman" w:hAnsi="Times New Roman" w:cs="Times New Roman"/>
          <w:b/>
          <w:i/>
          <w:sz w:val="22"/>
          <w:szCs w:val="22"/>
        </w:rPr>
        <w:t xml:space="preserve">3) представлять интересы Общества перед государственными, муниципальными и иными органами и их должностными лицами, а также перед организациями, наделенными отдельными государственными или иными публичными полномочиями и их сотрудниками; </w:t>
      </w:r>
    </w:p>
    <w:p w14:paraId="4FF7A120" w14:textId="77777777" w:rsidR="006C5D6C" w:rsidRPr="006C5D6C" w:rsidRDefault="006C5D6C" w:rsidP="006C5D6C">
      <w:pPr>
        <w:pStyle w:val="ConsPlusNormal"/>
        <w:ind w:firstLine="540"/>
        <w:jc w:val="both"/>
        <w:outlineLvl w:val="4"/>
        <w:rPr>
          <w:rFonts w:ascii="Times New Roman" w:hAnsi="Times New Roman" w:cs="Times New Roman"/>
          <w:b/>
          <w:i/>
          <w:sz w:val="22"/>
          <w:szCs w:val="22"/>
        </w:rPr>
      </w:pPr>
      <w:r w:rsidRPr="006C5D6C">
        <w:rPr>
          <w:rFonts w:ascii="Times New Roman" w:hAnsi="Times New Roman" w:cs="Times New Roman"/>
          <w:b/>
          <w:i/>
          <w:sz w:val="22"/>
          <w:szCs w:val="22"/>
        </w:rPr>
        <w:t>4) представлять Общество в российских арбитражных судах, судах общей юрисдикции, третейских судах (арбитражах), а также международных коммерческих арбитражах и иностранных судах;</w:t>
      </w:r>
    </w:p>
    <w:p w14:paraId="69ED2A41" w14:textId="77777777" w:rsidR="006C5D6C" w:rsidRPr="006C5D6C" w:rsidRDefault="006C5D6C" w:rsidP="006C5D6C">
      <w:pPr>
        <w:pStyle w:val="ConsPlusNormal"/>
        <w:ind w:firstLine="540"/>
        <w:jc w:val="both"/>
        <w:outlineLvl w:val="4"/>
        <w:rPr>
          <w:rFonts w:ascii="Times New Roman" w:hAnsi="Times New Roman" w:cs="Times New Roman"/>
          <w:b/>
          <w:i/>
          <w:sz w:val="22"/>
          <w:szCs w:val="22"/>
        </w:rPr>
      </w:pPr>
      <w:r w:rsidRPr="006C5D6C">
        <w:rPr>
          <w:rFonts w:ascii="Times New Roman" w:hAnsi="Times New Roman" w:cs="Times New Roman"/>
          <w:b/>
          <w:i/>
          <w:sz w:val="22"/>
          <w:szCs w:val="22"/>
        </w:rPr>
        <w:t>5) выдавать доверенности от имени Общества юридическим и физическим лицам;</w:t>
      </w:r>
    </w:p>
    <w:p w14:paraId="4A7AF374" w14:textId="77777777" w:rsidR="006C5D6C" w:rsidRPr="006C5D6C" w:rsidRDefault="006C5D6C" w:rsidP="006C5D6C">
      <w:pPr>
        <w:pStyle w:val="ConsPlusNormal"/>
        <w:ind w:firstLine="540"/>
        <w:jc w:val="both"/>
        <w:outlineLvl w:val="4"/>
        <w:rPr>
          <w:rFonts w:ascii="Times New Roman" w:hAnsi="Times New Roman" w:cs="Times New Roman"/>
          <w:b/>
          <w:i/>
          <w:sz w:val="22"/>
          <w:szCs w:val="22"/>
        </w:rPr>
      </w:pPr>
      <w:r w:rsidRPr="006C5D6C">
        <w:rPr>
          <w:rFonts w:ascii="Times New Roman" w:hAnsi="Times New Roman" w:cs="Times New Roman"/>
          <w:b/>
          <w:i/>
          <w:sz w:val="22"/>
          <w:szCs w:val="22"/>
        </w:rPr>
        <w:t>6) открывать и закрывать счета Общества в кредитных организациях, системе ведения реестра владельцев ценных бумаг держателя реестра, системе ведения учета прав на ценные бумаги депозитария и в других организациях, а также управлять такими счетами;</w:t>
      </w:r>
    </w:p>
    <w:p w14:paraId="69DA7BEF" w14:textId="77777777" w:rsidR="006C5D6C" w:rsidRPr="006C5D6C" w:rsidRDefault="006C5D6C" w:rsidP="006C5D6C">
      <w:pPr>
        <w:pStyle w:val="ConsPlusNormal"/>
        <w:ind w:firstLine="540"/>
        <w:jc w:val="both"/>
        <w:outlineLvl w:val="4"/>
        <w:rPr>
          <w:rFonts w:ascii="Times New Roman" w:hAnsi="Times New Roman" w:cs="Times New Roman"/>
          <w:b/>
          <w:i/>
          <w:sz w:val="22"/>
          <w:szCs w:val="22"/>
        </w:rPr>
      </w:pPr>
      <w:r w:rsidRPr="006C5D6C">
        <w:rPr>
          <w:rFonts w:ascii="Times New Roman" w:hAnsi="Times New Roman" w:cs="Times New Roman"/>
          <w:b/>
          <w:i/>
          <w:sz w:val="22"/>
          <w:szCs w:val="22"/>
        </w:rPr>
        <w:t>7) подписывать денежные, расчетные, финансовые, кредитные и иные документы Общества, в том числе документы, связанные с проведением операций по счетам Общества в кредитных организациях, системе ведения реестра ценных бумаг держателя реестра, системе ведения учета прав на ценные бумаги депозитария и в других организациях;</w:t>
      </w:r>
    </w:p>
    <w:p w14:paraId="7DD17502" w14:textId="77777777" w:rsidR="006C5D6C" w:rsidRPr="006C5D6C" w:rsidRDefault="006C5D6C" w:rsidP="006C5D6C">
      <w:pPr>
        <w:pStyle w:val="ConsPlusNormal"/>
        <w:ind w:firstLine="540"/>
        <w:jc w:val="both"/>
        <w:outlineLvl w:val="4"/>
        <w:rPr>
          <w:rFonts w:ascii="Times New Roman" w:hAnsi="Times New Roman" w:cs="Times New Roman"/>
          <w:b/>
          <w:i/>
          <w:sz w:val="22"/>
          <w:szCs w:val="22"/>
        </w:rPr>
      </w:pPr>
      <w:r w:rsidRPr="006C5D6C">
        <w:rPr>
          <w:rFonts w:ascii="Times New Roman" w:hAnsi="Times New Roman" w:cs="Times New Roman"/>
          <w:b/>
          <w:i/>
          <w:sz w:val="22"/>
          <w:szCs w:val="22"/>
        </w:rPr>
        <w:t>8) выполнять любые иные прямо не обозначенные в Договоре функции и осуществлять полномочия, необходимые для достижения целей деятельности Общества и обеспечения его нормальной работы в соответствии с Уставом и законодательством Российской Федерации;</w:t>
      </w:r>
    </w:p>
    <w:p w14:paraId="6782D139" w14:textId="77777777" w:rsidR="006C5D6C" w:rsidRPr="006C5D6C" w:rsidRDefault="006C5D6C" w:rsidP="006C5D6C">
      <w:pPr>
        <w:pStyle w:val="ConsPlusNormal"/>
        <w:ind w:firstLine="540"/>
        <w:jc w:val="both"/>
        <w:outlineLvl w:val="4"/>
        <w:rPr>
          <w:rFonts w:ascii="Times New Roman" w:hAnsi="Times New Roman" w:cs="Times New Roman"/>
          <w:b/>
          <w:i/>
          <w:sz w:val="22"/>
          <w:szCs w:val="22"/>
        </w:rPr>
      </w:pPr>
      <w:r w:rsidRPr="006C5D6C">
        <w:rPr>
          <w:rFonts w:ascii="Times New Roman" w:hAnsi="Times New Roman" w:cs="Times New Roman"/>
          <w:b/>
          <w:i/>
          <w:sz w:val="22"/>
          <w:szCs w:val="22"/>
        </w:rPr>
        <w:t>Полномочия по управлению Обществом:</w:t>
      </w:r>
    </w:p>
    <w:p w14:paraId="20A16F85" w14:textId="77777777" w:rsidR="006C5D6C" w:rsidRPr="006C5D6C" w:rsidRDefault="006C5D6C" w:rsidP="006C5D6C">
      <w:pPr>
        <w:pStyle w:val="ConsPlusNormal"/>
        <w:ind w:firstLine="540"/>
        <w:jc w:val="both"/>
        <w:outlineLvl w:val="4"/>
        <w:rPr>
          <w:rFonts w:ascii="Times New Roman" w:hAnsi="Times New Roman" w:cs="Times New Roman"/>
          <w:b/>
          <w:i/>
          <w:sz w:val="22"/>
          <w:szCs w:val="22"/>
        </w:rPr>
      </w:pPr>
      <w:r w:rsidRPr="006C5D6C">
        <w:rPr>
          <w:rFonts w:ascii="Times New Roman" w:hAnsi="Times New Roman" w:cs="Times New Roman"/>
          <w:b/>
          <w:i/>
          <w:sz w:val="22"/>
          <w:szCs w:val="22"/>
        </w:rPr>
        <w:t>1) организовывать выполнение решений Общего собрания и Совета директоров;</w:t>
      </w:r>
    </w:p>
    <w:p w14:paraId="6C4005CC" w14:textId="77777777" w:rsidR="006C5D6C" w:rsidRPr="006C5D6C" w:rsidRDefault="006C5D6C" w:rsidP="006C5D6C">
      <w:pPr>
        <w:pStyle w:val="ConsPlusNormal"/>
        <w:ind w:firstLine="540"/>
        <w:jc w:val="both"/>
        <w:outlineLvl w:val="4"/>
        <w:rPr>
          <w:rFonts w:ascii="Times New Roman" w:hAnsi="Times New Roman" w:cs="Times New Roman"/>
          <w:b/>
          <w:i/>
          <w:sz w:val="22"/>
          <w:szCs w:val="22"/>
        </w:rPr>
      </w:pPr>
      <w:r w:rsidRPr="006C5D6C">
        <w:rPr>
          <w:rFonts w:ascii="Times New Roman" w:hAnsi="Times New Roman" w:cs="Times New Roman"/>
          <w:b/>
          <w:i/>
          <w:sz w:val="22"/>
          <w:szCs w:val="22"/>
        </w:rPr>
        <w:t>2) получать от Общества документы и информацию, необходимые для надлежащего исполнения Управляющей организацией обязательств по Договору;</w:t>
      </w:r>
    </w:p>
    <w:p w14:paraId="6F2B640F" w14:textId="77777777" w:rsidR="006C5D6C" w:rsidRPr="006C5D6C" w:rsidRDefault="006C5D6C" w:rsidP="006C5D6C">
      <w:pPr>
        <w:pStyle w:val="ConsPlusNormal"/>
        <w:ind w:firstLine="540"/>
        <w:jc w:val="both"/>
        <w:outlineLvl w:val="4"/>
        <w:rPr>
          <w:rFonts w:ascii="Times New Roman" w:hAnsi="Times New Roman" w:cs="Times New Roman"/>
          <w:b/>
          <w:i/>
          <w:sz w:val="22"/>
          <w:szCs w:val="22"/>
        </w:rPr>
      </w:pPr>
      <w:r w:rsidRPr="006C5D6C">
        <w:rPr>
          <w:rFonts w:ascii="Times New Roman" w:hAnsi="Times New Roman" w:cs="Times New Roman"/>
          <w:b/>
          <w:i/>
          <w:sz w:val="22"/>
          <w:szCs w:val="22"/>
        </w:rPr>
        <w:t>3) обеспечивать организацию ведения бухгалтерского и налогового учета;</w:t>
      </w:r>
    </w:p>
    <w:p w14:paraId="6EAA8483" w14:textId="77777777" w:rsidR="006C5D6C" w:rsidRPr="006C5D6C" w:rsidRDefault="006C5D6C" w:rsidP="006C5D6C">
      <w:pPr>
        <w:pStyle w:val="ConsPlusNormal"/>
        <w:ind w:firstLine="540"/>
        <w:jc w:val="both"/>
        <w:outlineLvl w:val="4"/>
        <w:rPr>
          <w:rFonts w:ascii="Times New Roman" w:hAnsi="Times New Roman" w:cs="Times New Roman"/>
          <w:b/>
          <w:i/>
          <w:sz w:val="22"/>
          <w:szCs w:val="22"/>
        </w:rPr>
      </w:pPr>
      <w:r w:rsidRPr="006C5D6C">
        <w:rPr>
          <w:rFonts w:ascii="Times New Roman" w:hAnsi="Times New Roman" w:cs="Times New Roman"/>
          <w:b/>
          <w:i/>
          <w:sz w:val="22"/>
          <w:szCs w:val="22"/>
        </w:rPr>
        <w:t>4) издавать приказы и выдавать указания, обязательные для исполнения всеми работниками Общества, утверждать штатное расписание Общества, системы мотивации работников Общества, принимать на работу и увольнять работников Общества, применять меры поощрения и налагать дисциплинарные взыскания на работников Общества, решать иные вопросы, связанные с трудовыми отношениями в Обществе;</w:t>
      </w:r>
    </w:p>
    <w:p w14:paraId="1EAA998A" w14:textId="77777777" w:rsidR="006C5D6C" w:rsidRPr="006C5D6C" w:rsidRDefault="006C5D6C" w:rsidP="006C5D6C">
      <w:pPr>
        <w:pStyle w:val="ConsPlusNormal"/>
        <w:ind w:firstLine="540"/>
        <w:jc w:val="both"/>
        <w:outlineLvl w:val="4"/>
        <w:rPr>
          <w:rFonts w:ascii="Times New Roman" w:hAnsi="Times New Roman" w:cs="Times New Roman"/>
          <w:b/>
          <w:i/>
          <w:sz w:val="22"/>
          <w:szCs w:val="22"/>
        </w:rPr>
      </w:pPr>
      <w:r w:rsidRPr="006C5D6C">
        <w:rPr>
          <w:rFonts w:ascii="Times New Roman" w:hAnsi="Times New Roman" w:cs="Times New Roman"/>
          <w:b/>
          <w:i/>
          <w:sz w:val="22"/>
          <w:szCs w:val="22"/>
        </w:rPr>
        <w:t>5) обеспечивать организационно-технические условия деятельности Общества и его органов.</w:t>
      </w:r>
    </w:p>
    <w:p w14:paraId="11D11808" w14:textId="77777777" w:rsidR="006C5D6C" w:rsidRPr="006C5D6C" w:rsidRDefault="006C5D6C" w:rsidP="006C5D6C">
      <w:pPr>
        <w:pStyle w:val="ConsPlusNormal"/>
        <w:ind w:firstLine="540"/>
        <w:jc w:val="both"/>
        <w:outlineLvl w:val="4"/>
        <w:rPr>
          <w:rFonts w:ascii="Times New Roman" w:hAnsi="Times New Roman" w:cs="Times New Roman"/>
          <w:b/>
          <w:i/>
          <w:sz w:val="22"/>
          <w:szCs w:val="22"/>
        </w:rPr>
      </w:pPr>
      <w:r w:rsidRPr="006C5D6C">
        <w:rPr>
          <w:rFonts w:ascii="Times New Roman" w:hAnsi="Times New Roman" w:cs="Times New Roman"/>
          <w:b/>
          <w:i/>
          <w:sz w:val="22"/>
          <w:szCs w:val="22"/>
        </w:rPr>
        <w:t>6) осуществлять иные действия в пределах своих полномочий, необходимые для обеспечения нормальной работы Общества в соответствии с Уставом, договорами, стороной которых является Общество, и законодательством Российской Федерации.</w:t>
      </w:r>
    </w:p>
    <w:p w14:paraId="1D9396AB" w14:textId="64F3CC6B" w:rsidR="006C5D6C" w:rsidRPr="006C5D6C" w:rsidRDefault="006C5D6C" w:rsidP="006C5D6C">
      <w:pPr>
        <w:pStyle w:val="ConsPlusNormal"/>
        <w:ind w:firstLine="540"/>
        <w:jc w:val="both"/>
        <w:outlineLvl w:val="4"/>
        <w:rPr>
          <w:rFonts w:ascii="Times New Roman" w:hAnsi="Times New Roman" w:cs="Times New Roman"/>
          <w:b/>
          <w:i/>
          <w:sz w:val="22"/>
          <w:szCs w:val="22"/>
        </w:rPr>
      </w:pPr>
    </w:p>
    <w:p w14:paraId="4207D498" w14:textId="77777777" w:rsidR="006C5D6C" w:rsidRPr="006C5D6C" w:rsidRDefault="006C5D6C" w:rsidP="006C5D6C">
      <w:pPr>
        <w:pStyle w:val="ConsPlusNormal"/>
        <w:ind w:firstLine="540"/>
        <w:jc w:val="both"/>
        <w:outlineLvl w:val="4"/>
        <w:rPr>
          <w:rFonts w:ascii="Times New Roman" w:hAnsi="Times New Roman" w:cs="Times New Roman"/>
          <w:b/>
          <w:i/>
          <w:sz w:val="22"/>
          <w:szCs w:val="22"/>
        </w:rPr>
      </w:pPr>
      <w:r w:rsidRPr="006C5D6C">
        <w:rPr>
          <w:rFonts w:ascii="Times New Roman" w:hAnsi="Times New Roman" w:cs="Times New Roman"/>
          <w:b/>
          <w:i/>
          <w:sz w:val="22"/>
          <w:szCs w:val="22"/>
        </w:rPr>
        <w:t>АО «Биохимик» не принимало Кодекса корпоративного управления.</w:t>
      </w:r>
    </w:p>
    <w:p w14:paraId="02D2ED10" w14:textId="1F654E84" w:rsidR="00CC046F" w:rsidRDefault="006C5D6C" w:rsidP="006C5D6C">
      <w:pPr>
        <w:pStyle w:val="ConsPlusNormal"/>
        <w:ind w:firstLine="540"/>
        <w:jc w:val="both"/>
        <w:outlineLvl w:val="4"/>
        <w:rPr>
          <w:rFonts w:ascii="Times New Roman" w:hAnsi="Times New Roman" w:cs="Times New Roman"/>
          <w:b/>
          <w:i/>
          <w:sz w:val="22"/>
          <w:szCs w:val="22"/>
        </w:rPr>
      </w:pPr>
      <w:r w:rsidRPr="006C5D6C">
        <w:rPr>
          <w:rFonts w:ascii="Times New Roman" w:hAnsi="Times New Roman" w:cs="Times New Roman"/>
          <w:b/>
          <w:i/>
          <w:sz w:val="22"/>
          <w:szCs w:val="22"/>
        </w:rPr>
        <w:t>АО «Биохимик» имеет в наличии следующие внутренние документы, регулирующие деятельность органов управления: Положение о единоличном исполнительном органе, Положение об Общем собрании акционеров, Положение о Совете директоров, Положение о Ревизионной комиссии.</w:t>
      </w:r>
    </w:p>
    <w:p w14:paraId="0C81D867" w14:textId="77777777" w:rsidR="001349B4" w:rsidRPr="00253E9D" w:rsidRDefault="001349B4" w:rsidP="006C5D6C">
      <w:pPr>
        <w:pStyle w:val="ConsPlusNormal"/>
        <w:ind w:firstLine="540"/>
        <w:jc w:val="both"/>
        <w:outlineLvl w:val="4"/>
        <w:rPr>
          <w:rFonts w:ascii="Times New Roman" w:hAnsi="Times New Roman" w:cs="Times New Roman"/>
          <w:sz w:val="22"/>
          <w:szCs w:val="22"/>
        </w:rPr>
      </w:pPr>
    </w:p>
    <w:p w14:paraId="70DD4338" w14:textId="5F9243A5" w:rsidR="00B87487" w:rsidRPr="00253E9D" w:rsidRDefault="00B87487" w:rsidP="00EA0388">
      <w:pPr>
        <w:autoSpaceDE w:val="0"/>
        <w:autoSpaceDN w:val="0"/>
        <w:adjustRightInd w:val="0"/>
        <w:spacing w:after="0" w:line="240" w:lineRule="auto"/>
        <w:ind w:firstLine="540"/>
        <w:jc w:val="both"/>
        <w:outlineLvl w:val="2"/>
        <w:rPr>
          <w:rFonts w:ascii="Times New Roman" w:hAnsi="Times New Roman" w:cs="Times New Roman"/>
          <w:b/>
        </w:rPr>
      </w:pPr>
      <w:bookmarkStart w:id="64" w:name="_Toc59114205"/>
      <w:r w:rsidRPr="00253E9D">
        <w:rPr>
          <w:rFonts w:ascii="Times New Roman" w:hAnsi="Times New Roman" w:cs="Times New Roman"/>
          <w:b/>
        </w:rPr>
        <w:t xml:space="preserve">5.2. Информация о лицах, входящих в состав органов управления </w:t>
      </w:r>
      <w:r w:rsidR="004A1230">
        <w:rPr>
          <w:rFonts w:ascii="Times New Roman" w:hAnsi="Times New Roman" w:cs="Times New Roman"/>
          <w:b/>
        </w:rPr>
        <w:t>поручителя</w:t>
      </w:r>
      <w:bookmarkEnd w:id="64"/>
    </w:p>
    <w:p w14:paraId="7368B554" w14:textId="77777777" w:rsidR="00A47779" w:rsidRPr="00253E9D" w:rsidRDefault="00A47779" w:rsidP="00EA0388">
      <w:pPr>
        <w:autoSpaceDE w:val="0"/>
        <w:autoSpaceDN w:val="0"/>
        <w:adjustRightInd w:val="0"/>
        <w:spacing w:after="0" w:line="240" w:lineRule="auto"/>
        <w:ind w:firstLine="540"/>
        <w:jc w:val="both"/>
        <w:rPr>
          <w:rFonts w:ascii="Times New Roman" w:hAnsi="Times New Roman" w:cs="Times New Roman"/>
        </w:rPr>
      </w:pPr>
    </w:p>
    <w:p w14:paraId="13013D59" w14:textId="11180306" w:rsidR="00BF36BF" w:rsidRDefault="00BF36BF" w:rsidP="00EA0388">
      <w:pPr>
        <w:autoSpaceDE w:val="0"/>
        <w:autoSpaceDN w:val="0"/>
        <w:adjustRightInd w:val="0"/>
        <w:spacing w:after="0" w:line="240" w:lineRule="auto"/>
        <w:ind w:firstLine="540"/>
        <w:jc w:val="both"/>
        <w:rPr>
          <w:rFonts w:ascii="Times New Roman" w:hAnsi="Times New Roman" w:cs="Times New Roman"/>
        </w:rPr>
      </w:pPr>
      <w:bookmarkStart w:id="65" w:name="_Toc418702424"/>
      <w:bookmarkStart w:id="66" w:name="_Toc419401835"/>
      <w:bookmarkStart w:id="67" w:name="_Toc458625473"/>
      <w:r w:rsidRPr="004A1230">
        <w:rPr>
          <w:rFonts w:ascii="Times New Roman" w:hAnsi="Times New Roman" w:cs="Times New Roman"/>
        </w:rPr>
        <w:t xml:space="preserve">Состав совета директоров </w:t>
      </w:r>
      <w:bookmarkEnd w:id="65"/>
      <w:bookmarkEnd w:id="66"/>
      <w:bookmarkEnd w:id="67"/>
      <w:r w:rsidR="004A1230" w:rsidRPr="004A1230">
        <w:rPr>
          <w:rFonts w:ascii="Times New Roman" w:hAnsi="Times New Roman" w:cs="Times New Roman"/>
        </w:rPr>
        <w:t>Поручителя</w:t>
      </w:r>
      <w:r w:rsidR="00190366">
        <w:rPr>
          <w:rFonts w:ascii="Times New Roman" w:hAnsi="Times New Roman" w:cs="Times New Roman"/>
        </w:rPr>
        <w:t>:</w:t>
      </w:r>
    </w:p>
    <w:p w14:paraId="21DE1EB4" w14:textId="77777777" w:rsidR="004A1230" w:rsidRPr="004A1230" w:rsidRDefault="004A1230" w:rsidP="00EA0388">
      <w:pPr>
        <w:autoSpaceDE w:val="0"/>
        <w:autoSpaceDN w:val="0"/>
        <w:adjustRightInd w:val="0"/>
        <w:spacing w:after="0" w:line="240" w:lineRule="auto"/>
        <w:ind w:firstLine="540"/>
        <w:jc w:val="both"/>
        <w:rPr>
          <w:rFonts w:ascii="Times New Roman" w:hAnsi="Times New Roman" w:cs="Times New Roman"/>
        </w:rPr>
      </w:pPr>
    </w:p>
    <w:p w14:paraId="319B2D1D" w14:textId="6E70AA74" w:rsidR="00BF36BF" w:rsidRPr="00253E9D" w:rsidRDefault="00BF36BF" w:rsidP="00EA0388">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ФИО:</w:t>
      </w:r>
      <w:r w:rsidRPr="00253E9D">
        <w:rPr>
          <w:rFonts w:ascii="Times New Roman" w:eastAsia="Times New Roman" w:hAnsi="Times New Roman" w:cs="Times New Roman"/>
          <w:b/>
          <w:bCs/>
          <w:i/>
          <w:iCs/>
          <w:lang w:eastAsia="ru-RU"/>
        </w:rPr>
        <w:t xml:space="preserve"> </w:t>
      </w:r>
      <w:r w:rsidR="002521C0" w:rsidRPr="002521C0">
        <w:rPr>
          <w:rFonts w:ascii="Times New Roman" w:eastAsia="Times New Roman" w:hAnsi="Times New Roman" w:cs="Times New Roman"/>
          <w:b/>
          <w:bCs/>
          <w:i/>
          <w:iCs/>
          <w:lang w:eastAsia="ru-RU"/>
        </w:rPr>
        <w:t>Вдовин Сергей Михайлович</w:t>
      </w:r>
    </w:p>
    <w:p w14:paraId="291E8AB4" w14:textId="2353E363" w:rsidR="00BF36BF" w:rsidRPr="00253E9D" w:rsidRDefault="00BF36BF" w:rsidP="00EA0388">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Год рождения:</w:t>
      </w:r>
      <w:r w:rsidRPr="00253E9D">
        <w:rPr>
          <w:rFonts w:ascii="Times New Roman" w:eastAsia="Times New Roman" w:hAnsi="Times New Roman" w:cs="Times New Roman"/>
          <w:b/>
          <w:bCs/>
          <w:i/>
          <w:iCs/>
          <w:lang w:eastAsia="ru-RU"/>
        </w:rPr>
        <w:t xml:space="preserve"> 19</w:t>
      </w:r>
      <w:r w:rsidR="002521C0">
        <w:rPr>
          <w:rFonts w:ascii="Times New Roman" w:eastAsia="Times New Roman" w:hAnsi="Times New Roman" w:cs="Times New Roman"/>
          <w:b/>
          <w:bCs/>
          <w:i/>
          <w:iCs/>
          <w:lang w:eastAsia="ru-RU"/>
        </w:rPr>
        <w:t>58</w:t>
      </w:r>
    </w:p>
    <w:p w14:paraId="13BBD4B7" w14:textId="77777777" w:rsidR="00BF36BF" w:rsidRPr="00253E9D" w:rsidRDefault="006511CF" w:rsidP="00EA0388">
      <w:pPr>
        <w:widowControl w:val="0"/>
        <w:autoSpaceDE w:val="0"/>
        <w:autoSpaceDN w:val="0"/>
        <w:adjustRightInd w:val="0"/>
        <w:spacing w:after="0" w:line="240" w:lineRule="auto"/>
        <w:ind w:firstLine="540"/>
        <w:jc w:val="both"/>
        <w:rPr>
          <w:rFonts w:ascii="Times New Roman" w:eastAsia="Times New Roman" w:hAnsi="Times New Roman" w:cs="Times New Roman"/>
          <w:b/>
          <w:i/>
          <w:lang w:eastAsia="ru-RU"/>
        </w:rPr>
      </w:pPr>
      <w:r w:rsidRPr="00253E9D">
        <w:rPr>
          <w:rFonts w:ascii="Times New Roman" w:eastAsia="Times New Roman" w:hAnsi="Times New Roman" w:cs="Times New Roman"/>
          <w:lang w:eastAsia="ru-RU"/>
        </w:rPr>
        <w:t xml:space="preserve">Образование: </w:t>
      </w:r>
      <w:r w:rsidR="0048204C" w:rsidRPr="00253E9D">
        <w:rPr>
          <w:rFonts w:ascii="Times New Roman" w:eastAsia="Times New Roman" w:hAnsi="Times New Roman" w:cs="Times New Roman"/>
          <w:b/>
          <w:i/>
          <w:lang w:eastAsia="ru-RU"/>
        </w:rPr>
        <w:t>в</w:t>
      </w:r>
      <w:r w:rsidR="00BF36BF" w:rsidRPr="00253E9D">
        <w:rPr>
          <w:rFonts w:ascii="Times New Roman" w:eastAsia="Times New Roman" w:hAnsi="Times New Roman" w:cs="Times New Roman"/>
          <w:b/>
          <w:i/>
          <w:lang w:eastAsia="ru-RU"/>
        </w:rPr>
        <w:t>ысшее</w:t>
      </w:r>
    </w:p>
    <w:p w14:paraId="27DC223C" w14:textId="628AB4B8" w:rsidR="00BF36BF" w:rsidRPr="00253E9D" w:rsidRDefault="00BF36BF" w:rsidP="00EA0388">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53E9D">
        <w:rPr>
          <w:rFonts w:ascii="Times New Roman" w:eastAsia="Times New Roman" w:hAnsi="Times New Roman" w:cs="Times New Roman"/>
          <w:lang w:eastAsia="ru-RU"/>
        </w:rPr>
        <w:lastRenderedPageBreak/>
        <w:t xml:space="preserve">Все должности, занимаемые данным лицом в </w:t>
      </w:r>
      <w:r w:rsidR="004A1230">
        <w:rPr>
          <w:rFonts w:ascii="Times New Roman" w:eastAsia="Times New Roman" w:hAnsi="Times New Roman" w:cs="Times New Roman"/>
          <w:lang w:eastAsia="ru-RU"/>
        </w:rPr>
        <w:t>поручителе</w:t>
      </w:r>
      <w:r w:rsidRPr="00253E9D">
        <w:rPr>
          <w:rFonts w:ascii="Times New Roman" w:eastAsia="Times New Roman" w:hAnsi="Times New Roman" w:cs="Times New Roman"/>
          <w:lang w:eastAsia="ru-RU"/>
        </w:rPr>
        <w:t xml:space="preserve"> и других организациях за последние 5 лет и в настоящее время в хронологическом порядке, в том числе по совместительству</w:t>
      </w:r>
    </w:p>
    <w:p w14:paraId="431A22A6" w14:textId="77777777" w:rsidR="00BF36BF" w:rsidRPr="00253E9D" w:rsidRDefault="00BF36BF" w:rsidP="00EA0388">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332"/>
        <w:gridCol w:w="1260"/>
        <w:gridCol w:w="2886"/>
        <w:gridCol w:w="4476"/>
      </w:tblGrid>
      <w:tr w:rsidR="00BF36BF" w:rsidRPr="00253E9D" w14:paraId="12E727FA" w14:textId="77777777" w:rsidTr="00D400C3">
        <w:trPr>
          <w:jc w:val="center"/>
        </w:trPr>
        <w:tc>
          <w:tcPr>
            <w:tcW w:w="2592" w:type="dxa"/>
            <w:gridSpan w:val="2"/>
          </w:tcPr>
          <w:p w14:paraId="5CB025C0" w14:textId="77777777" w:rsidR="00BF36BF" w:rsidRPr="00253E9D" w:rsidRDefault="00BF36BF" w:rsidP="00EA0388">
            <w:pPr>
              <w:widowControl w:val="0"/>
              <w:autoSpaceDE w:val="0"/>
              <w:autoSpaceDN w:val="0"/>
              <w:adjustRightInd w:val="0"/>
              <w:spacing w:after="0" w:line="240" w:lineRule="auto"/>
              <w:ind w:firstLine="20"/>
              <w:jc w:val="center"/>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Период</w:t>
            </w:r>
          </w:p>
        </w:tc>
        <w:tc>
          <w:tcPr>
            <w:tcW w:w="2886" w:type="dxa"/>
          </w:tcPr>
          <w:p w14:paraId="6CA522B8" w14:textId="77777777" w:rsidR="00BF36BF" w:rsidRPr="00253E9D" w:rsidRDefault="00BF36BF" w:rsidP="00EA0388">
            <w:pPr>
              <w:widowControl w:val="0"/>
              <w:autoSpaceDE w:val="0"/>
              <w:autoSpaceDN w:val="0"/>
              <w:adjustRightInd w:val="0"/>
              <w:spacing w:after="0" w:line="240" w:lineRule="auto"/>
              <w:ind w:firstLine="20"/>
              <w:jc w:val="center"/>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Наименование организации</w:t>
            </w:r>
          </w:p>
        </w:tc>
        <w:tc>
          <w:tcPr>
            <w:tcW w:w="4476" w:type="dxa"/>
          </w:tcPr>
          <w:p w14:paraId="1631E33C" w14:textId="77777777" w:rsidR="00BF36BF" w:rsidRPr="00253E9D" w:rsidRDefault="00BF36BF" w:rsidP="00EA0388">
            <w:pPr>
              <w:widowControl w:val="0"/>
              <w:autoSpaceDE w:val="0"/>
              <w:autoSpaceDN w:val="0"/>
              <w:adjustRightInd w:val="0"/>
              <w:spacing w:after="0" w:line="240" w:lineRule="auto"/>
              <w:ind w:firstLine="20"/>
              <w:jc w:val="center"/>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Должность</w:t>
            </w:r>
          </w:p>
        </w:tc>
      </w:tr>
      <w:tr w:rsidR="00BF36BF" w:rsidRPr="00253E9D" w14:paraId="22EA9A30" w14:textId="77777777" w:rsidTr="00D400C3">
        <w:trPr>
          <w:jc w:val="center"/>
        </w:trPr>
        <w:tc>
          <w:tcPr>
            <w:tcW w:w="1332" w:type="dxa"/>
          </w:tcPr>
          <w:p w14:paraId="48F5579E" w14:textId="486A3E92" w:rsidR="00BF36BF" w:rsidRPr="00253E9D" w:rsidRDefault="00A673A5" w:rsidP="00EA0388">
            <w:pPr>
              <w:widowControl w:val="0"/>
              <w:autoSpaceDE w:val="0"/>
              <w:autoSpaceDN w:val="0"/>
              <w:adjustRightInd w:val="0"/>
              <w:spacing w:after="0" w:line="240" w:lineRule="auto"/>
              <w:ind w:firstLine="20"/>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w:t>
            </w:r>
          </w:p>
        </w:tc>
        <w:tc>
          <w:tcPr>
            <w:tcW w:w="1260" w:type="dxa"/>
          </w:tcPr>
          <w:p w14:paraId="072F3247" w14:textId="77777777" w:rsidR="00BF36BF" w:rsidRPr="00253E9D" w:rsidRDefault="00BF36BF" w:rsidP="00EA0388">
            <w:pPr>
              <w:widowControl w:val="0"/>
              <w:autoSpaceDE w:val="0"/>
              <w:autoSpaceDN w:val="0"/>
              <w:adjustRightInd w:val="0"/>
              <w:spacing w:after="0" w:line="240" w:lineRule="auto"/>
              <w:ind w:firstLine="20"/>
              <w:jc w:val="center"/>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по</w:t>
            </w:r>
          </w:p>
        </w:tc>
        <w:tc>
          <w:tcPr>
            <w:tcW w:w="2886" w:type="dxa"/>
          </w:tcPr>
          <w:p w14:paraId="38A87428" w14:textId="77777777" w:rsidR="00BF36BF" w:rsidRPr="00253E9D" w:rsidRDefault="00BF36BF" w:rsidP="00EA0388">
            <w:pPr>
              <w:widowControl w:val="0"/>
              <w:autoSpaceDE w:val="0"/>
              <w:autoSpaceDN w:val="0"/>
              <w:adjustRightInd w:val="0"/>
              <w:spacing w:after="0" w:line="240" w:lineRule="auto"/>
              <w:ind w:firstLine="20"/>
              <w:rPr>
                <w:rFonts w:ascii="Times New Roman" w:eastAsia="Times New Roman" w:hAnsi="Times New Roman" w:cs="Times New Roman"/>
                <w:lang w:eastAsia="ru-RU"/>
              </w:rPr>
            </w:pPr>
          </w:p>
        </w:tc>
        <w:tc>
          <w:tcPr>
            <w:tcW w:w="4476" w:type="dxa"/>
          </w:tcPr>
          <w:p w14:paraId="317CFC5F" w14:textId="77777777" w:rsidR="00BF36BF" w:rsidRPr="00253E9D" w:rsidRDefault="00BF36BF" w:rsidP="00EA0388">
            <w:pPr>
              <w:widowControl w:val="0"/>
              <w:autoSpaceDE w:val="0"/>
              <w:autoSpaceDN w:val="0"/>
              <w:adjustRightInd w:val="0"/>
              <w:spacing w:after="0" w:line="240" w:lineRule="auto"/>
              <w:ind w:firstLine="20"/>
              <w:rPr>
                <w:rFonts w:ascii="Times New Roman" w:eastAsia="Times New Roman" w:hAnsi="Times New Roman" w:cs="Times New Roman"/>
                <w:lang w:eastAsia="ru-RU"/>
              </w:rPr>
            </w:pPr>
          </w:p>
        </w:tc>
      </w:tr>
      <w:tr w:rsidR="004A1230" w:rsidRPr="00253E9D" w14:paraId="5F6FDDAC" w14:textId="77777777" w:rsidTr="00D400C3">
        <w:trPr>
          <w:jc w:val="center"/>
        </w:trPr>
        <w:tc>
          <w:tcPr>
            <w:tcW w:w="1332" w:type="dxa"/>
          </w:tcPr>
          <w:p w14:paraId="1D29D677" w14:textId="6DEC6246" w:rsidR="004A1230" w:rsidRPr="00253E9D" w:rsidRDefault="004A1230" w:rsidP="004A1230">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4A1230">
              <w:rPr>
                <w:rFonts w:ascii="Times New Roman" w:eastAsia="Times New Roman" w:hAnsi="Times New Roman" w:cs="Times New Roman"/>
                <w:lang w:val="en-US" w:eastAsia="ru-RU"/>
              </w:rPr>
              <w:t>2010</w:t>
            </w:r>
          </w:p>
        </w:tc>
        <w:tc>
          <w:tcPr>
            <w:tcW w:w="1260" w:type="dxa"/>
          </w:tcPr>
          <w:p w14:paraId="69156174" w14:textId="5C689F0D" w:rsidR="004A1230" w:rsidRPr="00253E9D" w:rsidRDefault="004A1230" w:rsidP="004A1230">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4A1230">
              <w:rPr>
                <w:rFonts w:ascii="Times New Roman" w:eastAsia="Times New Roman" w:hAnsi="Times New Roman" w:cs="Times New Roman"/>
                <w:lang w:val="en-US" w:eastAsia="ru-RU"/>
              </w:rPr>
              <w:t>наст.время</w:t>
            </w:r>
          </w:p>
        </w:tc>
        <w:tc>
          <w:tcPr>
            <w:tcW w:w="2886" w:type="dxa"/>
          </w:tcPr>
          <w:p w14:paraId="74489141" w14:textId="0FD66787" w:rsidR="004A1230" w:rsidRPr="00345536" w:rsidRDefault="004A1230" w:rsidP="004A1230">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45536">
              <w:rPr>
                <w:rFonts w:ascii="Times New Roman" w:eastAsia="Times New Roman" w:hAnsi="Times New Roman" w:cs="Times New Roman"/>
                <w:lang w:eastAsia="ru-RU"/>
              </w:rPr>
              <w:t>Федеральное государственное бюджетное образовательное учреждение высшего образования "Национальный исследовательский Мордовский государственный университет им.Н.П.Огарева"</w:t>
            </w:r>
          </w:p>
        </w:tc>
        <w:tc>
          <w:tcPr>
            <w:tcW w:w="4476" w:type="dxa"/>
          </w:tcPr>
          <w:p w14:paraId="1EF95CF5" w14:textId="6E98D4C9" w:rsidR="004A1230" w:rsidRPr="004A1230" w:rsidRDefault="004A1230" w:rsidP="004A1230">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4A1230">
              <w:rPr>
                <w:rFonts w:ascii="Times New Roman" w:eastAsia="Times New Roman" w:hAnsi="Times New Roman" w:cs="Times New Roman"/>
                <w:lang w:val="en-US" w:eastAsia="ru-RU"/>
              </w:rPr>
              <w:t>Ректор</w:t>
            </w:r>
          </w:p>
        </w:tc>
      </w:tr>
    </w:tbl>
    <w:p w14:paraId="75B1F915" w14:textId="0F9EA136" w:rsidR="0070715F" w:rsidRPr="00253E9D" w:rsidRDefault="0070715F" w:rsidP="00EA0388">
      <w:pPr>
        <w:pStyle w:val="ConsPlusNormal"/>
        <w:ind w:firstLine="540"/>
        <w:jc w:val="both"/>
        <w:rPr>
          <w:rFonts w:ascii="Times New Roman" w:eastAsia="Times New Roman" w:hAnsi="Times New Roman" w:cs="Times New Roman"/>
          <w:sz w:val="22"/>
          <w:szCs w:val="22"/>
          <w:lang w:eastAsia="ru-RU"/>
        </w:rPr>
      </w:pPr>
      <w:r w:rsidRPr="00253E9D">
        <w:rPr>
          <w:rFonts w:ascii="Times New Roman" w:eastAsia="Times New Roman" w:hAnsi="Times New Roman" w:cs="Times New Roman"/>
          <w:sz w:val="22"/>
          <w:szCs w:val="22"/>
          <w:lang w:eastAsia="ru-RU"/>
        </w:rPr>
        <w:t xml:space="preserve">Доли участия такого лица в уставном капитале </w:t>
      </w:r>
      <w:r w:rsidR="004E35F7">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w:t>
      </w:r>
      <w:r w:rsidR="004E35F7">
        <w:rPr>
          <w:rFonts w:ascii="Times New Roman" w:eastAsia="Times New Roman" w:hAnsi="Times New Roman" w:cs="Times New Roman"/>
          <w:sz w:val="22"/>
          <w:szCs w:val="22"/>
          <w:lang w:eastAsia="ru-RU"/>
        </w:rPr>
        <w:t>а</w:t>
      </w:r>
      <w:r w:rsidRPr="00253E9D">
        <w:rPr>
          <w:rFonts w:ascii="Times New Roman" w:eastAsia="Times New Roman" w:hAnsi="Times New Roman" w:cs="Times New Roman"/>
          <w:sz w:val="22"/>
          <w:szCs w:val="22"/>
          <w:lang w:eastAsia="ru-RU"/>
        </w:rPr>
        <w:t xml:space="preserve"> также доли принадлежащих такому лицу обыкновенных акций </w:t>
      </w:r>
      <w:r w:rsidR="004E35F7">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и количества акций </w:t>
      </w:r>
      <w:r w:rsidR="004E35F7">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каждой категории (типа), которые могут быть приобретены таким лицом в результате осуществления прав по принадлежащим ему опционам:</w:t>
      </w:r>
    </w:p>
    <w:p w14:paraId="47AD931E" w14:textId="55237D0F" w:rsidR="00BF36BF" w:rsidRPr="00253E9D" w:rsidRDefault="0048204C" w:rsidP="00EA0388">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b/>
          <w:bCs/>
          <w:i/>
          <w:iCs/>
          <w:lang w:eastAsia="ru-RU"/>
        </w:rPr>
        <w:t>Лицо</w:t>
      </w:r>
      <w:r w:rsidR="004E35F7">
        <w:rPr>
          <w:rFonts w:ascii="Times New Roman" w:eastAsia="Times New Roman" w:hAnsi="Times New Roman" w:cs="Times New Roman"/>
          <w:b/>
          <w:bCs/>
          <w:i/>
          <w:iCs/>
          <w:lang w:eastAsia="ru-RU"/>
        </w:rPr>
        <w:t xml:space="preserve"> указанных долей не имеет.</w:t>
      </w:r>
    </w:p>
    <w:p w14:paraId="68F1B372" w14:textId="2362D7ED" w:rsidR="0070715F" w:rsidRPr="00253E9D" w:rsidRDefault="0070715F" w:rsidP="00EA0388">
      <w:pPr>
        <w:pStyle w:val="ConsPlusNormal"/>
        <w:ind w:firstLine="540"/>
        <w:jc w:val="both"/>
        <w:rPr>
          <w:rFonts w:ascii="Times New Roman" w:eastAsia="Times New Roman" w:hAnsi="Times New Roman" w:cs="Times New Roman"/>
          <w:sz w:val="22"/>
          <w:szCs w:val="22"/>
          <w:lang w:eastAsia="ru-RU"/>
        </w:rPr>
      </w:pPr>
      <w:r w:rsidRPr="00253E9D">
        <w:rPr>
          <w:rFonts w:ascii="Times New Roman" w:eastAsia="Times New Roman" w:hAnsi="Times New Roman" w:cs="Times New Roman"/>
          <w:sz w:val="22"/>
          <w:szCs w:val="22"/>
          <w:lang w:eastAsia="ru-RU"/>
        </w:rPr>
        <w:t xml:space="preserve">Доли участия такого лица в уставном капитале дочерних и зависимых обществ </w:t>
      </w:r>
      <w:r w:rsidR="004E35F7">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а для тех дочерних и зависимых обществ </w:t>
      </w:r>
      <w:r w:rsidR="004E35F7">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которые являются акционерными обществами, - также доли принадлежащих такому лицу обыкновенных акций дочернего или зависимого общества </w:t>
      </w:r>
      <w:r w:rsidR="004E35F7">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и количества акций дочернего или зависимого общества </w:t>
      </w:r>
      <w:r w:rsidR="004E35F7">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w:t>
      </w:r>
    </w:p>
    <w:p w14:paraId="7B31AA30" w14:textId="77777777" w:rsidR="004E35F7" w:rsidRDefault="0048204C" w:rsidP="00EA0388">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b/>
          <w:bCs/>
          <w:i/>
          <w:iCs/>
          <w:lang w:eastAsia="ru-RU"/>
        </w:rPr>
        <w:t>Лицо</w:t>
      </w:r>
      <w:r w:rsidR="004E35F7">
        <w:rPr>
          <w:rFonts w:ascii="Times New Roman" w:eastAsia="Times New Roman" w:hAnsi="Times New Roman" w:cs="Times New Roman"/>
          <w:b/>
          <w:bCs/>
          <w:i/>
          <w:iCs/>
          <w:lang w:eastAsia="ru-RU"/>
        </w:rPr>
        <w:t xml:space="preserve"> указанных долей не имеет.</w:t>
      </w:r>
    </w:p>
    <w:p w14:paraId="5019CB33" w14:textId="09AB7AE6" w:rsidR="006B3647" w:rsidRPr="00253E9D" w:rsidRDefault="00BF36BF" w:rsidP="00EA0388">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lang w:eastAsia="ru-RU"/>
        </w:rPr>
        <w:t xml:space="preserve">Сведения о характере любых родственных связей с иными лицами, входящими в состав органов управления </w:t>
      </w:r>
      <w:r w:rsidR="004E35F7">
        <w:rPr>
          <w:rFonts w:ascii="Times New Roman" w:eastAsia="Times New Roman" w:hAnsi="Times New Roman" w:cs="Times New Roman"/>
          <w:lang w:eastAsia="ru-RU"/>
        </w:rPr>
        <w:t>поручителя</w:t>
      </w:r>
      <w:r w:rsidRPr="00253E9D">
        <w:rPr>
          <w:rFonts w:ascii="Times New Roman" w:eastAsia="Times New Roman" w:hAnsi="Times New Roman" w:cs="Times New Roman"/>
          <w:lang w:eastAsia="ru-RU"/>
        </w:rPr>
        <w:t xml:space="preserve"> и/или органов контроля за финансово-хозяйственной деятельностью </w:t>
      </w:r>
      <w:r w:rsidR="004E35F7">
        <w:rPr>
          <w:rFonts w:ascii="Times New Roman" w:eastAsia="Times New Roman" w:hAnsi="Times New Roman" w:cs="Times New Roman"/>
          <w:lang w:eastAsia="ru-RU"/>
        </w:rPr>
        <w:t>поручителя</w:t>
      </w:r>
      <w:r w:rsidRPr="00253E9D">
        <w:rPr>
          <w:rFonts w:ascii="Times New Roman" w:eastAsia="Times New Roman" w:hAnsi="Times New Roman" w:cs="Times New Roman"/>
          <w:lang w:eastAsia="ru-RU"/>
        </w:rPr>
        <w:t>:</w:t>
      </w:r>
    </w:p>
    <w:p w14:paraId="0895410B" w14:textId="33B2D8C9" w:rsidR="00BF36BF" w:rsidRPr="00253E9D" w:rsidRDefault="00BF36BF" w:rsidP="00EA0388">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53E9D">
        <w:rPr>
          <w:rFonts w:ascii="Times New Roman" w:eastAsia="Times New Roman" w:hAnsi="Times New Roman" w:cs="Times New Roman"/>
          <w:b/>
          <w:bCs/>
          <w:i/>
          <w:iCs/>
          <w:lang w:eastAsia="ru-RU"/>
        </w:rPr>
        <w:t>Указанных родственных связей нет</w:t>
      </w:r>
      <w:r w:rsidR="004E35F7">
        <w:rPr>
          <w:rFonts w:ascii="Times New Roman" w:eastAsia="Times New Roman" w:hAnsi="Times New Roman" w:cs="Times New Roman"/>
          <w:b/>
          <w:bCs/>
          <w:i/>
          <w:iCs/>
          <w:lang w:eastAsia="ru-RU"/>
        </w:rPr>
        <w:t>.</w:t>
      </w:r>
    </w:p>
    <w:p w14:paraId="60ECEA7B" w14:textId="77777777" w:rsidR="006B3647" w:rsidRPr="00253E9D" w:rsidRDefault="00BF36BF" w:rsidP="00EA0388">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lang w:eastAsia="ru-RU"/>
        </w:rP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p w14:paraId="7BEC6651" w14:textId="7EF9585D" w:rsidR="00BF36BF" w:rsidRPr="00253E9D" w:rsidRDefault="00BF36BF" w:rsidP="00EA0388">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53E9D">
        <w:rPr>
          <w:rFonts w:ascii="Times New Roman" w:eastAsia="Times New Roman" w:hAnsi="Times New Roman" w:cs="Times New Roman"/>
          <w:b/>
          <w:bCs/>
          <w:i/>
          <w:iCs/>
          <w:lang w:eastAsia="ru-RU"/>
        </w:rPr>
        <w:t>Лицо к указанным видам ответственности не привлекалось</w:t>
      </w:r>
      <w:r w:rsidR="004E35F7">
        <w:rPr>
          <w:rFonts w:ascii="Times New Roman" w:eastAsia="Times New Roman" w:hAnsi="Times New Roman" w:cs="Times New Roman"/>
          <w:b/>
          <w:bCs/>
          <w:i/>
          <w:iCs/>
          <w:lang w:eastAsia="ru-RU"/>
        </w:rPr>
        <w:t>.</w:t>
      </w:r>
    </w:p>
    <w:p w14:paraId="371E385F" w14:textId="77777777" w:rsidR="006B3647" w:rsidRPr="00253E9D" w:rsidRDefault="00BF36BF" w:rsidP="00EA0388">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lang w:eastAsia="ru-RU"/>
        </w:rP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p>
    <w:p w14:paraId="1D657399" w14:textId="39EE5819" w:rsidR="00BF36BF" w:rsidRPr="00253E9D" w:rsidRDefault="00BF36BF" w:rsidP="00EA0388">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b/>
          <w:bCs/>
          <w:i/>
          <w:iCs/>
          <w:lang w:eastAsia="ru-RU"/>
        </w:rPr>
        <w:t>Лицо указанных должностей не занимало</w:t>
      </w:r>
      <w:r w:rsidR="004E35F7">
        <w:rPr>
          <w:rFonts w:ascii="Times New Roman" w:eastAsia="Times New Roman" w:hAnsi="Times New Roman" w:cs="Times New Roman"/>
          <w:b/>
          <w:bCs/>
          <w:i/>
          <w:iCs/>
          <w:lang w:eastAsia="ru-RU"/>
        </w:rPr>
        <w:t>.</w:t>
      </w:r>
    </w:p>
    <w:p w14:paraId="58107B50" w14:textId="77777777" w:rsidR="00BF36BF" w:rsidRPr="00253E9D" w:rsidRDefault="00BF36BF" w:rsidP="00EA0388">
      <w:pPr>
        <w:widowControl w:val="0"/>
        <w:autoSpaceDE w:val="0"/>
        <w:autoSpaceDN w:val="0"/>
        <w:adjustRightInd w:val="0"/>
        <w:spacing w:after="0" w:line="240" w:lineRule="auto"/>
        <w:ind w:firstLine="540"/>
        <w:jc w:val="both"/>
        <w:rPr>
          <w:rFonts w:ascii="Times New Roman" w:eastAsia="Times New Roman" w:hAnsi="Times New Roman" w:cs="Times New Roman"/>
          <w:bCs/>
          <w:iCs/>
          <w:lang w:eastAsia="ru-RU"/>
        </w:rPr>
      </w:pPr>
      <w:r w:rsidRPr="00253E9D">
        <w:rPr>
          <w:rFonts w:ascii="Times New Roman" w:eastAsia="Times New Roman" w:hAnsi="Times New Roman" w:cs="Times New Roman"/>
          <w:bCs/>
          <w:iCs/>
          <w:lang w:eastAsia="ru-RU"/>
        </w:rPr>
        <w:t>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w:t>
      </w:r>
    </w:p>
    <w:p w14:paraId="3A6AA18D" w14:textId="3FD3F266" w:rsidR="00BF36BF" w:rsidRPr="00253E9D" w:rsidRDefault="004E35F7" w:rsidP="00EA0388">
      <w:pPr>
        <w:widowControl w:val="0"/>
        <w:autoSpaceDE w:val="0"/>
        <w:autoSpaceDN w:val="0"/>
        <w:adjustRightInd w:val="0"/>
        <w:spacing w:after="0" w:line="240" w:lineRule="auto"/>
        <w:ind w:firstLine="540"/>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Не участвует.</w:t>
      </w:r>
    </w:p>
    <w:p w14:paraId="27C48002" w14:textId="77777777" w:rsidR="00BF36BF" w:rsidRPr="00253E9D" w:rsidRDefault="00BF36BF" w:rsidP="00EA0388">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p w14:paraId="332E0118" w14:textId="5DE0D7CD" w:rsidR="003513F2" w:rsidRPr="00253E9D" w:rsidRDefault="003513F2" w:rsidP="003513F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bookmarkStart w:id="68" w:name="_Toc418702425"/>
      <w:bookmarkStart w:id="69" w:name="_Toc419401836"/>
      <w:bookmarkStart w:id="70" w:name="_Toc458625474"/>
      <w:r w:rsidRPr="00253E9D">
        <w:rPr>
          <w:rFonts w:ascii="Times New Roman" w:eastAsia="Times New Roman" w:hAnsi="Times New Roman" w:cs="Times New Roman"/>
          <w:lang w:eastAsia="ru-RU"/>
        </w:rPr>
        <w:t>ФИО:</w:t>
      </w:r>
      <w:r w:rsidRPr="00253E9D">
        <w:rPr>
          <w:rFonts w:ascii="Times New Roman" w:eastAsia="Times New Roman" w:hAnsi="Times New Roman" w:cs="Times New Roman"/>
          <w:b/>
          <w:bCs/>
          <w:i/>
          <w:iCs/>
          <w:lang w:eastAsia="ru-RU"/>
        </w:rPr>
        <w:t xml:space="preserve"> </w:t>
      </w:r>
      <w:r w:rsidRPr="003513F2">
        <w:rPr>
          <w:rFonts w:ascii="Times New Roman" w:eastAsia="Times New Roman" w:hAnsi="Times New Roman" w:cs="Times New Roman"/>
          <w:b/>
          <w:bCs/>
          <w:i/>
          <w:iCs/>
          <w:lang w:eastAsia="ru-RU"/>
        </w:rPr>
        <w:t>Кладочный Василий Михайлович</w:t>
      </w:r>
    </w:p>
    <w:p w14:paraId="06ECB9AF" w14:textId="4561FE1B" w:rsidR="003513F2" w:rsidRPr="00253E9D" w:rsidRDefault="003513F2" w:rsidP="003513F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Год рождения:</w:t>
      </w:r>
      <w:r w:rsidRPr="00253E9D">
        <w:rPr>
          <w:rFonts w:ascii="Times New Roman" w:eastAsia="Times New Roman" w:hAnsi="Times New Roman" w:cs="Times New Roman"/>
          <w:b/>
          <w:bCs/>
          <w:i/>
          <w:iCs/>
          <w:lang w:eastAsia="ru-RU"/>
        </w:rPr>
        <w:t xml:space="preserve"> 19</w:t>
      </w:r>
      <w:r>
        <w:rPr>
          <w:rFonts w:ascii="Times New Roman" w:eastAsia="Times New Roman" w:hAnsi="Times New Roman" w:cs="Times New Roman"/>
          <w:b/>
          <w:bCs/>
          <w:i/>
          <w:iCs/>
          <w:lang w:eastAsia="ru-RU"/>
        </w:rPr>
        <w:t>61</w:t>
      </w:r>
    </w:p>
    <w:p w14:paraId="429C1862" w14:textId="535F868C" w:rsidR="003513F2" w:rsidRPr="00253E9D" w:rsidRDefault="003513F2" w:rsidP="003513F2">
      <w:pPr>
        <w:widowControl w:val="0"/>
        <w:autoSpaceDE w:val="0"/>
        <w:autoSpaceDN w:val="0"/>
        <w:adjustRightInd w:val="0"/>
        <w:spacing w:after="0" w:line="240" w:lineRule="auto"/>
        <w:ind w:firstLine="540"/>
        <w:jc w:val="both"/>
        <w:rPr>
          <w:rFonts w:ascii="Times New Roman" w:eastAsia="Times New Roman" w:hAnsi="Times New Roman" w:cs="Times New Roman"/>
          <w:b/>
          <w:i/>
          <w:lang w:eastAsia="ru-RU"/>
        </w:rPr>
      </w:pPr>
      <w:r w:rsidRPr="00253E9D">
        <w:rPr>
          <w:rFonts w:ascii="Times New Roman" w:eastAsia="Times New Roman" w:hAnsi="Times New Roman" w:cs="Times New Roman"/>
          <w:lang w:eastAsia="ru-RU"/>
        </w:rPr>
        <w:t xml:space="preserve">Образование: </w:t>
      </w:r>
      <w:r w:rsidRPr="003513F2">
        <w:rPr>
          <w:rFonts w:ascii="Times New Roman" w:eastAsia="Times New Roman" w:hAnsi="Times New Roman" w:cs="Times New Roman"/>
          <w:b/>
          <w:i/>
          <w:lang w:eastAsia="ru-RU"/>
        </w:rPr>
        <w:t>высшее юридическое</w:t>
      </w:r>
    </w:p>
    <w:p w14:paraId="79604F13" w14:textId="77777777" w:rsidR="003513F2" w:rsidRPr="00253E9D" w:rsidRDefault="003513F2" w:rsidP="003513F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 xml:space="preserve">Все должности, занимаемые данным лицом в </w:t>
      </w:r>
      <w:r>
        <w:rPr>
          <w:rFonts w:ascii="Times New Roman" w:eastAsia="Times New Roman" w:hAnsi="Times New Roman" w:cs="Times New Roman"/>
          <w:lang w:eastAsia="ru-RU"/>
        </w:rPr>
        <w:t>поручителе</w:t>
      </w:r>
      <w:r w:rsidRPr="00253E9D">
        <w:rPr>
          <w:rFonts w:ascii="Times New Roman" w:eastAsia="Times New Roman" w:hAnsi="Times New Roman" w:cs="Times New Roman"/>
          <w:lang w:eastAsia="ru-RU"/>
        </w:rPr>
        <w:t xml:space="preserve"> и других организациях за последние 5 лет и в настоящее время в хронологическом порядке, в том числе по совместительству</w:t>
      </w:r>
    </w:p>
    <w:p w14:paraId="7EC6862F" w14:textId="77777777" w:rsidR="003513F2" w:rsidRPr="00253E9D" w:rsidRDefault="003513F2" w:rsidP="003513F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332"/>
        <w:gridCol w:w="1260"/>
        <w:gridCol w:w="2886"/>
        <w:gridCol w:w="4476"/>
      </w:tblGrid>
      <w:tr w:rsidR="003513F2" w:rsidRPr="00253E9D" w14:paraId="7E4F81A1" w14:textId="77777777" w:rsidTr="00DC288C">
        <w:trPr>
          <w:jc w:val="center"/>
        </w:trPr>
        <w:tc>
          <w:tcPr>
            <w:tcW w:w="2592" w:type="dxa"/>
            <w:gridSpan w:val="2"/>
          </w:tcPr>
          <w:p w14:paraId="2116A3B3" w14:textId="77777777" w:rsidR="003513F2" w:rsidRPr="00253E9D" w:rsidRDefault="003513F2" w:rsidP="00DC288C">
            <w:pPr>
              <w:widowControl w:val="0"/>
              <w:autoSpaceDE w:val="0"/>
              <w:autoSpaceDN w:val="0"/>
              <w:adjustRightInd w:val="0"/>
              <w:spacing w:after="0" w:line="240" w:lineRule="auto"/>
              <w:ind w:firstLine="20"/>
              <w:jc w:val="center"/>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Период</w:t>
            </w:r>
          </w:p>
        </w:tc>
        <w:tc>
          <w:tcPr>
            <w:tcW w:w="2886" w:type="dxa"/>
          </w:tcPr>
          <w:p w14:paraId="7C92CFC8" w14:textId="77777777" w:rsidR="003513F2" w:rsidRPr="00253E9D" w:rsidRDefault="003513F2" w:rsidP="00DC288C">
            <w:pPr>
              <w:widowControl w:val="0"/>
              <w:autoSpaceDE w:val="0"/>
              <w:autoSpaceDN w:val="0"/>
              <w:adjustRightInd w:val="0"/>
              <w:spacing w:after="0" w:line="240" w:lineRule="auto"/>
              <w:ind w:firstLine="20"/>
              <w:jc w:val="center"/>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Наименование организации</w:t>
            </w:r>
          </w:p>
        </w:tc>
        <w:tc>
          <w:tcPr>
            <w:tcW w:w="4476" w:type="dxa"/>
          </w:tcPr>
          <w:p w14:paraId="273A2FFB" w14:textId="77777777" w:rsidR="003513F2" w:rsidRPr="00253E9D" w:rsidRDefault="003513F2" w:rsidP="00DC288C">
            <w:pPr>
              <w:widowControl w:val="0"/>
              <w:autoSpaceDE w:val="0"/>
              <w:autoSpaceDN w:val="0"/>
              <w:adjustRightInd w:val="0"/>
              <w:spacing w:after="0" w:line="240" w:lineRule="auto"/>
              <w:ind w:firstLine="20"/>
              <w:jc w:val="center"/>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Должность</w:t>
            </w:r>
          </w:p>
        </w:tc>
      </w:tr>
      <w:tr w:rsidR="003513F2" w:rsidRPr="00253E9D" w14:paraId="664A7F71" w14:textId="77777777" w:rsidTr="00DC288C">
        <w:trPr>
          <w:jc w:val="center"/>
        </w:trPr>
        <w:tc>
          <w:tcPr>
            <w:tcW w:w="1332" w:type="dxa"/>
          </w:tcPr>
          <w:p w14:paraId="4B2CE856" w14:textId="68C1680F" w:rsidR="003513F2" w:rsidRPr="00253E9D" w:rsidRDefault="00A673A5" w:rsidP="00DC288C">
            <w:pPr>
              <w:widowControl w:val="0"/>
              <w:autoSpaceDE w:val="0"/>
              <w:autoSpaceDN w:val="0"/>
              <w:adjustRightInd w:val="0"/>
              <w:spacing w:after="0" w:line="240" w:lineRule="auto"/>
              <w:ind w:firstLine="20"/>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w:t>
            </w:r>
          </w:p>
        </w:tc>
        <w:tc>
          <w:tcPr>
            <w:tcW w:w="1260" w:type="dxa"/>
          </w:tcPr>
          <w:p w14:paraId="14DA05FC" w14:textId="77777777" w:rsidR="003513F2" w:rsidRPr="00253E9D" w:rsidRDefault="003513F2" w:rsidP="00DC288C">
            <w:pPr>
              <w:widowControl w:val="0"/>
              <w:autoSpaceDE w:val="0"/>
              <w:autoSpaceDN w:val="0"/>
              <w:adjustRightInd w:val="0"/>
              <w:spacing w:after="0" w:line="240" w:lineRule="auto"/>
              <w:ind w:firstLine="20"/>
              <w:jc w:val="center"/>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по</w:t>
            </w:r>
          </w:p>
        </w:tc>
        <w:tc>
          <w:tcPr>
            <w:tcW w:w="2886" w:type="dxa"/>
          </w:tcPr>
          <w:p w14:paraId="0B2446C1" w14:textId="77777777" w:rsidR="003513F2" w:rsidRPr="00253E9D" w:rsidRDefault="003513F2" w:rsidP="00DC288C">
            <w:pPr>
              <w:widowControl w:val="0"/>
              <w:autoSpaceDE w:val="0"/>
              <w:autoSpaceDN w:val="0"/>
              <w:adjustRightInd w:val="0"/>
              <w:spacing w:after="0" w:line="240" w:lineRule="auto"/>
              <w:ind w:firstLine="20"/>
              <w:rPr>
                <w:rFonts w:ascii="Times New Roman" w:eastAsia="Times New Roman" w:hAnsi="Times New Roman" w:cs="Times New Roman"/>
                <w:lang w:eastAsia="ru-RU"/>
              </w:rPr>
            </w:pPr>
          </w:p>
        </w:tc>
        <w:tc>
          <w:tcPr>
            <w:tcW w:w="4476" w:type="dxa"/>
          </w:tcPr>
          <w:p w14:paraId="09BB020E" w14:textId="77777777" w:rsidR="003513F2" w:rsidRPr="00253E9D" w:rsidRDefault="003513F2" w:rsidP="00DC288C">
            <w:pPr>
              <w:widowControl w:val="0"/>
              <w:autoSpaceDE w:val="0"/>
              <w:autoSpaceDN w:val="0"/>
              <w:adjustRightInd w:val="0"/>
              <w:spacing w:after="0" w:line="240" w:lineRule="auto"/>
              <w:ind w:firstLine="20"/>
              <w:rPr>
                <w:rFonts w:ascii="Times New Roman" w:eastAsia="Times New Roman" w:hAnsi="Times New Roman" w:cs="Times New Roman"/>
                <w:lang w:eastAsia="ru-RU"/>
              </w:rPr>
            </w:pPr>
          </w:p>
        </w:tc>
      </w:tr>
      <w:tr w:rsidR="00F75B91" w:rsidRPr="00253E9D" w14:paraId="731C5426" w14:textId="77777777" w:rsidTr="00DC288C">
        <w:trPr>
          <w:jc w:val="center"/>
        </w:trPr>
        <w:tc>
          <w:tcPr>
            <w:tcW w:w="1332" w:type="dxa"/>
          </w:tcPr>
          <w:p w14:paraId="53080045" w14:textId="255A2FF7" w:rsidR="00F75B91" w:rsidRPr="00253E9D" w:rsidRDefault="00F75B91" w:rsidP="00F75B91">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F75B91">
              <w:rPr>
                <w:rFonts w:ascii="Times New Roman" w:eastAsia="Times New Roman" w:hAnsi="Times New Roman" w:cs="Times New Roman"/>
                <w:lang w:val="en-US" w:eastAsia="ru-RU"/>
              </w:rPr>
              <w:t>2000</w:t>
            </w:r>
          </w:p>
        </w:tc>
        <w:tc>
          <w:tcPr>
            <w:tcW w:w="1260" w:type="dxa"/>
          </w:tcPr>
          <w:p w14:paraId="74FF3852" w14:textId="5B6AAFE7" w:rsidR="00F75B91" w:rsidRPr="00253E9D" w:rsidRDefault="00F75B91" w:rsidP="00F75B91">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F75B91">
              <w:rPr>
                <w:rFonts w:ascii="Times New Roman" w:eastAsia="Times New Roman" w:hAnsi="Times New Roman" w:cs="Times New Roman"/>
                <w:lang w:val="en-US" w:eastAsia="ru-RU"/>
              </w:rPr>
              <w:t>наст.время</w:t>
            </w:r>
          </w:p>
        </w:tc>
        <w:tc>
          <w:tcPr>
            <w:tcW w:w="2886" w:type="dxa"/>
          </w:tcPr>
          <w:p w14:paraId="7E209925" w14:textId="21B809C6" w:rsidR="00F75B91" w:rsidRPr="00345536" w:rsidRDefault="00F75B91" w:rsidP="00F75B91">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45536">
              <w:rPr>
                <w:rFonts w:ascii="Times New Roman" w:eastAsia="Times New Roman" w:hAnsi="Times New Roman" w:cs="Times New Roman"/>
                <w:lang w:eastAsia="ru-RU"/>
              </w:rPr>
              <w:t xml:space="preserve">Некоммерческая организация коллегии адвокатов  г. Москвы «Правовой Альянс» </w:t>
            </w:r>
          </w:p>
        </w:tc>
        <w:tc>
          <w:tcPr>
            <w:tcW w:w="4476" w:type="dxa"/>
          </w:tcPr>
          <w:p w14:paraId="43A02E48" w14:textId="52B93BB6" w:rsidR="00F75B91" w:rsidRPr="004A1230" w:rsidRDefault="00F75B91" w:rsidP="00F75B91">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F75B91">
              <w:rPr>
                <w:rFonts w:ascii="Times New Roman" w:eastAsia="Times New Roman" w:hAnsi="Times New Roman" w:cs="Times New Roman"/>
                <w:lang w:val="en-US" w:eastAsia="ru-RU"/>
              </w:rPr>
              <w:t>Председатель коллегии адвокатов</w:t>
            </w:r>
          </w:p>
        </w:tc>
      </w:tr>
    </w:tbl>
    <w:p w14:paraId="20D52766" w14:textId="77777777" w:rsidR="003513F2" w:rsidRPr="00253E9D" w:rsidRDefault="003513F2" w:rsidP="003513F2">
      <w:pPr>
        <w:pStyle w:val="ConsPlusNormal"/>
        <w:ind w:firstLine="540"/>
        <w:jc w:val="both"/>
        <w:rPr>
          <w:rFonts w:ascii="Times New Roman" w:eastAsia="Times New Roman" w:hAnsi="Times New Roman" w:cs="Times New Roman"/>
          <w:sz w:val="22"/>
          <w:szCs w:val="22"/>
          <w:lang w:eastAsia="ru-RU"/>
        </w:rPr>
      </w:pPr>
      <w:r w:rsidRPr="00253E9D">
        <w:rPr>
          <w:rFonts w:ascii="Times New Roman" w:eastAsia="Times New Roman" w:hAnsi="Times New Roman" w:cs="Times New Roman"/>
          <w:sz w:val="22"/>
          <w:szCs w:val="22"/>
          <w:lang w:eastAsia="ru-RU"/>
        </w:rPr>
        <w:t xml:space="preserve">Доли участия такого лица в уставном капитале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w:t>
      </w:r>
      <w:r>
        <w:rPr>
          <w:rFonts w:ascii="Times New Roman" w:eastAsia="Times New Roman" w:hAnsi="Times New Roman" w:cs="Times New Roman"/>
          <w:sz w:val="22"/>
          <w:szCs w:val="22"/>
          <w:lang w:eastAsia="ru-RU"/>
        </w:rPr>
        <w:t>а</w:t>
      </w:r>
      <w:r w:rsidRPr="00253E9D">
        <w:rPr>
          <w:rFonts w:ascii="Times New Roman" w:eastAsia="Times New Roman" w:hAnsi="Times New Roman" w:cs="Times New Roman"/>
          <w:sz w:val="22"/>
          <w:szCs w:val="22"/>
          <w:lang w:eastAsia="ru-RU"/>
        </w:rPr>
        <w:t xml:space="preserve"> также доли принадлежащих такому лицу обыкновенных акций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и количества акций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каждой категории (типа), которые </w:t>
      </w:r>
      <w:r w:rsidRPr="00253E9D">
        <w:rPr>
          <w:rFonts w:ascii="Times New Roman" w:eastAsia="Times New Roman" w:hAnsi="Times New Roman" w:cs="Times New Roman"/>
          <w:sz w:val="22"/>
          <w:szCs w:val="22"/>
          <w:lang w:eastAsia="ru-RU"/>
        </w:rPr>
        <w:lastRenderedPageBreak/>
        <w:t>могут быть приобретены таким лицом в результате осуществления прав по принадлежащим ему опционам:</w:t>
      </w:r>
    </w:p>
    <w:p w14:paraId="2C55359E" w14:textId="77777777" w:rsidR="003513F2" w:rsidRPr="00253E9D" w:rsidRDefault="003513F2" w:rsidP="003513F2">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b/>
          <w:bCs/>
          <w:i/>
          <w:iCs/>
          <w:lang w:eastAsia="ru-RU"/>
        </w:rPr>
        <w:t>Лицо</w:t>
      </w:r>
      <w:r>
        <w:rPr>
          <w:rFonts w:ascii="Times New Roman" w:eastAsia="Times New Roman" w:hAnsi="Times New Roman" w:cs="Times New Roman"/>
          <w:b/>
          <w:bCs/>
          <w:i/>
          <w:iCs/>
          <w:lang w:eastAsia="ru-RU"/>
        </w:rPr>
        <w:t xml:space="preserve"> указанных долей не имеет.</w:t>
      </w:r>
    </w:p>
    <w:p w14:paraId="5BF6C5C3" w14:textId="77777777" w:rsidR="003513F2" w:rsidRPr="00253E9D" w:rsidRDefault="003513F2" w:rsidP="003513F2">
      <w:pPr>
        <w:pStyle w:val="ConsPlusNormal"/>
        <w:ind w:firstLine="540"/>
        <w:jc w:val="both"/>
        <w:rPr>
          <w:rFonts w:ascii="Times New Roman" w:eastAsia="Times New Roman" w:hAnsi="Times New Roman" w:cs="Times New Roman"/>
          <w:sz w:val="22"/>
          <w:szCs w:val="22"/>
          <w:lang w:eastAsia="ru-RU"/>
        </w:rPr>
      </w:pPr>
      <w:r w:rsidRPr="00253E9D">
        <w:rPr>
          <w:rFonts w:ascii="Times New Roman" w:eastAsia="Times New Roman" w:hAnsi="Times New Roman" w:cs="Times New Roman"/>
          <w:sz w:val="22"/>
          <w:szCs w:val="22"/>
          <w:lang w:eastAsia="ru-RU"/>
        </w:rPr>
        <w:t xml:space="preserve">Доли участия такого лица в уставном капитале дочерних и зависимых обществ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а для тех дочерних и зависимых обществ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которые являются акционерными обществами, - также доли принадлежащих такому лицу обыкновенных акций дочернего или зависимого общества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и количества акций дочернего или зависимого общества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w:t>
      </w:r>
    </w:p>
    <w:p w14:paraId="250DC21A" w14:textId="77777777" w:rsidR="003513F2" w:rsidRDefault="003513F2" w:rsidP="003513F2">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b/>
          <w:bCs/>
          <w:i/>
          <w:iCs/>
          <w:lang w:eastAsia="ru-RU"/>
        </w:rPr>
        <w:t>Лицо</w:t>
      </w:r>
      <w:r>
        <w:rPr>
          <w:rFonts w:ascii="Times New Roman" w:eastAsia="Times New Roman" w:hAnsi="Times New Roman" w:cs="Times New Roman"/>
          <w:b/>
          <w:bCs/>
          <w:i/>
          <w:iCs/>
          <w:lang w:eastAsia="ru-RU"/>
        </w:rPr>
        <w:t xml:space="preserve"> указанных долей не имеет.</w:t>
      </w:r>
    </w:p>
    <w:p w14:paraId="1BDC2761" w14:textId="77777777" w:rsidR="003513F2" w:rsidRPr="00253E9D" w:rsidRDefault="003513F2" w:rsidP="003513F2">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lang w:eastAsia="ru-RU"/>
        </w:rPr>
        <w:t xml:space="preserve">Сведения о характере любых родственных связей с иными лицами, входящими в состав органов управления </w:t>
      </w:r>
      <w:r>
        <w:rPr>
          <w:rFonts w:ascii="Times New Roman" w:eastAsia="Times New Roman" w:hAnsi="Times New Roman" w:cs="Times New Roman"/>
          <w:lang w:eastAsia="ru-RU"/>
        </w:rPr>
        <w:t>поручителя</w:t>
      </w:r>
      <w:r w:rsidRPr="00253E9D">
        <w:rPr>
          <w:rFonts w:ascii="Times New Roman" w:eastAsia="Times New Roman" w:hAnsi="Times New Roman" w:cs="Times New Roman"/>
          <w:lang w:eastAsia="ru-RU"/>
        </w:rPr>
        <w:t xml:space="preserve"> и/или органов контроля за финансово-хозяйственной деятельностью </w:t>
      </w:r>
      <w:r>
        <w:rPr>
          <w:rFonts w:ascii="Times New Roman" w:eastAsia="Times New Roman" w:hAnsi="Times New Roman" w:cs="Times New Roman"/>
          <w:lang w:eastAsia="ru-RU"/>
        </w:rPr>
        <w:t>поручителя</w:t>
      </w:r>
      <w:r w:rsidRPr="00253E9D">
        <w:rPr>
          <w:rFonts w:ascii="Times New Roman" w:eastAsia="Times New Roman" w:hAnsi="Times New Roman" w:cs="Times New Roman"/>
          <w:lang w:eastAsia="ru-RU"/>
        </w:rPr>
        <w:t>:</w:t>
      </w:r>
    </w:p>
    <w:p w14:paraId="67DF7619" w14:textId="77777777" w:rsidR="003513F2" w:rsidRPr="00253E9D" w:rsidRDefault="003513F2" w:rsidP="003513F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53E9D">
        <w:rPr>
          <w:rFonts w:ascii="Times New Roman" w:eastAsia="Times New Roman" w:hAnsi="Times New Roman" w:cs="Times New Roman"/>
          <w:b/>
          <w:bCs/>
          <w:i/>
          <w:iCs/>
          <w:lang w:eastAsia="ru-RU"/>
        </w:rPr>
        <w:t>Указанных родственных связей нет</w:t>
      </w:r>
      <w:r>
        <w:rPr>
          <w:rFonts w:ascii="Times New Roman" w:eastAsia="Times New Roman" w:hAnsi="Times New Roman" w:cs="Times New Roman"/>
          <w:b/>
          <w:bCs/>
          <w:i/>
          <w:iCs/>
          <w:lang w:eastAsia="ru-RU"/>
        </w:rPr>
        <w:t>.</w:t>
      </w:r>
    </w:p>
    <w:p w14:paraId="02C29053" w14:textId="77777777" w:rsidR="003513F2" w:rsidRPr="00253E9D" w:rsidRDefault="003513F2" w:rsidP="003513F2">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lang w:eastAsia="ru-RU"/>
        </w:rP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p w14:paraId="7D278190" w14:textId="77777777" w:rsidR="003513F2" w:rsidRPr="00253E9D" w:rsidRDefault="003513F2" w:rsidP="003513F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53E9D">
        <w:rPr>
          <w:rFonts w:ascii="Times New Roman" w:eastAsia="Times New Roman" w:hAnsi="Times New Roman" w:cs="Times New Roman"/>
          <w:b/>
          <w:bCs/>
          <w:i/>
          <w:iCs/>
          <w:lang w:eastAsia="ru-RU"/>
        </w:rPr>
        <w:t>Лицо к указанным видам ответственности не привлекалось</w:t>
      </w:r>
      <w:r>
        <w:rPr>
          <w:rFonts w:ascii="Times New Roman" w:eastAsia="Times New Roman" w:hAnsi="Times New Roman" w:cs="Times New Roman"/>
          <w:b/>
          <w:bCs/>
          <w:i/>
          <w:iCs/>
          <w:lang w:eastAsia="ru-RU"/>
        </w:rPr>
        <w:t>.</w:t>
      </w:r>
    </w:p>
    <w:p w14:paraId="6FA2611B" w14:textId="77777777" w:rsidR="003513F2" w:rsidRPr="00253E9D" w:rsidRDefault="003513F2" w:rsidP="003513F2">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lang w:eastAsia="ru-RU"/>
        </w:rP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p>
    <w:p w14:paraId="43743A06" w14:textId="77777777" w:rsidR="003513F2" w:rsidRPr="00253E9D" w:rsidRDefault="003513F2" w:rsidP="003513F2">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b/>
          <w:bCs/>
          <w:i/>
          <w:iCs/>
          <w:lang w:eastAsia="ru-RU"/>
        </w:rPr>
        <w:t>Лицо указанных должностей не занимало</w:t>
      </w:r>
      <w:r>
        <w:rPr>
          <w:rFonts w:ascii="Times New Roman" w:eastAsia="Times New Roman" w:hAnsi="Times New Roman" w:cs="Times New Roman"/>
          <w:b/>
          <w:bCs/>
          <w:i/>
          <w:iCs/>
          <w:lang w:eastAsia="ru-RU"/>
        </w:rPr>
        <w:t>.</w:t>
      </w:r>
    </w:p>
    <w:p w14:paraId="5CE2E3B3" w14:textId="77777777" w:rsidR="003513F2" w:rsidRPr="00253E9D" w:rsidRDefault="003513F2" w:rsidP="003513F2">
      <w:pPr>
        <w:widowControl w:val="0"/>
        <w:autoSpaceDE w:val="0"/>
        <w:autoSpaceDN w:val="0"/>
        <w:adjustRightInd w:val="0"/>
        <w:spacing w:after="0" w:line="240" w:lineRule="auto"/>
        <w:ind w:firstLine="540"/>
        <w:jc w:val="both"/>
        <w:rPr>
          <w:rFonts w:ascii="Times New Roman" w:eastAsia="Times New Roman" w:hAnsi="Times New Roman" w:cs="Times New Roman"/>
          <w:bCs/>
          <w:iCs/>
          <w:lang w:eastAsia="ru-RU"/>
        </w:rPr>
      </w:pPr>
      <w:r w:rsidRPr="00253E9D">
        <w:rPr>
          <w:rFonts w:ascii="Times New Roman" w:eastAsia="Times New Roman" w:hAnsi="Times New Roman" w:cs="Times New Roman"/>
          <w:bCs/>
          <w:iCs/>
          <w:lang w:eastAsia="ru-RU"/>
        </w:rPr>
        <w:t>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w:t>
      </w:r>
    </w:p>
    <w:p w14:paraId="07463CF9" w14:textId="77777777" w:rsidR="003513F2" w:rsidRPr="00253E9D" w:rsidRDefault="003513F2" w:rsidP="003513F2">
      <w:pPr>
        <w:widowControl w:val="0"/>
        <w:autoSpaceDE w:val="0"/>
        <w:autoSpaceDN w:val="0"/>
        <w:adjustRightInd w:val="0"/>
        <w:spacing w:after="0" w:line="240" w:lineRule="auto"/>
        <w:ind w:firstLine="540"/>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Не участвует.</w:t>
      </w:r>
    </w:p>
    <w:p w14:paraId="3DD8737E" w14:textId="48613325" w:rsidR="00612486" w:rsidRDefault="00612486" w:rsidP="00EA0388">
      <w:pPr>
        <w:autoSpaceDE w:val="0"/>
        <w:autoSpaceDN w:val="0"/>
        <w:adjustRightInd w:val="0"/>
        <w:spacing w:after="0" w:line="240" w:lineRule="auto"/>
        <w:ind w:firstLine="540"/>
        <w:jc w:val="both"/>
        <w:rPr>
          <w:rFonts w:ascii="Times New Roman" w:hAnsi="Times New Roman" w:cs="Times New Roman"/>
          <w:b/>
          <w:i/>
        </w:rPr>
      </w:pPr>
    </w:p>
    <w:p w14:paraId="58E54490" w14:textId="4730057A" w:rsidR="009B0AC2" w:rsidRPr="00253E9D" w:rsidRDefault="009B0AC2" w:rsidP="009B0AC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ФИО:</w:t>
      </w:r>
      <w:r w:rsidRPr="00253E9D">
        <w:rPr>
          <w:rFonts w:ascii="Times New Roman" w:eastAsia="Times New Roman" w:hAnsi="Times New Roman" w:cs="Times New Roman"/>
          <w:b/>
          <w:bCs/>
          <w:i/>
          <w:iCs/>
          <w:lang w:eastAsia="ru-RU"/>
        </w:rPr>
        <w:t xml:space="preserve"> </w:t>
      </w:r>
      <w:r w:rsidRPr="009B0AC2">
        <w:rPr>
          <w:rFonts w:ascii="Times New Roman" w:eastAsia="Times New Roman" w:hAnsi="Times New Roman" w:cs="Times New Roman"/>
          <w:b/>
          <w:bCs/>
          <w:i/>
          <w:iCs/>
          <w:lang w:eastAsia="ru-RU"/>
        </w:rPr>
        <w:t>Маев Игорь Вениаминович</w:t>
      </w:r>
    </w:p>
    <w:p w14:paraId="6E843987" w14:textId="5EB1C409" w:rsidR="009B0AC2" w:rsidRPr="00253E9D" w:rsidRDefault="009B0AC2" w:rsidP="009B0AC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Год рождения:</w:t>
      </w:r>
      <w:r w:rsidRPr="00253E9D">
        <w:rPr>
          <w:rFonts w:ascii="Times New Roman" w:eastAsia="Times New Roman" w:hAnsi="Times New Roman" w:cs="Times New Roman"/>
          <w:b/>
          <w:bCs/>
          <w:i/>
          <w:iCs/>
          <w:lang w:eastAsia="ru-RU"/>
        </w:rPr>
        <w:t xml:space="preserve"> 19</w:t>
      </w:r>
      <w:r w:rsidR="00A36D19">
        <w:rPr>
          <w:rFonts w:ascii="Times New Roman" w:eastAsia="Times New Roman" w:hAnsi="Times New Roman" w:cs="Times New Roman"/>
          <w:b/>
          <w:bCs/>
          <w:i/>
          <w:iCs/>
          <w:lang w:eastAsia="ru-RU"/>
        </w:rPr>
        <w:t>63</w:t>
      </w:r>
    </w:p>
    <w:p w14:paraId="619FDB7D" w14:textId="0156C6C4" w:rsidR="009B0AC2" w:rsidRPr="00253E9D" w:rsidRDefault="009B0AC2" w:rsidP="009B0AC2">
      <w:pPr>
        <w:widowControl w:val="0"/>
        <w:autoSpaceDE w:val="0"/>
        <w:autoSpaceDN w:val="0"/>
        <w:adjustRightInd w:val="0"/>
        <w:spacing w:after="0" w:line="240" w:lineRule="auto"/>
        <w:ind w:firstLine="540"/>
        <w:jc w:val="both"/>
        <w:rPr>
          <w:rFonts w:ascii="Times New Roman" w:eastAsia="Times New Roman" w:hAnsi="Times New Roman" w:cs="Times New Roman"/>
          <w:b/>
          <w:i/>
          <w:lang w:eastAsia="ru-RU"/>
        </w:rPr>
      </w:pPr>
      <w:r w:rsidRPr="00253E9D">
        <w:rPr>
          <w:rFonts w:ascii="Times New Roman" w:eastAsia="Times New Roman" w:hAnsi="Times New Roman" w:cs="Times New Roman"/>
          <w:lang w:eastAsia="ru-RU"/>
        </w:rPr>
        <w:t xml:space="preserve">Образование: </w:t>
      </w:r>
      <w:r w:rsidR="00A36D19">
        <w:rPr>
          <w:rFonts w:ascii="Times New Roman" w:eastAsia="Times New Roman" w:hAnsi="Times New Roman" w:cs="Times New Roman"/>
          <w:b/>
          <w:i/>
          <w:lang w:eastAsia="ru-RU"/>
        </w:rPr>
        <w:t>высшее</w:t>
      </w:r>
    </w:p>
    <w:p w14:paraId="4CB43688" w14:textId="77777777" w:rsidR="009B0AC2" w:rsidRPr="00253E9D" w:rsidRDefault="009B0AC2" w:rsidP="009B0AC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 xml:space="preserve">Все должности, занимаемые данным лицом в </w:t>
      </w:r>
      <w:r>
        <w:rPr>
          <w:rFonts w:ascii="Times New Roman" w:eastAsia="Times New Roman" w:hAnsi="Times New Roman" w:cs="Times New Roman"/>
          <w:lang w:eastAsia="ru-RU"/>
        </w:rPr>
        <w:t>поручителе</w:t>
      </w:r>
      <w:r w:rsidRPr="00253E9D">
        <w:rPr>
          <w:rFonts w:ascii="Times New Roman" w:eastAsia="Times New Roman" w:hAnsi="Times New Roman" w:cs="Times New Roman"/>
          <w:lang w:eastAsia="ru-RU"/>
        </w:rPr>
        <w:t xml:space="preserve"> и других организациях за последние 5 лет и в настоящее время в хронологическом порядке, в том числе по совместительству</w:t>
      </w:r>
    </w:p>
    <w:p w14:paraId="389CDD5E" w14:textId="77777777" w:rsidR="009B0AC2" w:rsidRPr="00253E9D" w:rsidRDefault="009B0AC2" w:rsidP="009B0AC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332"/>
        <w:gridCol w:w="1260"/>
        <w:gridCol w:w="2886"/>
        <w:gridCol w:w="4476"/>
      </w:tblGrid>
      <w:tr w:rsidR="009B0AC2" w:rsidRPr="00253E9D" w14:paraId="0FB8496E" w14:textId="77777777" w:rsidTr="00DC288C">
        <w:trPr>
          <w:jc w:val="center"/>
        </w:trPr>
        <w:tc>
          <w:tcPr>
            <w:tcW w:w="2592" w:type="dxa"/>
            <w:gridSpan w:val="2"/>
          </w:tcPr>
          <w:p w14:paraId="74E53071" w14:textId="77777777" w:rsidR="009B0AC2" w:rsidRPr="00253E9D" w:rsidRDefault="009B0AC2" w:rsidP="00DC288C">
            <w:pPr>
              <w:widowControl w:val="0"/>
              <w:autoSpaceDE w:val="0"/>
              <w:autoSpaceDN w:val="0"/>
              <w:adjustRightInd w:val="0"/>
              <w:spacing w:after="0" w:line="240" w:lineRule="auto"/>
              <w:ind w:firstLine="20"/>
              <w:jc w:val="center"/>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Период</w:t>
            </w:r>
          </w:p>
        </w:tc>
        <w:tc>
          <w:tcPr>
            <w:tcW w:w="2886" w:type="dxa"/>
          </w:tcPr>
          <w:p w14:paraId="17806254" w14:textId="77777777" w:rsidR="009B0AC2" w:rsidRPr="00253E9D" w:rsidRDefault="009B0AC2" w:rsidP="00DC288C">
            <w:pPr>
              <w:widowControl w:val="0"/>
              <w:autoSpaceDE w:val="0"/>
              <w:autoSpaceDN w:val="0"/>
              <w:adjustRightInd w:val="0"/>
              <w:spacing w:after="0" w:line="240" w:lineRule="auto"/>
              <w:ind w:firstLine="20"/>
              <w:jc w:val="center"/>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Наименование организации</w:t>
            </w:r>
          </w:p>
        </w:tc>
        <w:tc>
          <w:tcPr>
            <w:tcW w:w="4476" w:type="dxa"/>
          </w:tcPr>
          <w:p w14:paraId="3348ECFC" w14:textId="77777777" w:rsidR="009B0AC2" w:rsidRPr="00253E9D" w:rsidRDefault="009B0AC2" w:rsidP="00DC288C">
            <w:pPr>
              <w:widowControl w:val="0"/>
              <w:autoSpaceDE w:val="0"/>
              <w:autoSpaceDN w:val="0"/>
              <w:adjustRightInd w:val="0"/>
              <w:spacing w:after="0" w:line="240" w:lineRule="auto"/>
              <w:ind w:firstLine="20"/>
              <w:jc w:val="center"/>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Должность</w:t>
            </w:r>
          </w:p>
        </w:tc>
      </w:tr>
      <w:tr w:rsidR="009B0AC2" w:rsidRPr="00253E9D" w14:paraId="73DFBE95" w14:textId="77777777" w:rsidTr="00DC288C">
        <w:trPr>
          <w:jc w:val="center"/>
        </w:trPr>
        <w:tc>
          <w:tcPr>
            <w:tcW w:w="1332" w:type="dxa"/>
          </w:tcPr>
          <w:p w14:paraId="2BE5B82F" w14:textId="0101151D" w:rsidR="009B0AC2" w:rsidRPr="00253E9D" w:rsidRDefault="00A673A5" w:rsidP="00DC288C">
            <w:pPr>
              <w:widowControl w:val="0"/>
              <w:autoSpaceDE w:val="0"/>
              <w:autoSpaceDN w:val="0"/>
              <w:adjustRightInd w:val="0"/>
              <w:spacing w:after="0" w:line="240" w:lineRule="auto"/>
              <w:ind w:firstLine="20"/>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w:t>
            </w:r>
          </w:p>
        </w:tc>
        <w:tc>
          <w:tcPr>
            <w:tcW w:w="1260" w:type="dxa"/>
          </w:tcPr>
          <w:p w14:paraId="26D7B7E5" w14:textId="77777777" w:rsidR="009B0AC2" w:rsidRPr="00253E9D" w:rsidRDefault="009B0AC2" w:rsidP="00DC288C">
            <w:pPr>
              <w:widowControl w:val="0"/>
              <w:autoSpaceDE w:val="0"/>
              <w:autoSpaceDN w:val="0"/>
              <w:adjustRightInd w:val="0"/>
              <w:spacing w:after="0" w:line="240" w:lineRule="auto"/>
              <w:ind w:firstLine="20"/>
              <w:jc w:val="center"/>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по</w:t>
            </w:r>
          </w:p>
        </w:tc>
        <w:tc>
          <w:tcPr>
            <w:tcW w:w="2886" w:type="dxa"/>
          </w:tcPr>
          <w:p w14:paraId="3CB69758" w14:textId="77777777" w:rsidR="009B0AC2" w:rsidRPr="00253E9D" w:rsidRDefault="009B0AC2" w:rsidP="00DC288C">
            <w:pPr>
              <w:widowControl w:val="0"/>
              <w:autoSpaceDE w:val="0"/>
              <w:autoSpaceDN w:val="0"/>
              <w:adjustRightInd w:val="0"/>
              <w:spacing w:after="0" w:line="240" w:lineRule="auto"/>
              <w:ind w:firstLine="20"/>
              <w:rPr>
                <w:rFonts w:ascii="Times New Roman" w:eastAsia="Times New Roman" w:hAnsi="Times New Roman" w:cs="Times New Roman"/>
                <w:lang w:eastAsia="ru-RU"/>
              </w:rPr>
            </w:pPr>
          </w:p>
        </w:tc>
        <w:tc>
          <w:tcPr>
            <w:tcW w:w="4476" w:type="dxa"/>
          </w:tcPr>
          <w:p w14:paraId="43D8EBED" w14:textId="77777777" w:rsidR="009B0AC2" w:rsidRPr="00253E9D" w:rsidRDefault="009B0AC2" w:rsidP="00DC288C">
            <w:pPr>
              <w:widowControl w:val="0"/>
              <w:autoSpaceDE w:val="0"/>
              <w:autoSpaceDN w:val="0"/>
              <w:adjustRightInd w:val="0"/>
              <w:spacing w:after="0" w:line="240" w:lineRule="auto"/>
              <w:ind w:firstLine="20"/>
              <w:rPr>
                <w:rFonts w:ascii="Times New Roman" w:eastAsia="Times New Roman" w:hAnsi="Times New Roman" w:cs="Times New Roman"/>
                <w:lang w:eastAsia="ru-RU"/>
              </w:rPr>
            </w:pPr>
          </w:p>
        </w:tc>
      </w:tr>
      <w:tr w:rsidR="005E755F" w:rsidRPr="00253E9D" w14:paraId="0627DF23" w14:textId="77777777" w:rsidTr="00DC288C">
        <w:trPr>
          <w:jc w:val="center"/>
        </w:trPr>
        <w:tc>
          <w:tcPr>
            <w:tcW w:w="1332" w:type="dxa"/>
          </w:tcPr>
          <w:p w14:paraId="699F5203" w14:textId="1416E5BF" w:rsidR="005E755F" w:rsidRPr="00253E9D" w:rsidRDefault="005E755F" w:rsidP="005E755F">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5E755F">
              <w:rPr>
                <w:rFonts w:ascii="Times New Roman" w:eastAsia="Times New Roman" w:hAnsi="Times New Roman" w:cs="Times New Roman"/>
                <w:lang w:val="en-US" w:eastAsia="ru-RU"/>
              </w:rPr>
              <w:t>2002</w:t>
            </w:r>
          </w:p>
        </w:tc>
        <w:tc>
          <w:tcPr>
            <w:tcW w:w="1260" w:type="dxa"/>
          </w:tcPr>
          <w:p w14:paraId="201A2EE8" w14:textId="25337244" w:rsidR="005E755F" w:rsidRPr="00253E9D" w:rsidRDefault="005E755F" w:rsidP="005E755F">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5E755F">
              <w:rPr>
                <w:rFonts w:ascii="Times New Roman" w:eastAsia="Times New Roman" w:hAnsi="Times New Roman" w:cs="Times New Roman"/>
                <w:lang w:val="en-US" w:eastAsia="ru-RU"/>
              </w:rPr>
              <w:t>наст.время</w:t>
            </w:r>
          </w:p>
        </w:tc>
        <w:tc>
          <w:tcPr>
            <w:tcW w:w="2886" w:type="dxa"/>
          </w:tcPr>
          <w:p w14:paraId="278650C0" w14:textId="1B65975D" w:rsidR="005E755F" w:rsidRPr="00345536" w:rsidRDefault="005E755F" w:rsidP="005E755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45536">
              <w:rPr>
                <w:rFonts w:ascii="Times New Roman" w:eastAsia="Times New Roman" w:hAnsi="Times New Roman" w:cs="Times New Roman"/>
                <w:lang w:eastAsia="ru-RU"/>
              </w:rPr>
              <w:t>ГБОУ ВПО «Московский государственный медико-стоматологический университет им.А.И.Евдокимова»</w:t>
            </w:r>
          </w:p>
        </w:tc>
        <w:tc>
          <w:tcPr>
            <w:tcW w:w="4476" w:type="dxa"/>
          </w:tcPr>
          <w:p w14:paraId="66D4A0C0" w14:textId="13E425A3" w:rsidR="005E755F" w:rsidRPr="00345536" w:rsidRDefault="005E755F" w:rsidP="005E755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45536">
              <w:rPr>
                <w:rFonts w:ascii="Times New Roman" w:eastAsia="Times New Roman" w:hAnsi="Times New Roman" w:cs="Times New Roman"/>
                <w:lang w:eastAsia="ru-RU"/>
              </w:rPr>
              <w:t>проректор по учебной работе, зав.кафедрой, зав.кафедрой пропедевтики внутренних болезней и гастроэнтерологии</w:t>
            </w:r>
          </w:p>
        </w:tc>
      </w:tr>
    </w:tbl>
    <w:p w14:paraId="42A7FF15" w14:textId="77777777" w:rsidR="009B0AC2" w:rsidRPr="00253E9D" w:rsidRDefault="009B0AC2" w:rsidP="009B0AC2">
      <w:pPr>
        <w:pStyle w:val="ConsPlusNormal"/>
        <w:ind w:firstLine="540"/>
        <w:jc w:val="both"/>
        <w:rPr>
          <w:rFonts w:ascii="Times New Roman" w:eastAsia="Times New Roman" w:hAnsi="Times New Roman" w:cs="Times New Roman"/>
          <w:sz w:val="22"/>
          <w:szCs w:val="22"/>
          <w:lang w:eastAsia="ru-RU"/>
        </w:rPr>
      </w:pPr>
      <w:r w:rsidRPr="00253E9D">
        <w:rPr>
          <w:rFonts w:ascii="Times New Roman" w:eastAsia="Times New Roman" w:hAnsi="Times New Roman" w:cs="Times New Roman"/>
          <w:sz w:val="22"/>
          <w:szCs w:val="22"/>
          <w:lang w:eastAsia="ru-RU"/>
        </w:rPr>
        <w:t xml:space="preserve">Доли участия такого лица в уставном капитале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w:t>
      </w:r>
      <w:r>
        <w:rPr>
          <w:rFonts w:ascii="Times New Roman" w:eastAsia="Times New Roman" w:hAnsi="Times New Roman" w:cs="Times New Roman"/>
          <w:sz w:val="22"/>
          <w:szCs w:val="22"/>
          <w:lang w:eastAsia="ru-RU"/>
        </w:rPr>
        <w:t>а</w:t>
      </w:r>
      <w:r w:rsidRPr="00253E9D">
        <w:rPr>
          <w:rFonts w:ascii="Times New Roman" w:eastAsia="Times New Roman" w:hAnsi="Times New Roman" w:cs="Times New Roman"/>
          <w:sz w:val="22"/>
          <w:szCs w:val="22"/>
          <w:lang w:eastAsia="ru-RU"/>
        </w:rPr>
        <w:t xml:space="preserve"> также доли принадлежащих такому лицу обыкновенных акций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и количества акций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каждой категории (типа), которые могут быть приобретены таким лицом в результате осуществления прав по принадлежащим ему опционам:</w:t>
      </w:r>
    </w:p>
    <w:p w14:paraId="41F19967" w14:textId="77777777" w:rsidR="009B0AC2" w:rsidRPr="00253E9D" w:rsidRDefault="009B0AC2" w:rsidP="009B0AC2">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b/>
          <w:bCs/>
          <w:i/>
          <w:iCs/>
          <w:lang w:eastAsia="ru-RU"/>
        </w:rPr>
        <w:t>Лицо</w:t>
      </w:r>
      <w:r>
        <w:rPr>
          <w:rFonts w:ascii="Times New Roman" w:eastAsia="Times New Roman" w:hAnsi="Times New Roman" w:cs="Times New Roman"/>
          <w:b/>
          <w:bCs/>
          <w:i/>
          <w:iCs/>
          <w:lang w:eastAsia="ru-RU"/>
        </w:rPr>
        <w:t xml:space="preserve"> указанных долей не имеет.</w:t>
      </w:r>
    </w:p>
    <w:p w14:paraId="6C96D6E9" w14:textId="77777777" w:rsidR="009B0AC2" w:rsidRPr="00253E9D" w:rsidRDefault="009B0AC2" w:rsidP="009B0AC2">
      <w:pPr>
        <w:pStyle w:val="ConsPlusNormal"/>
        <w:ind w:firstLine="540"/>
        <w:jc w:val="both"/>
        <w:rPr>
          <w:rFonts w:ascii="Times New Roman" w:eastAsia="Times New Roman" w:hAnsi="Times New Roman" w:cs="Times New Roman"/>
          <w:sz w:val="22"/>
          <w:szCs w:val="22"/>
          <w:lang w:eastAsia="ru-RU"/>
        </w:rPr>
      </w:pPr>
      <w:r w:rsidRPr="00253E9D">
        <w:rPr>
          <w:rFonts w:ascii="Times New Roman" w:eastAsia="Times New Roman" w:hAnsi="Times New Roman" w:cs="Times New Roman"/>
          <w:sz w:val="22"/>
          <w:szCs w:val="22"/>
          <w:lang w:eastAsia="ru-RU"/>
        </w:rPr>
        <w:t xml:space="preserve">Доли участия такого лица в уставном капитале дочерних и зависимых обществ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а для тех дочерних и зависимых обществ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которые являются акционерными обществами, - также доли принадлежащих такому лицу обыкновенных акций дочернего или зависимого общества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и количества акций дочернего или зависимого общества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w:t>
      </w:r>
    </w:p>
    <w:p w14:paraId="71BFA852" w14:textId="77777777" w:rsidR="009B0AC2" w:rsidRDefault="009B0AC2" w:rsidP="009B0AC2">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b/>
          <w:bCs/>
          <w:i/>
          <w:iCs/>
          <w:lang w:eastAsia="ru-RU"/>
        </w:rPr>
        <w:t>Лицо</w:t>
      </w:r>
      <w:r>
        <w:rPr>
          <w:rFonts w:ascii="Times New Roman" w:eastAsia="Times New Roman" w:hAnsi="Times New Roman" w:cs="Times New Roman"/>
          <w:b/>
          <w:bCs/>
          <w:i/>
          <w:iCs/>
          <w:lang w:eastAsia="ru-RU"/>
        </w:rPr>
        <w:t xml:space="preserve"> указанных долей не имеет.</w:t>
      </w:r>
    </w:p>
    <w:p w14:paraId="60A93F68" w14:textId="77777777" w:rsidR="009B0AC2" w:rsidRPr="00253E9D" w:rsidRDefault="009B0AC2" w:rsidP="009B0AC2">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lang w:eastAsia="ru-RU"/>
        </w:rPr>
        <w:t xml:space="preserve">Сведения о характере любых родственных связей с иными лицами, входящими в состав органов управления </w:t>
      </w:r>
      <w:r>
        <w:rPr>
          <w:rFonts w:ascii="Times New Roman" w:eastAsia="Times New Roman" w:hAnsi="Times New Roman" w:cs="Times New Roman"/>
          <w:lang w:eastAsia="ru-RU"/>
        </w:rPr>
        <w:t>поручителя</w:t>
      </w:r>
      <w:r w:rsidRPr="00253E9D">
        <w:rPr>
          <w:rFonts w:ascii="Times New Roman" w:eastAsia="Times New Roman" w:hAnsi="Times New Roman" w:cs="Times New Roman"/>
          <w:lang w:eastAsia="ru-RU"/>
        </w:rPr>
        <w:t xml:space="preserve"> и/или органов контроля за финансово-хозяйственной деятельностью </w:t>
      </w:r>
      <w:r>
        <w:rPr>
          <w:rFonts w:ascii="Times New Roman" w:eastAsia="Times New Roman" w:hAnsi="Times New Roman" w:cs="Times New Roman"/>
          <w:lang w:eastAsia="ru-RU"/>
        </w:rPr>
        <w:t>поручителя</w:t>
      </w:r>
      <w:r w:rsidRPr="00253E9D">
        <w:rPr>
          <w:rFonts w:ascii="Times New Roman" w:eastAsia="Times New Roman" w:hAnsi="Times New Roman" w:cs="Times New Roman"/>
          <w:lang w:eastAsia="ru-RU"/>
        </w:rPr>
        <w:t>:</w:t>
      </w:r>
    </w:p>
    <w:p w14:paraId="57F26F18" w14:textId="77777777" w:rsidR="009B0AC2" w:rsidRPr="00253E9D" w:rsidRDefault="009B0AC2" w:rsidP="009B0AC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53E9D">
        <w:rPr>
          <w:rFonts w:ascii="Times New Roman" w:eastAsia="Times New Roman" w:hAnsi="Times New Roman" w:cs="Times New Roman"/>
          <w:b/>
          <w:bCs/>
          <w:i/>
          <w:iCs/>
          <w:lang w:eastAsia="ru-RU"/>
        </w:rPr>
        <w:t>Указанных родственных связей нет</w:t>
      </w:r>
      <w:r>
        <w:rPr>
          <w:rFonts w:ascii="Times New Roman" w:eastAsia="Times New Roman" w:hAnsi="Times New Roman" w:cs="Times New Roman"/>
          <w:b/>
          <w:bCs/>
          <w:i/>
          <w:iCs/>
          <w:lang w:eastAsia="ru-RU"/>
        </w:rPr>
        <w:t>.</w:t>
      </w:r>
    </w:p>
    <w:p w14:paraId="0A9CBE4B" w14:textId="77777777" w:rsidR="009B0AC2" w:rsidRPr="00253E9D" w:rsidRDefault="009B0AC2" w:rsidP="009B0AC2">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lang w:eastAsia="ru-RU"/>
        </w:rP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p w14:paraId="3A3CFD2B" w14:textId="77777777" w:rsidR="009B0AC2" w:rsidRPr="00253E9D" w:rsidRDefault="009B0AC2" w:rsidP="009B0AC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53E9D">
        <w:rPr>
          <w:rFonts w:ascii="Times New Roman" w:eastAsia="Times New Roman" w:hAnsi="Times New Roman" w:cs="Times New Roman"/>
          <w:b/>
          <w:bCs/>
          <w:i/>
          <w:iCs/>
          <w:lang w:eastAsia="ru-RU"/>
        </w:rPr>
        <w:t>Лицо к указанным видам ответственности не привлекалось</w:t>
      </w:r>
      <w:r>
        <w:rPr>
          <w:rFonts w:ascii="Times New Roman" w:eastAsia="Times New Roman" w:hAnsi="Times New Roman" w:cs="Times New Roman"/>
          <w:b/>
          <w:bCs/>
          <w:i/>
          <w:iCs/>
          <w:lang w:eastAsia="ru-RU"/>
        </w:rPr>
        <w:t>.</w:t>
      </w:r>
    </w:p>
    <w:p w14:paraId="50C91DC2" w14:textId="77777777" w:rsidR="009B0AC2" w:rsidRPr="00253E9D" w:rsidRDefault="009B0AC2" w:rsidP="009B0AC2">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lang w:eastAsia="ru-RU"/>
        </w:rPr>
        <w:lastRenderedPageBreak/>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p>
    <w:p w14:paraId="4E876BB9" w14:textId="77777777" w:rsidR="009B0AC2" w:rsidRPr="00253E9D" w:rsidRDefault="009B0AC2" w:rsidP="009B0AC2">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b/>
          <w:bCs/>
          <w:i/>
          <w:iCs/>
          <w:lang w:eastAsia="ru-RU"/>
        </w:rPr>
        <w:t>Лицо указанных должностей не занимало</w:t>
      </w:r>
      <w:r>
        <w:rPr>
          <w:rFonts w:ascii="Times New Roman" w:eastAsia="Times New Roman" w:hAnsi="Times New Roman" w:cs="Times New Roman"/>
          <w:b/>
          <w:bCs/>
          <w:i/>
          <w:iCs/>
          <w:lang w:eastAsia="ru-RU"/>
        </w:rPr>
        <w:t>.</w:t>
      </w:r>
    </w:p>
    <w:p w14:paraId="3C3C86A7" w14:textId="77777777" w:rsidR="009B0AC2" w:rsidRPr="00253E9D" w:rsidRDefault="009B0AC2" w:rsidP="009B0AC2">
      <w:pPr>
        <w:widowControl w:val="0"/>
        <w:autoSpaceDE w:val="0"/>
        <w:autoSpaceDN w:val="0"/>
        <w:adjustRightInd w:val="0"/>
        <w:spacing w:after="0" w:line="240" w:lineRule="auto"/>
        <w:ind w:firstLine="540"/>
        <w:jc w:val="both"/>
        <w:rPr>
          <w:rFonts w:ascii="Times New Roman" w:eastAsia="Times New Roman" w:hAnsi="Times New Roman" w:cs="Times New Roman"/>
          <w:bCs/>
          <w:iCs/>
          <w:lang w:eastAsia="ru-RU"/>
        </w:rPr>
      </w:pPr>
      <w:r w:rsidRPr="00253E9D">
        <w:rPr>
          <w:rFonts w:ascii="Times New Roman" w:eastAsia="Times New Roman" w:hAnsi="Times New Roman" w:cs="Times New Roman"/>
          <w:bCs/>
          <w:iCs/>
          <w:lang w:eastAsia="ru-RU"/>
        </w:rPr>
        <w:t>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w:t>
      </w:r>
    </w:p>
    <w:p w14:paraId="79068477" w14:textId="77777777" w:rsidR="009B0AC2" w:rsidRPr="00253E9D" w:rsidRDefault="009B0AC2" w:rsidP="009B0AC2">
      <w:pPr>
        <w:widowControl w:val="0"/>
        <w:autoSpaceDE w:val="0"/>
        <w:autoSpaceDN w:val="0"/>
        <w:adjustRightInd w:val="0"/>
        <w:spacing w:after="0" w:line="240" w:lineRule="auto"/>
        <w:ind w:firstLine="540"/>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Не участвует.</w:t>
      </w:r>
    </w:p>
    <w:p w14:paraId="53F3E23D" w14:textId="0401781C" w:rsidR="004E35F7" w:rsidRDefault="004E35F7" w:rsidP="00EA0388">
      <w:pPr>
        <w:autoSpaceDE w:val="0"/>
        <w:autoSpaceDN w:val="0"/>
        <w:adjustRightInd w:val="0"/>
        <w:spacing w:after="0" w:line="240" w:lineRule="auto"/>
        <w:ind w:firstLine="540"/>
        <w:jc w:val="both"/>
        <w:rPr>
          <w:rFonts w:ascii="Times New Roman" w:hAnsi="Times New Roman" w:cs="Times New Roman"/>
          <w:b/>
          <w:i/>
        </w:rPr>
      </w:pPr>
    </w:p>
    <w:p w14:paraId="4435F5D4" w14:textId="2BC8336B" w:rsidR="001C29C2" w:rsidRPr="00253E9D" w:rsidRDefault="001C29C2" w:rsidP="001C29C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ФИО:</w:t>
      </w:r>
      <w:r w:rsidRPr="00253E9D">
        <w:rPr>
          <w:rFonts w:ascii="Times New Roman" w:eastAsia="Times New Roman" w:hAnsi="Times New Roman" w:cs="Times New Roman"/>
          <w:b/>
          <w:bCs/>
          <w:i/>
          <w:iCs/>
          <w:lang w:eastAsia="ru-RU"/>
        </w:rPr>
        <w:t xml:space="preserve"> </w:t>
      </w:r>
      <w:r w:rsidRPr="001C29C2">
        <w:rPr>
          <w:rFonts w:ascii="Times New Roman" w:eastAsia="Times New Roman" w:hAnsi="Times New Roman" w:cs="Times New Roman"/>
          <w:b/>
          <w:bCs/>
          <w:i/>
          <w:iCs/>
          <w:lang w:eastAsia="ru-RU"/>
        </w:rPr>
        <w:t>Пенькова Марина Владимировна</w:t>
      </w:r>
    </w:p>
    <w:p w14:paraId="6524B0A3" w14:textId="2CC3E35C" w:rsidR="001C29C2" w:rsidRPr="00253E9D" w:rsidRDefault="001C29C2" w:rsidP="001C29C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Год рождения:</w:t>
      </w:r>
      <w:r w:rsidRPr="00253E9D">
        <w:rPr>
          <w:rFonts w:ascii="Times New Roman" w:eastAsia="Times New Roman" w:hAnsi="Times New Roman" w:cs="Times New Roman"/>
          <w:b/>
          <w:bCs/>
          <w:i/>
          <w:iCs/>
          <w:lang w:eastAsia="ru-RU"/>
        </w:rPr>
        <w:t xml:space="preserve"> 19</w:t>
      </w:r>
      <w:r>
        <w:rPr>
          <w:rFonts w:ascii="Times New Roman" w:eastAsia="Times New Roman" w:hAnsi="Times New Roman" w:cs="Times New Roman"/>
          <w:b/>
          <w:bCs/>
          <w:i/>
          <w:iCs/>
          <w:lang w:eastAsia="ru-RU"/>
        </w:rPr>
        <w:t>65</w:t>
      </w:r>
    </w:p>
    <w:p w14:paraId="4B994943" w14:textId="77777777" w:rsidR="001C29C2" w:rsidRPr="00253E9D" w:rsidRDefault="001C29C2" w:rsidP="001C29C2">
      <w:pPr>
        <w:widowControl w:val="0"/>
        <w:autoSpaceDE w:val="0"/>
        <w:autoSpaceDN w:val="0"/>
        <w:adjustRightInd w:val="0"/>
        <w:spacing w:after="0" w:line="240" w:lineRule="auto"/>
        <w:ind w:firstLine="540"/>
        <w:jc w:val="both"/>
        <w:rPr>
          <w:rFonts w:ascii="Times New Roman" w:eastAsia="Times New Roman" w:hAnsi="Times New Roman" w:cs="Times New Roman"/>
          <w:b/>
          <w:i/>
          <w:lang w:eastAsia="ru-RU"/>
        </w:rPr>
      </w:pPr>
      <w:r w:rsidRPr="00253E9D">
        <w:rPr>
          <w:rFonts w:ascii="Times New Roman" w:eastAsia="Times New Roman" w:hAnsi="Times New Roman" w:cs="Times New Roman"/>
          <w:lang w:eastAsia="ru-RU"/>
        </w:rPr>
        <w:t xml:space="preserve">Образование: </w:t>
      </w:r>
      <w:r>
        <w:rPr>
          <w:rFonts w:ascii="Times New Roman" w:eastAsia="Times New Roman" w:hAnsi="Times New Roman" w:cs="Times New Roman"/>
          <w:b/>
          <w:i/>
          <w:lang w:eastAsia="ru-RU"/>
        </w:rPr>
        <w:t>высшее</w:t>
      </w:r>
    </w:p>
    <w:p w14:paraId="529C6655" w14:textId="77777777" w:rsidR="001C29C2" w:rsidRPr="00253E9D" w:rsidRDefault="001C29C2" w:rsidP="001C29C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 xml:space="preserve">Все должности, занимаемые данным лицом в </w:t>
      </w:r>
      <w:r>
        <w:rPr>
          <w:rFonts w:ascii="Times New Roman" w:eastAsia="Times New Roman" w:hAnsi="Times New Roman" w:cs="Times New Roman"/>
          <w:lang w:eastAsia="ru-RU"/>
        </w:rPr>
        <w:t>поручителе</w:t>
      </w:r>
      <w:r w:rsidRPr="00253E9D">
        <w:rPr>
          <w:rFonts w:ascii="Times New Roman" w:eastAsia="Times New Roman" w:hAnsi="Times New Roman" w:cs="Times New Roman"/>
          <w:lang w:eastAsia="ru-RU"/>
        </w:rPr>
        <w:t xml:space="preserve"> и других организациях за последние 5 лет и в настоящее время в хронологическом порядке, в том числе по совместительству</w:t>
      </w:r>
    </w:p>
    <w:p w14:paraId="550EA04C" w14:textId="77777777" w:rsidR="001C29C2" w:rsidRPr="00253E9D" w:rsidRDefault="001C29C2" w:rsidP="001C29C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332"/>
        <w:gridCol w:w="1260"/>
        <w:gridCol w:w="2886"/>
        <w:gridCol w:w="4476"/>
      </w:tblGrid>
      <w:tr w:rsidR="001C29C2" w:rsidRPr="00253E9D" w14:paraId="217D2E26" w14:textId="77777777" w:rsidTr="00DC288C">
        <w:trPr>
          <w:jc w:val="center"/>
        </w:trPr>
        <w:tc>
          <w:tcPr>
            <w:tcW w:w="2592" w:type="dxa"/>
            <w:gridSpan w:val="2"/>
          </w:tcPr>
          <w:p w14:paraId="2D286026" w14:textId="77777777" w:rsidR="001C29C2" w:rsidRPr="00253E9D" w:rsidRDefault="001C29C2" w:rsidP="00DC288C">
            <w:pPr>
              <w:widowControl w:val="0"/>
              <w:autoSpaceDE w:val="0"/>
              <w:autoSpaceDN w:val="0"/>
              <w:adjustRightInd w:val="0"/>
              <w:spacing w:after="0" w:line="240" w:lineRule="auto"/>
              <w:ind w:firstLine="20"/>
              <w:jc w:val="center"/>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Период</w:t>
            </w:r>
          </w:p>
        </w:tc>
        <w:tc>
          <w:tcPr>
            <w:tcW w:w="2886" w:type="dxa"/>
          </w:tcPr>
          <w:p w14:paraId="00FD51CC" w14:textId="77777777" w:rsidR="001C29C2" w:rsidRPr="00253E9D" w:rsidRDefault="001C29C2" w:rsidP="00DC288C">
            <w:pPr>
              <w:widowControl w:val="0"/>
              <w:autoSpaceDE w:val="0"/>
              <w:autoSpaceDN w:val="0"/>
              <w:adjustRightInd w:val="0"/>
              <w:spacing w:after="0" w:line="240" w:lineRule="auto"/>
              <w:ind w:firstLine="20"/>
              <w:jc w:val="center"/>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Наименование организации</w:t>
            </w:r>
          </w:p>
        </w:tc>
        <w:tc>
          <w:tcPr>
            <w:tcW w:w="4476" w:type="dxa"/>
          </w:tcPr>
          <w:p w14:paraId="1137B73C" w14:textId="77777777" w:rsidR="001C29C2" w:rsidRPr="00253E9D" w:rsidRDefault="001C29C2" w:rsidP="00DC288C">
            <w:pPr>
              <w:widowControl w:val="0"/>
              <w:autoSpaceDE w:val="0"/>
              <w:autoSpaceDN w:val="0"/>
              <w:adjustRightInd w:val="0"/>
              <w:spacing w:after="0" w:line="240" w:lineRule="auto"/>
              <w:ind w:firstLine="20"/>
              <w:jc w:val="center"/>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Должность</w:t>
            </w:r>
          </w:p>
        </w:tc>
      </w:tr>
      <w:tr w:rsidR="001C29C2" w:rsidRPr="00253E9D" w14:paraId="7C9FD0BD" w14:textId="77777777" w:rsidTr="00DC288C">
        <w:trPr>
          <w:jc w:val="center"/>
        </w:trPr>
        <w:tc>
          <w:tcPr>
            <w:tcW w:w="1332" w:type="dxa"/>
          </w:tcPr>
          <w:p w14:paraId="5A60335E" w14:textId="283F6B80" w:rsidR="001C29C2" w:rsidRPr="00253E9D" w:rsidRDefault="00A673A5" w:rsidP="00DC288C">
            <w:pPr>
              <w:widowControl w:val="0"/>
              <w:autoSpaceDE w:val="0"/>
              <w:autoSpaceDN w:val="0"/>
              <w:adjustRightInd w:val="0"/>
              <w:spacing w:after="0" w:line="240" w:lineRule="auto"/>
              <w:ind w:firstLine="20"/>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w:t>
            </w:r>
          </w:p>
        </w:tc>
        <w:tc>
          <w:tcPr>
            <w:tcW w:w="1260" w:type="dxa"/>
          </w:tcPr>
          <w:p w14:paraId="379F9140" w14:textId="77777777" w:rsidR="001C29C2" w:rsidRPr="00253E9D" w:rsidRDefault="001C29C2" w:rsidP="00DC288C">
            <w:pPr>
              <w:widowControl w:val="0"/>
              <w:autoSpaceDE w:val="0"/>
              <w:autoSpaceDN w:val="0"/>
              <w:adjustRightInd w:val="0"/>
              <w:spacing w:after="0" w:line="240" w:lineRule="auto"/>
              <w:ind w:firstLine="20"/>
              <w:jc w:val="center"/>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по</w:t>
            </w:r>
          </w:p>
        </w:tc>
        <w:tc>
          <w:tcPr>
            <w:tcW w:w="2886" w:type="dxa"/>
          </w:tcPr>
          <w:p w14:paraId="7F941C36" w14:textId="77777777" w:rsidR="001C29C2" w:rsidRPr="00253E9D" w:rsidRDefault="001C29C2" w:rsidP="00DC288C">
            <w:pPr>
              <w:widowControl w:val="0"/>
              <w:autoSpaceDE w:val="0"/>
              <w:autoSpaceDN w:val="0"/>
              <w:adjustRightInd w:val="0"/>
              <w:spacing w:after="0" w:line="240" w:lineRule="auto"/>
              <w:ind w:firstLine="20"/>
              <w:rPr>
                <w:rFonts w:ascii="Times New Roman" w:eastAsia="Times New Roman" w:hAnsi="Times New Roman" w:cs="Times New Roman"/>
                <w:lang w:eastAsia="ru-RU"/>
              </w:rPr>
            </w:pPr>
          </w:p>
        </w:tc>
        <w:tc>
          <w:tcPr>
            <w:tcW w:w="4476" w:type="dxa"/>
          </w:tcPr>
          <w:p w14:paraId="700B4D42" w14:textId="77777777" w:rsidR="001C29C2" w:rsidRPr="00253E9D" w:rsidRDefault="001C29C2" w:rsidP="00DC288C">
            <w:pPr>
              <w:widowControl w:val="0"/>
              <w:autoSpaceDE w:val="0"/>
              <w:autoSpaceDN w:val="0"/>
              <w:adjustRightInd w:val="0"/>
              <w:spacing w:after="0" w:line="240" w:lineRule="auto"/>
              <w:ind w:firstLine="20"/>
              <w:rPr>
                <w:rFonts w:ascii="Times New Roman" w:eastAsia="Times New Roman" w:hAnsi="Times New Roman" w:cs="Times New Roman"/>
                <w:lang w:eastAsia="ru-RU"/>
              </w:rPr>
            </w:pPr>
          </w:p>
        </w:tc>
      </w:tr>
      <w:tr w:rsidR="003E2B5B" w:rsidRPr="00253E9D" w14:paraId="69BAE058" w14:textId="77777777" w:rsidTr="00DC288C">
        <w:trPr>
          <w:jc w:val="center"/>
        </w:trPr>
        <w:tc>
          <w:tcPr>
            <w:tcW w:w="1332" w:type="dxa"/>
          </w:tcPr>
          <w:p w14:paraId="0A089E97" w14:textId="09238154" w:rsidR="003E2B5B" w:rsidRPr="005E755F" w:rsidRDefault="003E2B5B" w:rsidP="003E2B5B">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3E2B5B">
              <w:rPr>
                <w:rFonts w:ascii="Times New Roman" w:eastAsia="Times New Roman" w:hAnsi="Times New Roman" w:cs="Times New Roman"/>
                <w:lang w:val="en-US" w:eastAsia="ru-RU"/>
              </w:rPr>
              <w:t>04.2015</w:t>
            </w:r>
          </w:p>
        </w:tc>
        <w:tc>
          <w:tcPr>
            <w:tcW w:w="1260" w:type="dxa"/>
          </w:tcPr>
          <w:p w14:paraId="07B8B1DE" w14:textId="32252831" w:rsidR="003E2B5B" w:rsidRPr="005E755F" w:rsidRDefault="003E2B5B" w:rsidP="003E2B5B">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3E2B5B">
              <w:rPr>
                <w:rFonts w:ascii="Times New Roman" w:eastAsia="Times New Roman" w:hAnsi="Times New Roman" w:cs="Times New Roman"/>
                <w:lang w:val="en-US" w:eastAsia="ru-RU"/>
              </w:rPr>
              <w:t>06.2015</w:t>
            </w:r>
          </w:p>
        </w:tc>
        <w:tc>
          <w:tcPr>
            <w:tcW w:w="2886" w:type="dxa"/>
          </w:tcPr>
          <w:p w14:paraId="538C4F2A" w14:textId="5683ADE0" w:rsidR="003E2B5B" w:rsidRPr="003E2B5B" w:rsidRDefault="003E2B5B" w:rsidP="003E2B5B">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3E2B5B">
              <w:rPr>
                <w:rFonts w:ascii="Times New Roman" w:eastAsia="Times New Roman" w:hAnsi="Times New Roman" w:cs="Times New Roman"/>
                <w:lang w:val="en-US" w:eastAsia="ru-RU"/>
              </w:rPr>
              <w:t>ЗАО «Фарм-Синтез»</w:t>
            </w:r>
          </w:p>
        </w:tc>
        <w:tc>
          <w:tcPr>
            <w:tcW w:w="4476" w:type="dxa"/>
          </w:tcPr>
          <w:p w14:paraId="48C5DCF8" w14:textId="14B24E8F" w:rsidR="003E2B5B" w:rsidRPr="003E2B5B" w:rsidRDefault="003E2B5B" w:rsidP="003E2B5B">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3E2B5B">
              <w:rPr>
                <w:rFonts w:ascii="Times New Roman" w:eastAsia="Times New Roman" w:hAnsi="Times New Roman" w:cs="Times New Roman"/>
                <w:lang w:val="en-US" w:eastAsia="ru-RU"/>
              </w:rPr>
              <w:t>Генеральный директор</w:t>
            </w:r>
          </w:p>
        </w:tc>
      </w:tr>
      <w:tr w:rsidR="003E2B5B" w:rsidRPr="00253E9D" w14:paraId="3B232B61" w14:textId="77777777" w:rsidTr="00DC288C">
        <w:trPr>
          <w:jc w:val="center"/>
        </w:trPr>
        <w:tc>
          <w:tcPr>
            <w:tcW w:w="1332" w:type="dxa"/>
          </w:tcPr>
          <w:p w14:paraId="0C2C8018" w14:textId="177C71CF" w:rsidR="003E2B5B" w:rsidRPr="005E755F" w:rsidRDefault="003E2B5B" w:rsidP="003E2B5B">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3E2B5B">
              <w:rPr>
                <w:rFonts w:ascii="Times New Roman" w:eastAsia="Times New Roman" w:hAnsi="Times New Roman" w:cs="Times New Roman"/>
                <w:lang w:val="en-US" w:eastAsia="ru-RU"/>
              </w:rPr>
              <w:t>05.2016</w:t>
            </w:r>
          </w:p>
        </w:tc>
        <w:tc>
          <w:tcPr>
            <w:tcW w:w="1260" w:type="dxa"/>
          </w:tcPr>
          <w:p w14:paraId="223AC168" w14:textId="1C26CBF9" w:rsidR="003E2B5B" w:rsidRPr="005E755F" w:rsidRDefault="003E2B5B" w:rsidP="003E2B5B">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3E2B5B">
              <w:rPr>
                <w:rFonts w:ascii="Times New Roman" w:eastAsia="Times New Roman" w:hAnsi="Times New Roman" w:cs="Times New Roman"/>
                <w:lang w:val="en-US" w:eastAsia="ru-RU"/>
              </w:rPr>
              <w:t>12.08.2019</w:t>
            </w:r>
          </w:p>
        </w:tc>
        <w:tc>
          <w:tcPr>
            <w:tcW w:w="2886" w:type="dxa"/>
          </w:tcPr>
          <w:p w14:paraId="431A7E75" w14:textId="176BC4A9" w:rsidR="003E2B5B" w:rsidRPr="003E2B5B" w:rsidRDefault="003E2B5B" w:rsidP="003E2B5B">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3E2B5B">
              <w:rPr>
                <w:rFonts w:ascii="Times New Roman" w:eastAsia="Times New Roman" w:hAnsi="Times New Roman" w:cs="Times New Roman"/>
                <w:lang w:val="en-US" w:eastAsia="ru-RU"/>
              </w:rPr>
              <w:t>ООО «УК «ПРОМОМЕД»</w:t>
            </w:r>
          </w:p>
        </w:tc>
        <w:tc>
          <w:tcPr>
            <w:tcW w:w="4476" w:type="dxa"/>
          </w:tcPr>
          <w:p w14:paraId="6A7239E0" w14:textId="1C643986" w:rsidR="003E2B5B" w:rsidRPr="003E2B5B" w:rsidRDefault="003E2B5B" w:rsidP="003E2B5B">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3E2B5B">
              <w:rPr>
                <w:rFonts w:ascii="Times New Roman" w:eastAsia="Times New Roman" w:hAnsi="Times New Roman" w:cs="Times New Roman"/>
                <w:lang w:val="en-US" w:eastAsia="ru-RU"/>
              </w:rPr>
              <w:t>Генеральный директор</w:t>
            </w:r>
          </w:p>
        </w:tc>
      </w:tr>
      <w:tr w:rsidR="003E2B5B" w:rsidRPr="00253E9D" w14:paraId="091DDD19" w14:textId="77777777" w:rsidTr="00DC288C">
        <w:trPr>
          <w:jc w:val="center"/>
        </w:trPr>
        <w:tc>
          <w:tcPr>
            <w:tcW w:w="1332" w:type="dxa"/>
          </w:tcPr>
          <w:p w14:paraId="1BE06817" w14:textId="4BFF9103" w:rsidR="003E2B5B" w:rsidRPr="005E755F" w:rsidRDefault="003E2B5B" w:rsidP="003E2B5B">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3E2B5B">
              <w:rPr>
                <w:rFonts w:ascii="Times New Roman" w:eastAsia="Times New Roman" w:hAnsi="Times New Roman" w:cs="Times New Roman"/>
                <w:lang w:val="en-US" w:eastAsia="ru-RU"/>
              </w:rPr>
              <w:t>01.08.2019</w:t>
            </w:r>
          </w:p>
        </w:tc>
        <w:tc>
          <w:tcPr>
            <w:tcW w:w="1260" w:type="dxa"/>
          </w:tcPr>
          <w:p w14:paraId="0B060716" w14:textId="266AF6EF" w:rsidR="003E2B5B" w:rsidRPr="005E755F" w:rsidRDefault="003E2B5B" w:rsidP="003E2B5B">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3E2B5B">
              <w:rPr>
                <w:rFonts w:ascii="Times New Roman" w:eastAsia="Times New Roman" w:hAnsi="Times New Roman" w:cs="Times New Roman"/>
                <w:lang w:val="en-US" w:eastAsia="ru-RU"/>
              </w:rPr>
              <w:t>06.2020</w:t>
            </w:r>
          </w:p>
        </w:tc>
        <w:tc>
          <w:tcPr>
            <w:tcW w:w="2886" w:type="dxa"/>
          </w:tcPr>
          <w:p w14:paraId="014A8A79" w14:textId="708FF64E" w:rsidR="003E2B5B" w:rsidRPr="003E2B5B" w:rsidRDefault="003E2B5B" w:rsidP="003E2B5B">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3E2B5B">
              <w:rPr>
                <w:rFonts w:ascii="Times New Roman" w:eastAsia="Times New Roman" w:hAnsi="Times New Roman" w:cs="Times New Roman"/>
                <w:lang w:val="en-US" w:eastAsia="ru-RU"/>
              </w:rPr>
              <w:t>ООО «ПРОМОМЕД ДМ»</w:t>
            </w:r>
          </w:p>
        </w:tc>
        <w:tc>
          <w:tcPr>
            <w:tcW w:w="4476" w:type="dxa"/>
          </w:tcPr>
          <w:p w14:paraId="23AEEF45" w14:textId="5DE8F31D" w:rsidR="003E2B5B" w:rsidRPr="003E2B5B" w:rsidRDefault="003E2B5B" w:rsidP="003E2B5B">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3E2B5B">
              <w:rPr>
                <w:rFonts w:ascii="Times New Roman" w:eastAsia="Times New Roman" w:hAnsi="Times New Roman" w:cs="Times New Roman"/>
                <w:lang w:val="en-US" w:eastAsia="ru-RU"/>
              </w:rPr>
              <w:t>Генеральный директор</w:t>
            </w:r>
          </w:p>
        </w:tc>
      </w:tr>
      <w:tr w:rsidR="003E2B5B" w:rsidRPr="00253E9D" w14:paraId="1A5CE957" w14:textId="77777777" w:rsidTr="00DC288C">
        <w:trPr>
          <w:jc w:val="center"/>
        </w:trPr>
        <w:tc>
          <w:tcPr>
            <w:tcW w:w="1332" w:type="dxa"/>
          </w:tcPr>
          <w:p w14:paraId="59B7BB72" w14:textId="4CC38536" w:rsidR="003E2B5B" w:rsidRPr="005E755F" w:rsidRDefault="003E2B5B" w:rsidP="003E2B5B">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3E2B5B">
              <w:rPr>
                <w:rFonts w:ascii="Times New Roman" w:eastAsia="Times New Roman" w:hAnsi="Times New Roman" w:cs="Times New Roman"/>
                <w:lang w:val="en-US" w:eastAsia="ru-RU"/>
              </w:rPr>
              <w:t>30.06.2020</w:t>
            </w:r>
          </w:p>
        </w:tc>
        <w:tc>
          <w:tcPr>
            <w:tcW w:w="1260" w:type="dxa"/>
          </w:tcPr>
          <w:p w14:paraId="789EDED0" w14:textId="03DA551E" w:rsidR="003E2B5B" w:rsidRPr="005E755F" w:rsidRDefault="003E2B5B" w:rsidP="003E2B5B">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3E2B5B">
              <w:rPr>
                <w:rFonts w:ascii="Times New Roman" w:eastAsia="Times New Roman" w:hAnsi="Times New Roman" w:cs="Times New Roman"/>
                <w:lang w:val="en-US" w:eastAsia="ru-RU"/>
              </w:rPr>
              <w:t>Наст. время</w:t>
            </w:r>
          </w:p>
        </w:tc>
        <w:tc>
          <w:tcPr>
            <w:tcW w:w="2886" w:type="dxa"/>
          </w:tcPr>
          <w:p w14:paraId="01D6C45B" w14:textId="6A0013F9" w:rsidR="003E2B5B" w:rsidRPr="003E2B5B" w:rsidRDefault="003E2B5B" w:rsidP="003E2B5B">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3E2B5B">
              <w:rPr>
                <w:rFonts w:ascii="Times New Roman" w:eastAsia="Times New Roman" w:hAnsi="Times New Roman" w:cs="Times New Roman"/>
                <w:lang w:val="en-US" w:eastAsia="ru-RU"/>
              </w:rPr>
              <w:t>ООО «ПРОМОМЕД РУС»</w:t>
            </w:r>
          </w:p>
        </w:tc>
        <w:tc>
          <w:tcPr>
            <w:tcW w:w="4476" w:type="dxa"/>
          </w:tcPr>
          <w:p w14:paraId="27379507" w14:textId="200B1A84" w:rsidR="003E2B5B" w:rsidRPr="003E2B5B" w:rsidRDefault="003E2B5B" w:rsidP="003E2B5B">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3E2B5B">
              <w:rPr>
                <w:rFonts w:ascii="Times New Roman" w:eastAsia="Times New Roman" w:hAnsi="Times New Roman" w:cs="Times New Roman"/>
                <w:lang w:val="en-US" w:eastAsia="ru-RU"/>
              </w:rPr>
              <w:t>Зам. Исп. директора</w:t>
            </w:r>
          </w:p>
        </w:tc>
      </w:tr>
    </w:tbl>
    <w:p w14:paraId="4B9D825F" w14:textId="77777777" w:rsidR="001C29C2" w:rsidRPr="00253E9D" w:rsidRDefault="001C29C2" w:rsidP="001C29C2">
      <w:pPr>
        <w:pStyle w:val="ConsPlusNormal"/>
        <w:ind w:firstLine="540"/>
        <w:jc w:val="both"/>
        <w:rPr>
          <w:rFonts w:ascii="Times New Roman" w:eastAsia="Times New Roman" w:hAnsi="Times New Roman" w:cs="Times New Roman"/>
          <w:sz w:val="22"/>
          <w:szCs w:val="22"/>
          <w:lang w:eastAsia="ru-RU"/>
        </w:rPr>
      </w:pPr>
      <w:r w:rsidRPr="00253E9D">
        <w:rPr>
          <w:rFonts w:ascii="Times New Roman" w:eastAsia="Times New Roman" w:hAnsi="Times New Roman" w:cs="Times New Roman"/>
          <w:sz w:val="22"/>
          <w:szCs w:val="22"/>
          <w:lang w:eastAsia="ru-RU"/>
        </w:rPr>
        <w:t xml:space="preserve">Доли участия такого лица в уставном капитале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w:t>
      </w:r>
      <w:r>
        <w:rPr>
          <w:rFonts w:ascii="Times New Roman" w:eastAsia="Times New Roman" w:hAnsi="Times New Roman" w:cs="Times New Roman"/>
          <w:sz w:val="22"/>
          <w:szCs w:val="22"/>
          <w:lang w:eastAsia="ru-RU"/>
        </w:rPr>
        <w:t>а</w:t>
      </w:r>
      <w:r w:rsidRPr="00253E9D">
        <w:rPr>
          <w:rFonts w:ascii="Times New Roman" w:eastAsia="Times New Roman" w:hAnsi="Times New Roman" w:cs="Times New Roman"/>
          <w:sz w:val="22"/>
          <w:szCs w:val="22"/>
          <w:lang w:eastAsia="ru-RU"/>
        </w:rPr>
        <w:t xml:space="preserve"> также доли принадлежащих такому лицу обыкновенных акций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и количества акций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каждой категории (типа), которые могут быть приобретены таким лицом в результате осуществления прав по принадлежащим ему опционам:</w:t>
      </w:r>
    </w:p>
    <w:p w14:paraId="749F6601" w14:textId="77777777" w:rsidR="001C29C2" w:rsidRPr="00253E9D" w:rsidRDefault="001C29C2" w:rsidP="001C29C2">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b/>
          <w:bCs/>
          <w:i/>
          <w:iCs/>
          <w:lang w:eastAsia="ru-RU"/>
        </w:rPr>
        <w:t>Лицо</w:t>
      </w:r>
      <w:r>
        <w:rPr>
          <w:rFonts w:ascii="Times New Roman" w:eastAsia="Times New Roman" w:hAnsi="Times New Roman" w:cs="Times New Roman"/>
          <w:b/>
          <w:bCs/>
          <w:i/>
          <w:iCs/>
          <w:lang w:eastAsia="ru-RU"/>
        </w:rPr>
        <w:t xml:space="preserve"> указанных долей не имеет.</w:t>
      </w:r>
    </w:p>
    <w:p w14:paraId="221918FE" w14:textId="77777777" w:rsidR="001C29C2" w:rsidRPr="00253E9D" w:rsidRDefault="001C29C2" w:rsidP="001C29C2">
      <w:pPr>
        <w:pStyle w:val="ConsPlusNormal"/>
        <w:ind w:firstLine="540"/>
        <w:jc w:val="both"/>
        <w:rPr>
          <w:rFonts w:ascii="Times New Roman" w:eastAsia="Times New Roman" w:hAnsi="Times New Roman" w:cs="Times New Roman"/>
          <w:sz w:val="22"/>
          <w:szCs w:val="22"/>
          <w:lang w:eastAsia="ru-RU"/>
        </w:rPr>
      </w:pPr>
      <w:r w:rsidRPr="00253E9D">
        <w:rPr>
          <w:rFonts w:ascii="Times New Roman" w:eastAsia="Times New Roman" w:hAnsi="Times New Roman" w:cs="Times New Roman"/>
          <w:sz w:val="22"/>
          <w:szCs w:val="22"/>
          <w:lang w:eastAsia="ru-RU"/>
        </w:rPr>
        <w:t xml:space="preserve">Доли участия такого лица в уставном капитале дочерних и зависимых обществ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а для тех дочерних и зависимых обществ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которые являются акционерными обществами, - также доли принадлежащих такому лицу обыкновенных акций дочернего или зависимого общества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и количества акций дочернего или зависимого общества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w:t>
      </w:r>
    </w:p>
    <w:p w14:paraId="37E0A004" w14:textId="77777777" w:rsidR="001C29C2" w:rsidRDefault="001C29C2" w:rsidP="001C29C2">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b/>
          <w:bCs/>
          <w:i/>
          <w:iCs/>
          <w:lang w:eastAsia="ru-RU"/>
        </w:rPr>
        <w:t>Лицо</w:t>
      </w:r>
      <w:r>
        <w:rPr>
          <w:rFonts w:ascii="Times New Roman" w:eastAsia="Times New Roman" w:hAnsi="Times New Roman" w:cs="Times New Roman"/>
          <w:b/>
          <w:bCs/>
          <w:i/>
          <w:iCs/>
          <w:lang w:eastAsia="ru-RU"/>
        </w:rPr>
        <w:t xml:space="preserve"> указанных долей не имеет.</w:t>
      </w:r>
    </w:p>
    <w:p w14:paraId="3F6787D4" w14:textId="77777777" w:rsidR="001C29C2" w:rsidRPr="00253E9D" w:rsidRDefault="001C29C2" w:rsidP="001C29C2">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lang w:eastAsia="ru-RU"/>
        </w:rPr>
        <w:t xml:space="preserve">Сведения о характере любых родственных связей с иными лицами, входящими в состав органов управления </w:t>
      </w:r>
      <w:r>
        <w:rPr>
          <w:rFonts w:ascii="Times New Roman" w:eastAsia="Times New Roman" w:hAnsi="Times New Roman" w:cs="Times New Roman"/>
          <w:lang w:eastAsia="ru-RU"/>
        </w:rPr>
        <w:t>поручителя</w:t>
      </w:r>
      <w:r w:rsidRPr="00253E9D">
        <w:rPr>
          <w:rFonts w:ascii="Times New Roman" w:eastAsia="Times New Roman" w:hAnsi="Times New Roman" w:cs="Times New Roman"/>
          <w:lang w:eastAsia="ru-RU"/>
        </w:rPr>
        <w:t xml:space="preserve"> и/или органов контроля за финансово-хозяйственной деятельностью </w:t>
      </w:r>
      <w:r>
        <w:rPr>
          <w:rFonts w:ascii="Times New Roman" w:eastAsia="Times New Roman" w:hAnsi="Times New Roman" w:cs="Times New Roman"/>
          <w:lang w:eastAsia="ru-RU"/>
        </w:rPr>
        <w:t>поручителя</w:t>
      </w:r>
      <w:r w:rsidRPr="00253E9D">
        <w:rPr>
          <w:rFonts w:ascii="Times New Roman" w:eastAsia="Times New Roman" w:hAnsi="Times New Roman" w:cs="Times New Roman"/>
          <w:lang w:eastAsia="ru-RU"/>
        </w:rPr>
        <w:t>:</w:t>
      </w:r>
    </w:p>
    <w:p w14:paraId="01D2A9B5" w14:textId="77777777" w:rsidR="001C29C2" w:rsidRPr="00253E9D" w:rsidRDefault="001C29C2" w:rsidP="001C29C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53E9D">
        <w:rPr>
          <w:rFonts w:ascii="Times New Roman" w:eastAsia="Times New Roman" w:hAnsi="Times New Roman" w:cs="Times New Roman"/>
          <w:b/>
          <w:bCs/>
          <w:i/>
          <w:iCs/>
          <w:lang w:eastAsia="ru-RU"/>
        </w:rPr>
        <w:t>Указанных родственных связей нет</w:t>
      </w:r>
      <w:r>
        <w:rPr>
          <w:rFonts w:ascii="Times New Roman" w:eastAsia="Times New Roman" w:hAnsi="Times New Roman" w:cs="Times New Roman"/>
          <w:b/>
          <w:bCs/>
          <w:i/>
          <w:iCs/>
          <w:lang w:eastAsia="ru-RU"/>
        </w:rPr>
        <w:t>.</w:t>
      </w:r>
    </w:p>
    <w:p w14:paraId="09C5487E" w14:textId="77777777" w:rsidR="001C29C2" w:rsidRPr="00253E9D" w:rsidRDefault="001C29C2" w:rsidP="001C29C2">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lang w:eastAsia="ru-RU"/>
        </w:rP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p w14:paraId="707AC50B" w14:textId="77777777" w:rsidR="001C29C2" w:rsidRPr="00253E9D" w:rsidRDefault="001C29C2" w:rsidP="001C29C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53E9D">
        <w:rPr>
          <w:rFonts w:ascii="Times New Roman" w:eastAsia="Times New Roman" w:hAnsi="Times New Roman" w:cs="Times New Roman"/>
          <w:b/>
          <w:bCs/>
          <w:i/>
          <w:iCs/>
          <w:lang w:eastAsia="ru-RU"/>
        </w:rPr>
        <w:t>Лицо к указанным видам ответственности не привлекалось</w:t>
      </w:r>
      <w:r>
        <w:rPr>
          <w:rFonts w:ascii="Times New Roman" w:eastAsia="Times New Roman" w:hAnsi="Times New Roman" w:cs="Times New Roman"/>
          <w:b/>
          <w:bCs/>
          <w:i/>
          <w:iCs/>
          <w:lang w:eastAsia="ru-RU"/>
        </w:rPr>
        <w:t>.</w:t>
      </w:r>
    </w:p>
    <w:p w14:paraId="30E61B78" w14:textId="77777777" w:rsidR="001C29C2" w:rsidRPr="00253E9D" w:rsidRDefault="001C29C2" w:rsidP="001C29C2">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lang w:eastAsia="ru-RU"/>
        </w:rP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p>
    <w:p w14:paraId="06B8851E" w14:textId="77777777" w:rsidR="001C29C2" w:rsidRPr="00253E9D" w:rsidRDefault="001C29C2" w:rsidP="001C29C2">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b/>
          <w:bCs/>
          <w:i/>
          <w:iCs/>
          <w:lang w:eastAsia="ru-RU"/>
        </w:rPr>
        <w:t>Лицо указанных должностей не занимало</w:t>
      </w:r>
      <w:r>
        <w:rPr>
          <w:rFonts w:ascii="Times New Roman" w:eastAsia="Times New Roman" w:hAnsi="Times New Roman" w:cs="Times New Roman"/>
          <w:b/>
          <w:bCs/>
          <w:i/>
          <w:iCs/>
          <w:lang w:eastAsia="ru-RU"/>
        </w:rPr>
        <w:t>.</w:t>
      </w:r>
    </w:p>
    <w:p w14:paraId="6FD77E0D" w14:textId="77777777" w:rsidR="001C29C2" w:rsidRPr="00253E9D" w:rsidRDefault="001C29C2" w:rsidP="001C29C2">
      <w:pPr>
        <w:widowControl w:val="0"/>
        <w:autoSpaceDE w:val="0"/>
        <w:autoSpaceDN w:val="0"/>
        <w:adjustRightInd w:val="0"/>
        <w:spacing w:after="0" w:line="240" w:lineRule="auto"/>
        <w:ind w:firstLine="540"/>
        <w:jc w:val="both"/>
        <w:rPr>
          <w:rFonts w:ascii="Times New Roman" w:eastAsia="Times New Roman" w:hAnsi="Times New Roman" w:cs="Times New Roman"/>
          <w:bCs/>
          <w:iCs/>
          <w:lang w:eastAsia="ru-RU"/>
        </w:rPr>
      </w:pPr>
      <w:r w:rsidRPr="00253E9D">
        <w:rPr>
          <w:rFonts w:ascii="Times New Roman" w:eastAsia="Times New Roman" w:hAnsi="Times New Roman" w:cs="Times New Roman"/>
          <w:bCs/>
          <w:iCs/>
          <w:lang w:eastAsia="ru-RU"/>
        </w:rPr>
        <w:t>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w:t>
      </w:r>
    </w:p>
    <w:p w14:paraId="390BB4BB" w14:textId="77777777" w:rsidR="001C29C2" w:rsidRPr="00253E9D" w:rsidRDefault="001C29C2" w:rsidP="001C29C2">
      <w:pPr>
        <w:widowControl w:val="0"/>
        <w:autoSpaceDE w:val="0"/>
        <w:autoSpaceDN w:val="0"/>
        <w:adjustRightInd w:val="0"/>
        <w:spacing w:after="0" w:line="240" w:lineRule="auto"/>
        <w:ind w:firstLine="540"/>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Не участвует.</w:t>
      </w:r>
    </w:p>
    <w:p w14:paraId="47697794" w14:textId="06CB5663" w:rsidR="004E35F7" w:rsidRDefault="004E35F7" w:rsidP="00EA0388">
      <w:pPr>
        <w:autoSpaceDE w:val="0"/>
        <w:autoSpaceDN w:val="0"/>
        <w:adjustRightInd w:val="0"/>
        <w:spacing w:after="0" w:line="240" w:lineRule="auto"/>
        <w:ind w:firstLine="540"/>
        <w:jc w:val="both"/>
        <w:rPr>
          <w:rFonts w:ascii="Times New Roman" w:hAnsi="Times New Roman" w:cs="Times New Roman"/>
          <w:b/>
          <w:i/>
        </w:rPr>
      </w:pPr>
    </w:p>
    <w:p w14:paraId="21DB801B" w14:textId="29AFF663" w:rsidR="00C12746" w:rsidRPr="00253E9D" w:rsidRDefault="00C12746" w:rsidP="00C12746">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ФИО:</w:t>
      </w:r>
      <w:r w:rsidRPr="00253E9D">
        <w:rPr>
          <w:rFonts w:ascii="Times New Roman" w:eastAsia="Times New Roman" w:hAnsi="Times New Roman" w:cs="Times New Roman"/>
          <w:b/>
          <w:bCs/>
          <w:i/>
          <w:iCs/>
          <w:lang w:eastAsia="ru-RU"/>
        </w:rPr>
        <w:t xml:space="preserve"> </w:t>
      </w:r>
      <w:r w:rsidR="005E1F4C" w:rsidRPr="005E1F4C">
        <w:rPr>
          <w:rFonts w:ascii="Times New Roman" w:eastAsia="Times New Roman" w:hAnsi="Times New Roman" w:cs="Times New Roman"/>
          <w:b/>
          <w:bCs/>
          <w:i/>
          <w:iCs/>
          <w:lang w:eastAsia="ru-RU"/>
        </w:rPr>
        <w:t>Савин Эдуард Николаевич</w:t>
      </w:r>
    </w:p>
    <w:p w14:paraId="7CCE46EC" w14:textId="1DE6AB5E" w:rsidR="00C12746" w:rsidRPr="00253E9D" w:rsidRDefault="00C12746" w:rsidP="00C12746">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Год рождения:</w:t>
      </w:r>
      <w:r w:rsidRPr="00253E9D">
        <w:rPr>
          <w:rFonts w:ascii="Times New Roman" w:eastAsia="Times New Roman" w:hAnsi="Times New Roman" w:cs="Times New Roman"/>
          <w:b/>
          <w:bCs/>
          <w:i/>
          <w:iCs/>
          <w:lang w:eastAsia="ru-RU"/>
        </w:rPr>
        <w:t xml:space="preserve"> 19</w:t>
      </w:r>
      <w:r>
        <w:rPr>
          <w:rFonts w:ascii="Times New Roman" w:eastAsia="Times New Roman" w:hAnsi="Times New Roman" w:cs="Times New Roman"/>
          <w:b/>
          <w:bCs/>
          <w:i/>
          <w:iCs/>
          <w:lang w:eastAsia="ru-RU"/>
        </w:rPr>
        <w:t>6</w:t>
      </w:r>
      <w:r w:rsidR="005E1F4C">
        <w:rPr>
          <w:rFonts w:ascii="Times New Roman" w:eastAsia="Times New Roman" w:hAnsi="Times New Roman" w:cs="Times New Roman"/>
          <w:b/>
          <w:bCs/>
          <w:i/>
          <w:iCs/>
          <w:lang w:eastAsia="ru-RU"/>
        </w:rPr>
        <w:t>8</w:t>
      </w:r>
    </w:p>
    <w:p w14:paraId="1083D801" w14:textId="77777777" w:rsidR="00C12746" w:rsidRPr="00253E9D" w:rsidRDefault="00C12746" w:rsidP="00C12746">
      <w:pPr>
        <w:widowControl w:val="0"/>
        <w:autoSpaceDE w:val="0"/>
        <w:autoSpaceDN w:val="0"/>
        <w:adjustRightInd w:val="0"/>
        <w:spacing w:after="0" w:line="240" w:lineRule="auto"/>
        <w:ind w:firstLine="540"/>
        <w:jc w:val="both"/>
        <w:rPr>
          <w:rFonts w:ascii="Times New Roman" w:eastAsia="Times New Roman" w:hAnsi="Times New Roman" w:cs="Times New Roman"/>
          <w:b/>
          <w:i/>
          <w:lang w:eastAsia="ru-RU"/>
        </w:rPr>
      </w:pPr>
      <w:r w:rsidRPr="00253E9D">
        <w:rPr>
          <w:rFonts w:ascii="Times New Roman" w:eastAsia="Times New Roman" w:hAnsi="Times New Roman" w:cs="Times New Roman"/>
          <w:lang w:eastAsia="ru-RU"/>
        </w:rPr>
        <w:t xml:space="preserve">Образование: </w:t>
      </w:r>
      <w:r>
        <w:rPr>
          <w:rFonts w:ascii="Times New Roman" w:eastAsia="Times New Roman" w:hAnsi="Times New Roman" w:cs="Times New Roman"/>
          <w:b/>
          <w:i/>
          <w:lang w:eastAsia="ru-RU"/>
        </w:rPr>
        <w:t>высшее</w:t>
      </w:r>
    </w:p>
    <w:p w14:paraId="2D02530A" w14:textId="77777777" w:rsidR="00C12746" w:rsidRPr="00253E9D" w:rsidRDefault="00C12746" w:rsidP="00C12746">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 xml:space="preserve">Все должности, занимаемые данным лицом в </w:t>
      </w:r>
      <w:r>
        <w:rPr>
          <w:rFonts w:ascii="Times New Roman" w:eastAsia="Times New Roman" w:hAnsi="Times New Roman" w:cs="Times New Roman"/>
          <w:lang w:eastAsia="ru-RU"/>
        </w:rPr>
        <w:t>поручителе</w:t>
      </w:r>
      <w:r w:rsidRPr="00253E9D">
        <w:rPr>
          <w:rFonts w:ascii="Times New Roman" w:eastAsia="Times New Roman" w:hAnsi="Times New Roman" w:cs="Times New Roman"/>
          <w:lang w:eastAsia="ru-RU"/>
        </w:rPr>
        <w:t xml:space="preserve"> и других организациях за последние 5 лет и в настоящее время в хронологическом порядке, в том числе по совместительству</w:t>
      </w:r>
    </w:p>
    <w:p w14:paraId="4D3874B5" w14:textId="77777777" w:rsidR="00C12746" w:rsidRPr="00253E9D" w:rsidRDefault="00C12746" w:rsidP="00C12746">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332"/>
        <w:gridCol w:w="1260"/>
        <w:gridCol w:w="2886"/>
        <w:gridCol w:w="4476"/>
      </w:tblGrid>
      <w:tr w:rsidR="00C12746" w:rsidRPr="00253E9D" w14:paraId="7A21CB8C" w14:textId="77777777" w:rsidTr="00DC288C">
        <w:trPr>
          <w:jc w:val="center"/>
        </w:trPr>
        <w:tc>
          <w:tcPr>
            <w:tcW w:w="2592" w:type="dxa"/>
            <w:gridSpan w:val="2"/>
          </w:tcPr>
          <w:p w14:paraId="09E227F0" w14:textId="77777777" w:rsidR="00C12746" w:rsidRPr="00253E9D" w:rsidRDefault="00C12746" w:rsidP="00DC288C">
            <w:pPr>
              <w:widowControl w:val="0"/>
              <w:autoSpaceDE w:val="0"/>
              <w:autoSpaceDN w:val="0"/>
              <w:adjustRightInd w:val="0"/>
              <w:spacing w:after="0" w:line="240" w:lineRule="auto"/>
              <w:ind w:firstLine="20"/>
              <w:jc w:val="center"/>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Период</w:t>
            </w:r>
          </w:p>
        </w:tc>
        <w:tc>
          <w:tcPr>
            <w:tcW w:w="2886" w:type="dxa"/>
          </w:tcPr>
          <w:p w14:paraId="4422D00B" w14:textId="77777777" w:rsidR="00C12746" w:rsidRPr="00253E9D" w:rsidRDefault="00C12746" w:rsidP="00DC288C">
            <w:pPr>
              <w:widowControl w:val="0"/>
              <w:autoSpaceDE w:val="0"/>
              <w:autoSpaceDN w:val="0"/>
              <w:adjustRightInd w:val="0"/>
              <w:spacing w:after="0" w:line="240" w:lineRule="auto"/>
              <w:ind w:firstLine="20"/>
              <w:jc w:val="center"/>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Наименование организации</w:t>
            </w:r>
          </w:p>
        </w:tc>
        <w:tc>
          <w:tcPr>
            <w:tcW w:w="4476" w:type="dxa"/>
          </w:tcPr>
          <w:p w14:paraId="06941622" w14:textId="77777777" w:rsidR="00C12746" w:rsidRPr="00253E9D" w:rsidRDefault="00C12746" w:rsidP="00DC288C">
            <w:pPr>
              <w:widowControl w:val="0"/>
              <w:autoSpaceDE w:val="0"/>
              <w:autoSpaceDN w:val="0"/>
              <w:adjustRightInd w:val="0"/>
              <w:spacing w:after="0" w:line="240" w:lineRule="auto"/>
              <w:ind w:firstLine="20"/>
              <w:jc w:val="center"/>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Должность</w:t>
            </w:r>
          </w:p>
        </w:tc>
      </w:tr>
      <w:tr w:rsidR="00C12746" w:rsidRPr="00253E9D" w14:paraId="33B63B37" w14:textId="77777777" w:rsidTr="00DC288C">
        <w:trPr>
          <w:jc w:val="center"/>
        </w:trPr>
        <w:tc>
          <w:tcPr>
            <w:tcW w:w="1332" w:type="dxa"/>
          </w:tcPr>
          <w:p w14:paraId="7D8AB8B6" w14:textId="0CFD2DDB" w:rsidR="00C12746" w:rsidRPr="00D96A22" w:rsidRDefault="00A673A5" w:rsidP="00D96A22">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D96A22">
              <w:rPr>
                <w:rFonts w:ascii="Times New Roman" w:eastAsia="Times New Roman" w:hAnsi="Times New Roman" w:cs="Times New Roman"/>
                <w:lang w:val="en-US" w:eastAsia="ru-RU"/>
              </w:rPr>
              <w:t>с</w:t>
            </w:r>
          </w:p>
        </w:tc>
        <w:tc>
          <w:tcPr>
            <w:tcW w:w="1260" w:type="dxa"/>
          </w:tcPr>
          <w:p w14:paraId="4DDD0BE3" w14:textId="77777777" w:rsidR="00C12746" w:rsidRPr="00D96A22" w:rsidRDefault="00C12746" w:rsidP="00D96A22">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D96A22">
              <w:rPr>
                <w:rFonts w:ascii="Times New Roman" w:eastAsia="Times New Roman" w:hAnsi="Times New Roman" w:cs="Times New Roman"/>
                <w:lang w:val="en-US" w:eastAsia="ru-RU"/>
              </w:rPr>
              <w:t>по</w:t>
            </w:r>
          </w:p>
        </w:tc>
        <w:tc>
          <w:tcPr>
            <w:tcW w:w="2886" w:type="dxa"/>
          </w:tcPr>
          <w:p w14:paraId="341DE15A" w14:textId="77777777" w:rsidR="00C12746" w:rsidRPr="00D96A22" w:rsidRDefault="00C12746" w:rsidP="00D96A22">
            <w:pPr>
              <w:widowControl w:val="0"/>
              <w:autoSpaceDE w:val="0"/>
              <w:autoSpaceDN w:val="0"/>
              <w:adjustRightInd w:val="0"/>
              <w:spacing w:after="0" w:line="240" w:lineRule="auto"/>
              <w:rPr>
                <w:rFonts w:ascii="Times New Roman" w:eastAsia="Times New Roman" w:hAnsi="Times New Roman" w:cs="Times New Roman"/>
                <w:lang w:val="en-US" w:eastAsia="ru-RU"/>
              </w:rPr>
            </w:pPr>
          </w:p>
        </w:tc>
        <w:tc>
          <w:tcPr>
            <w:tcW w:w="4476" w:type="dxa"/>
          </w:tcPr>
          <w:p w14:paraId="795B0405" w14:textId="77777777" w:rsidR="00C12746" w:rsidRPr="00D96A22" w:rsidRDefault="00C12746" w:rsidP="00D96A22">
            <w:pPr>
              <w:widowControl w:val="0"/>
              <w:autoSpaceDE w:val="0"/>
              <w:autoSpaceDN w:val="0"/>
              <w:adjustRightInd w:val="0"/>
              <w:spacing w:after="0" w:line="240" w:lineRule="auto"/>
              <w:rPr>
                <w:rFonts w:ascii="Times New Roman" w:eastAsia="Times New Roman" w:hAnsi="Times New Roman" w:cs="Times New Roman"/>
                <w:lang w:val="en-US" w:eastAsia="ru-RU"/>
              </w:rPr>
            </w:pPr>
          </w:p>
        </w:tc>
      </w:tr>
      <w:tr w:rsidR="00D96A22" w:rsidRPr="00253E9D" w14:paraId="352A8BF4" w14:textId="77777777" w:rsidTr="00DC288C">
        <w:trPr>
          <w:jc w:val="center"/>
        </w:trPr>
        <w:tc>
          <w:tcPr>
            <w:tcW w:w="1332" w:type="dxa"/>
          </w:tcPr>
          <w:p w14:paraId="710A6925" w14:textId="525C7E6E" w:rsidR="00D96A22" w:rsidRPr="005E755F" w:rsidRDefault="00D96A22" w:rsidP="00D96A22">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D96A22">
              <w:rPr>
                <w:rFonts w:ascii="Times New Roman" w:eastAsia="Times New Roman" w:hAnsi="Times New Roman" w:cs="Times New Roman"/>
                <w:lang w:val="en-US" w:eastAsia="ru-RU"/>
              </w:rPr>
              <w:lastRenderedPageBreak/>
              <w:t>2017</w:t>
            </w:r>
          </w:p>
        </w:tc>
        <w:tc>
          <w:tcPr>
            <w:tcW w:w="1260" w:type="dxa"/>
          </w:tcPr>
          <w:p w14:paraId="3770AB2D" w14:textId="43F40635" w:rsidR="00D96A22" w:rsidRPr="005E755F" w:rsidRDefault="00D96A22" w:rsidP="00D96A22">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D96A22">
              <w:rPr>
                <w:rFonts w:ascii="Times New Roman" w:eastAsia="Times New Roman" w:hAnsi="Times New Roman" w:cs="Times New Roman"/>
                <w:lang w:val="en-US" w:eastAsia="ru-RU"/>
              </w:rPr>
              <w:t>2017</w:t>
            </w:r>
          </w:p>
        </w:tc>
        <w:tc>
          <w:tcPr>
            <w:tcW w:w="2886" w:type="dxa"/>
          </w:tcPr>
          <w:p w14:paraId="7863A533" w14:textId="03D84A21" w:rsidR="00D96A22" w:rsidRPr="003E2B5B" w:rsidRDefault="00D96A22" w:rsidP="00D96A22">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D96A22">
              <w:rPr>
                <w:rFonts w:ascii="Times New Roman" w:eastAsia="Times New Roman" w:hAnsi="Times New Roman" w:cs="Times New Roman"/>
                <w:lang w:val="en-US" w:eastAsia="ru-RU"/>
              </w:rPr>
              <w:t>ООО «Эн.Си.Фармасьютикалз»</w:t>
            </w:r>
          </w:p>
        </w:tc>
        <w:tc>
          <w:tcPr>
            <w:tcW w:w="4476" w:type="dxa"/>
          </w:tcPr>
          <w:p w14:paraId="21C59D26" w14:textId="77ECD83C" w:rsidR="00D96A22" w:rsidRPr="003E2B5B" w:rsidRDefault="00D96A22" w:rsidP="00D96A22">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D96A22">
              <w:rPr>
                <w:rFonts w:ascii="Times New Roman" w:eastAsia="Times New Roman" w:hAnsi="Times New Roman" w:cs="Times New Roman"/>
                <w:lang w:val="en-US" w:eastAsia="ru-RU"/>
              </w:rPr>
              <w:t>Директор по развитию</w:t>
            </w:r>
          </w:p>
        </w:tc>
      </w:tr>
      <w:tr w:rsidR="00D96A22" w:rsidRPr="00253E9D" w14:paraId="79C06C9C" w14:textId="77777777" w:rsidTr="00DC288C">
        <w:trPr>
          <w:jc w:val="center"/>
        </w:trPr>
        <w:tc>
          <w:tcPr>
            <w:tcW w:w="1332" w:type="dxa"/>
          </w:tcPr>
          <w:p w14:paraId="3C47DE9E" w14:textId="639E7EFD" w:rsidR="00D96A22" w:rsidRPr="005E755F" w:rsidRDefault="00D96A22" w:rsidP="00D96A22">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D96A22">
              <w:rPr>
                <w:rFonts w:ascii="Times New Roman" w:eastAsia="Times New Roman" w:hAnsi="Times New Roman" w:cs="Times New Roman"/>
                <w:lang w:val="en-US" w:eastAsia="ru-RU"/>
              </w:rPr>
              <w:t>2017</w:t>
            </w:r>
          </w:p>
        </w:tc>
        <w:tc>
          <w:tcPr>
            <w:tcW w:w="1260" w:type="dxa"/>
          </w:tcPr>
          <w:p w14:paraId="2C34181C" w14:textId="42C3F3C2" w:rsidR="00D96A22" w:rsidRPr="005E755F" w:rsidRDefault="00D96A22" w:rsidP="00D96A22">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D96A22">
              <w:rPr>
                <w:rFonts w:ascii="Times New Roman" w:eastAsia="Times New Roman" w:hAnsi="Times New Roman" w:cs="Times New Roman"/>
                <w:lang w:val="en-US" w:eastAsia="ru-RU"/>
              </w:rPr>
              <w:t>наст.время</w:t>
            </w:r>
          </w:p>
        </w:tc>
        <w:tc>
          <w:tcPr>
            <w:tcW w:w="2886" w:type="dxa"/>
          </w:tcPr>
          <w:p w14:paraId="658DB34D" w14:textId="1468E9F0" w:rsidR="00D96A22" w:rsidRPr="003E2B5B" w:rsidRDefault="00D96A22" w:rsidP="00D96A22">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D96A22">
              <w:rPr>
                <w:rFonts w:ascii="Times New Roman" w:eastAsia="Times New Roman" w:hAnsi="Times New Roman" w:cs="Times New Roman"/>
                <w:lang w:val="en-US" w:eastAsia="ru-RU"/>
              </w:rPr>
              <w:t>ООО «Миракл Фарм»</w:t>
            </w:r>
          </w:p>
        </w:tc>
        <w:tc>
          <w:tcPr>
            <w:tcW w:w="4476" w:type="dxa"/>
          </w:tcPr>
          <w:p w14:paraId="0824759B" w14:textId="093CDE5C" w:rsidR="00D96A22" w:rsidRPr="003E2B5B" w:rsidRDefault="00D96A22" w:rsidP="00D96A22">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D96A22">
              <w:rPr>
                <w:rFonts w:ascii="Times New Roman" w:eastAsia="Times New Roman" w:hAnsi="Times New Roman" w:cs="Times New Roman"/>
                <w:lang w:val="en-US" w:eastAsia="ru-RU"/>
              </w:rPr>
              <w:t>Генеральный директор</w:t>
            </w:r>
          </w:p>
        </w:tc>
      </w:tr>
    </w:tbl>
    <w:p w14:paraId="1621476C" w14:textId="77777777" w:rsidR="00C12746" w:rsidRPr="00253E9D" w:rsidRDefault="00C12746" w:rsidP="00C12746">
      <w:pPr>
        <w:pStyle w:val="ConsPlusNormal"/>
        <w:ind w:firstLine="540"/>
        <w:jc w:val="both"/>
        <w:rPr>
          <w:rFonts w:ascii="Times New Roman" w:eastAsia="Times New Roman" w:hAnsi="Times New Roman" w:cs="Times New Roman"/>
          <w:sz w:val="22"/>
          <w:szCs w:val="22"/>
          <w:lang w:eastAsia="ru-RU"/>
        </w:rPr>
      </w:pPr>
      <w:r w:rsidRPr="00253E9D">
        <w:rPr>
          <w:rFonts w:ascii="Times New Roman" w:eastAsia="Times New Roman" w:hAnsi="Times New Roman" w:cs="Times New Roman"/>
          <w:sz w:val="22"/>
          <w:szCs w:val="22"/>
          <w:lang w:eastAsia="ru-RU"/>
        </w:rPr>
        <w:t xml:space="preserve">Доли участия такого лица в уставном капитале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w:t>
      </w:r>
      <w:r>
        <w:rPr>
          <w:rFonts w:ascii="Times New Roman" w:eastAsia="Times New Roman" w:hAnsi="Times New Roman" w:cs="Times New Roman"/>
          <w:sz w:val="22"/>
          <w:szCs w:val="22"/>
          <w:lang w:eastAsia="ru-RU"/>
        </w:rPr>
        <w:t>а</w:t>
      </w:r>
      <w:r w:rsidRPr="00253E9D">
        <w:rPr>
          <w:rFonts w:ascii="Times New Roman" w:eastAsia="Times New Roman" w:hAnsi="Times New Roman" w:cs="Times New Roman"/>
          <w:sz w:val="22"/>
          <w:szCs w:val="22"/>
          <w:lang w:eastAsia="ru-RU"/>
        </w:rPr>
        <w:t xml:space="preserve"> также доли принадлежащих такому лицу обыкновенных акций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и количества акций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каждой категории (типа), которые могут быть приобретены таким лицом в результате осуществления прав по принадлежащим ему опционам:</w:t>
      </w:r>
    </w:p>
    <w:p w14:paraId="15BDA878" w14:textId="77777777" w:rsidR="00C12746" w:rsidRPr="00253E9D" w:rsidRDefault="00C12746" w:rsidP="00C12746">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b/>
          <w:bCs/>
          <w:i/>
          <w:iCs/>
          <w:lang w:eastAsia="ru-RU"/>
        </w:rPr>
        <w:t>Лицо</w:t>
      </w:r>
      <w:r>
        <w:rPr>
          <w:rFonts w:ascii="Times New Roman" w:eastAsia="Times New Roman" w:hAnsi="Times New Roman" w:cs="Times New Roman"/>
          <w:b/>
          <w:bCs/>
          <w:i/>
          <w:iCs/>
          <w:lang w:eastAsia="ru-RU"/>
        </w:rPr>
        <w:t xml:space="preserve"> указанных долей не имеет.</w:t>
      </w:r>
    </w:p>
    <w:p w14:paraId="27F4B9D8" w14:textId="77777777" w:rsidR="00C12746" w:rsidRPr="00253E9D" w:rsidRDefault="00C12746" w:rsidP="00C12746">
      <w:pPr>
        <w:pStyle w:val="ConsPlusNormal"/>
        <w:ind w:firstLine="540"/>
        <w:jc w:val="both"/>
        <w:rPr>
          <w:rFonts w:ascii="Times New Roman" w:eastAsia="Times New Roman" w:hAnsi="Times New Roman" w:cs="Times New Roman"/>
          <w:sz w:val="22"/>
          <w:szCs w:val="22"/>
          <w:lang w:eastAsia="ru-RU"/>
        </w:rPr>
      </w:pPr>
      <w:r w:rsidRPr="00253E9D">
        <w:rPr>
          <w:rFonts w:ascii="Times New Roman" w:eastAsia="Times New Roman" w:hAnsi="Times New Roman" w:cs="Times New Roman"/>
          <w:sz w:val="22"/>
          <w:szCs w:val="22"/>
          <w:lang w:eastAsia="ru-RU"/>
        </w:rPr>
        <w:t xml:space="preserve">Доли участия такого лица в уставном капитале дочерних и зависимых обществ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а для тех дочерних и зависимых обществ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которые являются акционерными обществами, - также доли принадлежащих такому лицу обыкновенных акций дочернего или зависимого общества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и количества акций дочернего или зависимого общества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w:t>
      </w:r>
    </w:p>
    <w:p w14:paraId="728A5A6C" w14:textId="77777777" w:rsidR="00C12746" w:rsidRDefault="00C12746" w:rsidP="00C12746">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b/>
          <w:bCs/>
          <w:i/>
          <w:iCs/>
          <w:lang w:eastAsia="ru-RU"/>
        </w:rPr>
        <w:t>Лицо</w:t>
      </w:r>
      <w:r>
        <w:rPr>
          <w:rFonts w:ascii="Times New Roman" w:eastAsia="Times New Roman" w:hAnsi="Times New Roman" w:cs="Times New Roman"/>
          <w:b/>
          <w:bCs/>
          <w:i/>
          <w:iCs/>
          <w:lang w:eastAsia="ru-RU"/>
        </w:rPr>
        <w:t xml:space="preserve"> указанных долей не имеет.</w:t>
      </w:r>
    </w:p>
    <w:p w14:paraId="40BBE1F6" w14:textId="77777777" w:rsidR="00C12746" w:rsidRPr="00253E9D" w:rsidRDefault="00C12746" w:rsidP="00C12746">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lang w:eastAsia="ru-RU"/>
        </w:rPr>
        <w:t xml:space="preserve">Сведения о характере любых родственных связей с иными лицами, входящими в состав органов управления </w:t>
      </w:r>
      <w:r>
        <w:rPr>
          <w:rFonts w:ascii="Times New Roman" w:eastAsia="Times New Roman" w:hAnsi="Times New Roman" w:cs="Times New Roman"/>
          <w:lang w:eastAsia="ru-RU"/>
        </w:rPr>
        <w:t>поручителя</w:t>
      </w:r>
      <w:r w:rsidRPr="00253E9D">
        <w:rPr>
          <w:rFonts w:ascii="Times New Roman" w:eastAsia="Times New Roman" w:hAnsi="Times New Roman" w:cs="Times New Roman"/>
          <w:lang w:eastAsia="ru-RU"/>
        </w:rPr>
        <w:t xml:space="preserve"> и/или органов контроля за финансово-хозяйственной деятельностью </w:t>
      </w:r>
      <w:r>
        <w:rPr>
          <w:rFonts w:ascii="Times New Roman" w:eastAsia="Times New Roman" w:hAnsi="Times New Roman" w:cs="Times New Roman"/>
          <w:lang w:eastAsia="ru-RU"/>
        </w:rPr>
        <w:t>поручителя</w:t>
      </w:r>
      <w:r w:rsidRPr="00253E9D">
        <w:rPr>
          <w:rFonts w:ascii="Times New Roman" w:eastAsia="Times New Roman" w:hAnsi="Times New Roman" w:cs="Times New Roman"/>
          <w:lang w:eastAsia="ru-RU"/>
        </w:rPr>
        <w:t>:</w:t>
      </w:r>
    </w:p>
    <w:p w14:paraId="02D8769C" w14:textId="77777777" w:rsidR="00C12746" w:rsidRPr="00253E9D" w:rsidRDefault="00C12746" w:rsidP="00C12746">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53E9D">
        <w:rPr>
          <w:rFonts w:ascii="Times New Roman" w:eastAsia="Times New Roman" w:hAnsi="Times New Roman" w:cs="Times New Roman"/>
          <w:b/>
          <w:bCs/>
          <w:i/>
          <w:iCs/>
          <w:lang w:eastAsia="ru-RU"/>
        </w:rPr>
        <w:t>Указанных родственных связей нет</w:t>
      </w:r>
      <w:r>
        <w:rPr>
          <w:rFonts w:ascii="Times New Roman" w:eastAsia="Times New Roman" w:hAnsi="Times New Roman" w:cs="Times New Roman"/>
          <w:b/>
          <w:bCs/>
          <w:i/>
          <w:iCs/>
          <w:lang w:eastAsia="ru-RU"/>
        </w:rPr>
        <w:t>.</w:t>
      </w:r>
    </w:p>
    <w:p w14:paraId="454AE2CA" w14:textId="77777777" w:rsidR="00C12746" w:rsidRPr="00253E9D" w:rsidRDefault="00C12746" w:rsidP="00C12746">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lang w:eastAsia="ru-RU"/>
        </w:rP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p w14:paraId="64EB27FD" w14:textId="77777777" w:rsidR="00C12746" w:rsidRPr="00253E9D" w:rsidRDefault="00C12746" w:rsidP="00C12746">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53E9D">
        <w:rPr>
          <w:rFonts w:ascii="Times New Roman" w:eastAsia="Times New Roman" w:hAnsi="Times New Roman" w:cs="Times New Roman"/>
          <w:b/>
          <w:bCs/>
          <w:i/>
          <w:iCs/>
          <w:lang w:eastAsia="ru-RU"/>
        </w:rPr>
        <w:t>Лицо к указанным видам ответственности не привлекалось</w:t>
      </w:r>
      <w:r>
        <w:rPr>
          <w:rFonts w:ascii="Times New Roman" w:eastAsia="Times New Roman" w:hAnsi="Times New Roman" w:cs="Times New Roman"/>
          <w:b/>
          <w:bCs/>
          <w:i/>
          <w:iCs/>
          <w:lang w:eastAsia="ru-RU"/>
        </w:rPr>
        <w:t>.</w:t>
      </w:r>
    </w:p>
    <w:p w14:paraId="2C6A0621" w14:textId="77777777" w:rsidR="00C12746" w:rsidRPr="00253E9D" w:rsidRDefault="00C12746" w:rsidP="00C12746">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lang w:eastAsia="ru-RU"/>
        </w:rP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p>
    <w:p w14:paraId="7A79E512" w14:textId="77777777" w:rsidR="00C12746" w:rsidRPr="00253E9D" w:rsidRDefault="00C12746" w:rsidP="00C12746">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b/>
          <w:bCs/>
          <w:i/>
          <w:iCs/>
          <w:lang w:eastAsia="ru-RU"/>
        </w:rPr>
        <w:t>Лицо указанных должностей не занимало</w:t>
      </w:r>
      <w:r>
        <w:rPr>
          <w:rFonts w:ascii="Times New Roman" w:eastAsia="Times New Roman" w:hAnsi="Times New Roman" w:cs="Times New Roman"/>
          <w:b/>
          <w:bCs/>
          <w:i/>
          <w:iCs/>
          <w:lang w:eastAsia="ru-RU"/>
        </w:rPr>
        <w:t>.</w:t>
      </w:r>
    </w:p>
    <w:p w14:paraId="3155CF83" w14:textId="77777777" w:rsidR="00C12746" w:rsidRPr="00253E9D" w:rsidRDefault="00C12746" w:rsidP="00C12746">
      <w:pPr>
        <w:widowControl w:val="0"/>
        <w:autoSpaceDE w:val="0"/>
        <w:autoSpaceDN w:val="0"/>
        <w:adjustRightInd w:val="0"/>
        <w:spacing w:after="0" w:line="240" w:lineRule="auto"/>
        <w:ind w:firstLine="540"/>
        <w:jc w:val="both"/>
        <w:rPr>
          <w:rFonts w:ascii="Times New Roman" w:eastAsia="Times New Roman" w:hAnsi="Times New Roman" w:cs="Times New Roman"/>
          <w:bCs/>
          <w:iCs/>
          <w:lang w:eastAsia="ru-RU"/>
        </w:rPr>
      </w:pPr>
      <w:r w:rsidRPr="00253E9D">
        <w:rPr>
          <w:rFonts w:ascii="Times New Roman" w:eastAsia="Times New Roman" w:hAnsi="Times New Roman" w:cs="Times New Roman"/>
          <w:bCs/>
          <w:iCs/>
          <w:lang w:eastAsia="ru-RU"/>
        </w:rPr>
        <w:t>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w:t>
      </w:r>
    </w:p>
    <w:p w14:paraId="4406A4B0" w14:textId="77777777" w:rsidR="00C12746" w:rsidRPr="00253E9D" w:rsidRDefault="00C12746" w:rsidP="00C12746">
      <w:pPr>
        <w:widowControl w:val="0"/>
        <w:autoSpaceDE w:val="0"/>
        <w:autoSpaceDN w:val="0"/>
        <w:adjustRightInd w:val="0"/>
        <w:spacing w:after="0" w:line="240" w:lineRule="auto"/>
        <w:ind w:firstLine="540"/>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Не участвует.</w:t>
      </w:r>
    </w:p>
    <w:p w14:paraId="41BDC725" w14:textId="27FE0773" w:rsidR="001C29C2" w:rsidRDefault="001C29C2" w:rsidP="00EA0388">
      <w:pPr>
        <w:autoSpaceDE w:val="0"/>
        <w:autoSpaceDN w:val="0"/>
        <w:adjustRightInd w:val="0"/>
        <w:spacing w:after="0" w:line="240" w:lineRule="auto"/>
        <w:ind w:firstLine="540"/>
        <w:jc w:val="both"/>
        <w:rPr>
          <w:rFonts w:ascii="Times New Roman" w:hAnsi="Times New Roman" w:cs="Times New Roman"/>
          <w:b/>
          <w:i/>
        </w:rPr>
      </w:pPr>
    </w:p>
    <w:p w14:paraId="36CF12AC" w14:textId="7BD16435" w:rsidR="00E2567A" w:rsidRPr="00253E9D" w:rsidRDefault="00E2567A" w:rsidP="00E2567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ФИО:</w:t>
      </w:r>
      <w:r w:rsidRPr="00253E9D">
        <w:rPr>
          <w:rFonts w:ascii="Times New Roman" w:eastAsia="Times New Roman" w:hAnsi="Times New Roman" w:cs="Times New Roman"/>
          <w:b/>
          <w:bCs/>
          <w:i/>
          <w:iCs/>
          <w:lang w:eastAsia="ru-RU"/>
        </w:rPr>
        <w:t xml:space="preserve"> </w:t>
      </w:r>
      <w:r w:rsidRPr="00E2567A">
        <w:rPr>
          <w:rFonts w:ascii="Times New Roman" w:eastAsia="Times New Roman" w:hAnsi="Times New Roman" w:cs="Times New Roman"/>
          <w:b/>
          <w:bCs/>
          <w:i/>
          <w:iCs/>
          <w:lang w:eastAsia="ru-RU"/>
        </w:rPr>
        <w:t>Смагин Максим Юрьевич</w:t>
      </w:r>
    </w:p>
    <w:p w14:paraId="410C0EFA" w14:textId="083A23AB" w:rsidR="00E2567A" w:rsidRPr="00253E9D" w:rsidRDefault="00E2567A" w:rsidP="00E2567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Год рождения:</w:t>
      </w:r>
      <w:r w:rsidRPr="00253E9D">
        <w:rPr>
          <w:rFonts w:ascii="Times New Roman" w:eastAsia="Times New Roman" w:hAnsi="Times New Roman" w:cs="Times New Roman"/>
          <w:b/>
          <w:bCs/>
          <w:i/>
          <w:iCs/>
          <w:lang w:eastAsia="ru-RU"/>
        </w:rPr>
        <w:t xml:space="preserve"> 19</w:t>
      </w:r>
      <w:r w:rsidR="00141703">
        <w:rPr>
          <w:rFonts w:ascii="Times New Roman" w:eastAsia="Times New Roman" w:hAnsi="Times New Roman" w:cs="Times New Roman"/>
          <w:b/>
          <w:bCs/>
          <w:i/>
          <w:iCs/>
          <w:lang w:eastAsia="ru-RU"/>
        </w:rPr>
        <w:t>74</w:t>
      </w:r>
    </w:p>
    <w:p w14:paraId="06A75308" w14:textId="77777777" w:rsidR="00E2567A" w:rsidRPr="00253E9D" w:rsidRDefault="00E2567A" w:rsidP="00E2567A">
      <w:pPr>
        <w:widowControl w:val="0"/>
        <w:autoSpaceDE w:val="0"/>
        <w:autoSpaceDN w:val="0"/>
        <w:adjustRightInd w:val="0"/>
        <w:spacing w:after="0" w:line="240" w:lineRule="auto"/>
        <w:ind w:firstLine="540"/>
        <w:jc w:val="both"/>
        <w:rPr>
          <w:rFonts w:ascii="Times New Roman" w:eastAsia="Times New Roman" w:hAnsi="Times New Roman" w:cs="Times New Roman"/>
          <w:b/>
          <w:i/>
          <w:lang w:eastAsia="ru-RU"/>
        </w:rPr>
      </w:pPr>
      <w:r w:rsidRPr="00253E9D">
        <w:rPr>
          <w:rFonts w:ascii="Times New Roman" w:eastAsia="Times New Roman" w:hAnsi="Times New Roman" w:cs="Times New Roman"/>
          <w:lang w:eastAsia="ru-RU"/>
        </w:rPr>
        <w:t xml:space="preserve">Образование: </w:t>
      </w:r>
      <w:r>
        <w:rPr>
          <w:rFonts w:ascii="Times New Roman" w:eastAsia="Times New Roman" w:hAnsi="Times New Roman" w:cs="Times New Roman"/>
          <w:b/>
          <w:i/>
          <w:lang w:eastAsia="ru-RU"/>
        </w:rPr>
        <w:t>высшее</w:t>
      </w:r>
    </w:p>
    <w:p w14:paraId="5C2914F3" w14:textId="77777777" w:rsidR="00E2567A" w:rsidRPr="00253E9D" w:rsidRDefault="00E2567A" w:rsidP="00E2567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 xml:space="preserve">Все должности, занимаемые данным лицом в </w:t>
      </w:r>
      <w:r>
        <w:rPr>
          <w:rFonts w:ascii="Times New Roman" w:eastAsia="Times New Roman" w:hAnsi="Times New Roman" w:cs="Times New Roman"/>
          <w:lang w:eastAsia="ru-RU"/>
        </w:rPr>
        <w:t>поручителе</w:t>
      </w:r>
      <w:r w:rsidRPr="00253E9D">
        <w:rPr>
          <w:rFonts w:ascii="Times New Roman" w:eastAsia="Times New Roman" w:hAnsi="Times New Roman" w:cs="Times New Roman"/>
          <w:lang w:eastAsia="ru-RU"/>
        </w:rPr>
        <w:t xml:space="preserve"> и других организациях за последние 5 лет и в настоящее время в хронологическом порядке, в том числе по совместительству</w:t>
      </w:r>
    </w:p>
    <w:p w14:paraId="2F158D36" w14:textId="77777777" w:rsidR="00E2567A" w:rsidRPr="00253E9D" w:rsidRDefault="00E2567A" w:rsidP="00E2567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332"/>
        <w:gridCol w:w="1260"/>
        <w:gridCol w:w="2886"/>
        <w:gridCol w:w="4476"/>
      </w:tblGrid>
      <w:tr w:rsidR="00E2567A" w:rsidRPr="00253E9D" w14:paraId="6025B648" w14:textId="77777777" w:rsidTr="00DC288C">
        <w:trPr>
          <w:jc w:val="center"/>
        </w:trPr>
        <w:tc>
          <w:tcPr>
            <w:tcW w:w="2592" w:type="dxa"/>
            <w:gridSpan w:val="2"/>
          </w:tcPr>
          <w:p w14:paraId="68D72FC6" w14:textId="77777777" w:rsidR="00E2567A" w:rsidRPr="00253E9D" w:rsidRDefault="00E2567A" w:rsidP="00DC288C">
            <w:pPr>
              <w:widowControl w:val="0"/>
              <w:autoSpaceDE w:val="0"/>
              <w:autoSpaceDN w:val="0"/>
              <w:adjustRightInd w:val="0"/>
              <w:spacing w:after="0" w:line="240" w:lineRule="auto"/>
              <w:ind w:firstLine="20"/>
              <w:jc w:val="center"/>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Период</w:t>
            </w:r>
          </w:p>
        </w:tc>
        <w:tc>
          <w:tcPr>
            <w:tcW w:w="2886" w:type="dxa"/>
          </w:tcPr>
          <w:p w14:paraId="2250B2FF" w14:textId="77777777" w:rsidR="00E2567A" w:rsidRPr="00253E9D" w:rsidRDefault="00E2567A" w:rsidP="00DC288C">
            <w:pPr>
              <w:widowControl w:val="0"/>
              <w:autoSpaceDE w:val="0"/>
              <w:autoSpaceDN w:val="0"/>
              <w:adjustRightInd w:val="0"/>
              <w:spacing w:after="0" w:line="240" w:lineRule="auto"/>
              <w:ind w:firstLine="20"/>
              <w:jc w:val="center"/>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Наименование организации</w:t>
            </w:r>
          </w:p>
        </w:tc>
        <w:tc>
          <w:tcPr>
            <w:tcW w:w="4476" w:type="dxa"/>
          </w:tcPr>
          <w:p w14:paraId="0CEFA1FA" w14:textId="77777777" w:rsidR="00E2567A" w:rsidRPr="00253E9D" w:rsidRDefault="00E2567A" w:rsidP="00DC288C">
            <w:pPr>
              <w:widowControl w:val="0"/>
              <w:autoSpaceDE w:val="0"/>
              <w:autoSpaceDN w:val="0"/>
              <w:adjustRightInd w:val="0"/>
              <w:spacing w:after="0" w:line="240" w:lineRule="auto"/>
              <w:ind w:firstLine="20"/>
              <w:jc w:val="center"/>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Должность</w:t>
            </w:r>
          </w:p>
        </w:tc>
      </w:tr>
      <w:tr w:rsidR="00E2567A" w:rsidRPr="00253E9D" w14:paraId="189FEBA8" w14:textId="77777777" w:rsidTr="00DC288C">
        <w:trPr>
          <w:jc w:val="center"/>
        </w:trPr>
        <w:tc>
          <w:tcPr>
            <w:tcW w:w="1332" w:type="dxa"/>
          </w:tcPr>
          <w:p w14:paraId="21CEC66B" w14:textId="77777777" w:rsidR="00E2567A" w:rsidRPr="00D96A22" w:rsidRDefault="00E2567A" w:rsidP="00DC288C">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D96A22">
              <w:rPr>
                <w:rFonts w:ascii="Times New Roman" w:eastAsia="Times New Roman" w:hAnsi="Times New Roman" w:cs="Times New Roman"/>
                <w:lang w:val="en-US" w:eastAsia="ru-RU"/>
              </w:rPr>
              <w:t>с</w:t>
            </w:r>
          </w:p>
        </w:tc>
        <w:tc>
          <w:tcPr>
            <w:tcW w:w="1260" w:type="dxa"/>
          </w:tcPr>
          <w:p w14:paraId="149EBDAE" w14:textId="77777777" w:rsidR="00E2567A" w:rsidRPr="00D96A22" w:rsidRDefault="00E2567A" w:rsidP="00DC288C">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D96A22">
              <w:rPr>
                <w:rFonts w:ascii="Times New Roman" w:eastAsia="Times New Roman" w:hAnsi="Times New Roman" w:cs="Times New Roman"/>
                <w:lang w:val="en-US" w:eastAsia="ru-RU"/>
              </w:rPr>
              <w:t>по</w:t>
            </w:r>
          </w:p>
        </w:tc>
        <w:tc>
          <w:tcPr>
            <w:tcW w:w="2886" w:type="dxa"/>
          </w:tcPr>
          <w:p w14:paraId="28DF88A4" w14:textId="77777777" w:rsidR="00E2567A" w:rsidRPr="00D96A22" w:rsidRDefault="00E2567A" w:rsidP="00DC288C">
            <w:pPr>
              <w:widowControl w:val="0"/>
              <w:autoSpaceDE w:val="0"/>
              <w:autoSpaceDN w:val="0"/>
              <w:adjustRightInd w:val="0"/>
              <w:spacing w:after="0" w:line="240" w:lineRule="auto"/>
              <w:rPr>
                <w:rFonts w:ascii="Times New Roman" w:eastAsia="Times New Roman" w:hAnsi="Times New Roman" w:cs="Times New Roman"/>
                <w:lang w:val="en-US" w:eastAsia="ru-RU"/>
              </w:rPr>
            </w:pPr>
          </w:p>
        </w:tc>
        <w:tc>
          <w:tcPr>
            <w:tcW w:w="4476" w:type="dxa"/>
          </w:tcPr>
          <w:p w14:paraId="2289B98C" w14:textId="77777777" w:rsidR="00E2567A" w:rsidRPr="00D96A22" w:rsidRDefault="00E2567A" w:rsidP="00DC288C">
            <w:pPr>
              <w:widowControl w:val="0"/>
              <w:autoSpaceDE w:val="0"/>
              <w:autoSpaceDN w:val="0"/>
              <w:adjustRightInd w:val="0"/>
              <w:spacing w:after="0" w:line="240" w:lineRule="auto"/>
              <w:rPr>
                <w:rFonts w:ascii="Times New Roman" w:eastAsia="Times New Roman" w:hAnsi="Times New Roman" w:cs="Times New Roman"/>
                <w:lang w:val="en-US" w:eastAsia="ru-RU"/>
              </w:rPr>
            </w:pPr>
          </w:p>
        </w:tc>
      </w:tr>
      <w:tr w:rsidR="00141703" w:rsidRPr="00253E9D" w14:paraId="531F963C" w14:textId="77777777" w:rsidTr="00DC288C">
        <w:trPr>
          <w:jc w:val="center"/>
        </w:trPr>
        <w:tc>
          <w:tcPr>
            <w:tcW w:w="1332" w:type="dxa"/>
          </w:tcPr>
          <w:p w14:paraId="4A203D8F" w14:textId="48DE4941" w:rsidR="00141703" w:rsidRPr="005E755F" w:rsidRDefault="00141703" w:rsidP="00141703">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141703">
              <w:rPr>
                <w:rFonts w:ascii="Times New Roman" w:eastAsia="Times New Roman" w:hAnsi="Times New Roman" w:cs="Times New Roman"/>
                <w:lang w:val="en-US" w:eastAsia="ru-RU"/>
              </w:rPr>
              <w:t>30.05.2014</w:t>
            </w:r>
          </w:p>
        </w:tc>
        <w:tc>
          <w:tcPr>
            <w:tcW w:w="1260" w:type="dxa"/>
          </w:tcPr>
          <w:p w14:paraId="51E67343" w14:textId="12AD2BD1" w:rsidR="00141703" w:rsidRPr="005E755F" w:rsidRDefault="00141703" w:rsidP="00141703">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141703">
              <w:rPr>
                <w:rFonts w:ascii="Times New Roman" w:eastAsia="Times New Roman" w:hAnsi="Times New Roman" w:cs="Times New Roman"/>
                <w:lang w:val="en-US" w:eastAsia="ru-RU"/>
              </w:rPr>
              <w:t>наст. время</w:t>
            </w:r>
          </w:p>
        </w:tc>
        <w:tc>
          <w:tcPr>
            <w:tcW w:w="2886" w:type="dxa"/>
          </w:tcPr>
          <w:p w14:paraId="10E0A2CA" w14:textId="1876A54E" w:rsidR="00141703" w:rsidRPr="003E2B5B" w:rsidRDefault="00141703" w:rsidP="00141703">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141703">
              <w:rPr>
                <w:rFonts w:ascii="Times New Roman" w:eastAsia="Times New Roman" w:hAnsi="Times New Roman" w:cs="Times New Roman"/>
                <w:lang w:val="en-US" w:eastAsia="ru-RU"/>
              </w:rPr>
              <w:t>ООО «МедПро»</w:t>
            </w:r>
          </w:p>
        </w:tc>
        <w:tc>
          <w:tcPr>
            <w:tcW w:w="4476" w:type="dxa"/>
          </w:tcPr>
          <w:p w14:paraId="14D1E3DF" w14:textId="1AB0538A" w:rsidR="00141703" w:rsidRPr="00345536" w:rsidRDefault="00141703" w:rsidP="0014170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45536">
              <w:rPr>
                <w:rFonts w:ascii="Times New Roman" w:eastAsia="Times New Roman" w:hAnsi="Times New Roman" w:cs="Times New Roman"/>
                <w:lang w:eastAsia="ru-RU"/>
              </w:rPr>
              <w:t>заместитель генерального директора по работе с СНГ и ТСО</w:t>
            </w:r>
          </w:p>
        </w:tc>
      </w:tr>
      <w:tr w:rsidR="00141703" w:rsidRPr="00253E9D" w14:paraId="1D9C2CAF" w14:textId="77777777" w:rsidTr="00DC288C">
        <w:trPr>
          <w:jc w:val="center"/>
        </w:trPr>
        <w:tc>
          <w:tcPr>
            <w:tcW w:w="1332" w:type="dxa"/>
          </w:tcPr>
          <w:p w14:paraId="7DD36CC9" w14:textId="7981A36E" w:rsidR="00141703" w:rsidRPr="005E755F" w:rsidRDefault="00141703" w:rsidP="00141703">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141703">
              <w:rPr>
                <w:rFonts w:ascii="Times New Roman" w:eastAsia="Times New Roman" w:hAnsi="Times New Roman" w:cs="Times New Roman"/>
                <w:lang w:val="en-US" w:eastAsia="ru-RU"/>
              </w:rPr>
              <w:t>01.12.2016</w:t>
            </w:r>
          </w:p>
        </w:tc>
        <w:tc>
          <w:tcPr>
            <w:tcW w:w="1260" w:type="dxa"/>
          </w:tcPr>
          <w:p w14:paraId="330157ED" w14:textId="7D67AC0B" w:rsidR="00141703" w:rsidRPr="005E755F" w:rsidRDefault="00141703" w:rsidP="00141703">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141703">
              <w:rPr>
                <w:rFonts w:ascii="Times New Roman" w:eastAsia="Times New Roman" w:hAnsi="Times New Roman" w:cs="Times New Roman"/>
                <w:lang w:val="en-US" w:eastAsia="ru-RU"/>
              </w:rPr>
              <w:t>26.06.2020</w:t>
            </w:r>
          </w:p>
        </w:tc>
        <w:tc>
          <w:tcPr>
            <w:tcW w:w="2886" w:type="dxa"/>
          </w:tcPr>
          <w:p w14:paraId="5596F125" w14:textId="0D401038" w:rsidR="00141703" w:rsidRPr="003E2B5B" w:rsidRDefault="00141703" w:rsidP="00141703">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141703">
              <w:rPr>
                <w:rFonts w:ascii="Times New Roman" w:eastAsia="Times New Roman" w:hAnsi="Times New Roman" w:cs="Times New Roman"/>
                <w:lang w:val="en-US" w:eastAsia="ru-RU"/>
              </w:rPr>
              <w:t xml:space="preserve"> ООО «УК ПРОМОМЕД»</w:t>
            </w:r>
          </w:p>
        </w:tc>
        <w:tc>
          <w:tcPr>
            <w:tcW w:w="4476" w:type="dxa"/>
          </w:tcPr>
          <w:p w14:paraId="1AADEE50" w14:textId="6DBAEF4F" w:rsidR="00141703" w:rsidRPr="00345536" w:rsidRDefault="00141703" w:rsidP="0014170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45536">
              <w:rPr>
                <w:rFonts w:ascii="Times New Roman" w:eastAsia="Times New Roman" w:hAnsi="Times New Roman" w:cs="Times New Roman"/>
                <w:lang w:eastAsia="ru-RU"/>
              </w:rPr>
              <w:t>заместитель генерального директора по организации производства и продаж (совместительство)</w:t>
            </w:r>
          </w:p>
        </w:tc>
      </w:tr>
      <w:tr w:rsidR="00141703" w:rsidRPr="00253E9D" w14:paraId="2EBAE0E7" w14:textId="77777777" w:rsidTr="00DC288C">
        <w:trPr>
          <w:jc w:val="center"/>
        </w:trPr>
        <w:tc>
          <w:tcPr>
            <w:tcW w:w="1332" w:type="dxa"/>
          </w:tcPr>
          <w:p w14:paraId="6F671D05" w14:textId="377BA807" w:rsidR="00141703" w:rsidRPr="005E755F" w:rsidRDefault="00141703" w:rsidP="00141703">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141703">
              <w:rPr>
                <w:rFonts w:ascii="Times New Roman" w:eastAsia="Times New Roman" w:hAnsi="Times New Roman" w:cs="Times New Roman"/>
                <w:lang w:val="en-US" w:eastAsia="ru-RU"/>
              </w:rPr>
              <w:t>30.06.2020</w:t>
            </w:r>
          </w:p>
        </w:tc>
        <w:tc>
          <w:tcPr>
            <w:tcW w:w="1260" w:type="dxa"/>
          </w:tcPr>
          <w:p w14:paraId="61D14918" w14:textId="1DE9F7FA" w:rsidR="00141703" w:rsidRPr="005E755F" w:rsidRDefault="00141703" w:rsidP="00141703">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141703">
              <w:rPr>
                <w:rFonts w:ascii="Times New Roman" w:eastAsia="Times New Roman" w:hAnsi="Times New Roman" w:cs="Times New Roman"/>
                <w:lang w:val="en-US" w:eastAsia="ru-RU"/>
              </w:rPr>
              <w:t>наст.время</w:t>
            </w:r>
          </w:p>
        </w:tc>
        <w:tc>
          <w:tcPr>
            <w:tcW w:w="2886" w:type="dxa"/>
          </w:tcPr>
          <w:p w14:paraId="34EDF65C" w14:textId="33DAE6B9" w:rsidR="00141703" w:rsidRPr="003E2B5B" w:rsidRDefault="00141703" w:rsidP="00141703">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141703">
              <w:rPr>
                <w:rFonts w:ascii="Times New Roman" w:eastAsia="Times New Roman" w:hAnsi="Times New Roman" w:cs="Times New Roman"/>
                <w:lang w:val="en-US" w:eastAsia="ru-RU"/>
              </w:rPr>
              <w:t>ООО «ПРОМОМЕД ДМ»</w:t>
            </w:r>
          </w:p>
        </w:tc>
        <w:tc>
          <w:tcPr>
            <w:tcW w:w="4476" w:type="dxa"/>
          </w:tcPr>
          <w:p w14:paraId="2810FCB1" w14:textId="6FD203D2" w:rsidR="00141703" w:rsidRPr="003E2B5B" w:rsidRDefault="00141703" w:rsidP="00141703">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141703">
              <w:rPr>
                <w:rFonts w:ascii="Times New Roman" w:eastAsia="Times New Roman" w:hAnsi="Times New Roman" w:cs="Times New Roman"/>
                <w:lang w:val="en-US" w:eastAsia="ru-RU"/>
              </w:rPr>
              <w:t>генеральный директор</w:t>
            </w:r>
          </w:p>
        </w:tc>
      </w:tr>
    </w:tbl>
    <w:p w14:paraId="0B6B0334" w14:textId="77777777" w:rsidR="00E2567A" w:rsidRPr="00253E9D" w:rsidRDefault="00E2567A" w:rsidP="00E2567A">
      <w:pPr>
        <w:pStyle w:val="ConsPlusNormal"/>
        <w:ind w:firstLine="540"/>
        <w:jc w:val="both"/>
        <w:rPr>
          <w:rFonts w:ascii="Times New Roman" w:eastAsia="Times New Roman" w:hAnsi="Times New Roman" w:cs="Times New Roman"/>
          <w:sz w:val="22"/>
          <w:szCs w:val="22"/>
          <w:lang w:eastAsia="ru-RU"/>
        </w:rPr>
      </w:pPr>
      <w:r w:rsidRPr="00253E9D">
        <w:rPr>
          <w:rFonts w:ascii="Times New Roman" w:eastAsia="Times New Roman" w:hAnsi="Times New Roman" w:cs="Times New Roman"/>
          <w:sz w:val="22"/>
          <w:szCs w:val="22"/>
          <w:lang w:eastAsia="ru-RU"/>
        </w:rPr>
        <w:t xml:space="preserve">Доли участия такого лица в уставном капитале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w:t>
      </w:r>
      <w:r>
        <w:rPr>
          <w:rFonts w:ascii="Times New Roman" w:eastAsia="Times New Roman" w:hAnsi="Times New Roman" w:cs="Times New Roman"/>
          <w:sz w:val="22"/>
          <w:szCs w:val="22"/>
          <w:lang w:eastAsia="ru-RU"/>
        </w:rPr>
        <w:t>а</w:t>
      </w:r>
      <w:r w:rsidRPr="00253E9D">
        <w:rPr>
          <w:rFonts w:ascii="Times New Roman" w:eastAsia="Times New Roman" w:hAnsi="Times New Roman" w:cs="Times New Roman"/>
          <w:sz w:val="22"/>
          <w:szCs w:val="22"/>
          <w:lang w:eastAsia="ru-RU"/>
        </w:rPr>
        <w:t xml:space="preserve"> также доли принадлежащих такому лицу обыкновенных акций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и количества акций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каждой категории (типа), которые могут быть приобретены таким лицом в результате осуществления прав по принадлежащим ему опционам:</w:t>
      </w:r>
    </w:p>
    <w:p w14:paraId="23669C43" w14:textId="77777777" w:rsidR="00E2567A" w:rsidRPr="00253E9D" w:rsidRDefault="00E2567A" w:rsidP="00E2567A">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b/>
          <w:bCs/>
          <w:i/>
          <w:iCs/>
          <w:lang w:eastAsia="ru-RU"/>
        </w:rPr>
        <w:t>Лицо</w:t>
      </w:r>
      <w:r>
        <w:rPr>
          <w:rFonts w:ascii="Times New Roman" w:eastAsia="Times New Roman" w:hAnsi="Times New Roman" w:cs="Times New Roman"/>
          <w:b/>
          <w:bCs/>
          <w:i/>
          <w:iCs/>
          <w:lang w:eastAsia="ru-RU"/>
        </w:rPr>
        <w:t xml:space="preserve"> указанных долей не имеет.</w:t>
      </w:r>
    </w:p>
    <w:p w14:paraId="32857CEC" w14:textId="77777777" w:rsidR="00E2567A" w:rsidRPr="00253E9D" w:rsidRDefault="00E2567A" w:rsidP="00E2567A">
      <w:pPr>
        <w:pStyle w:val="ConsPlusNormal"/>
        <w:ind w:firstLine="540"/>
        <w:jc w:val="both"/>
        <w:rPr>
          <w:rFonts w:ascii="Times New Roman" w:eastAsia="Times New Roman" w:hAnsi="Times New Roman" w:cs="Times New Roman"/>
          <w:sz w:val="22"/>
          <w:szCs w:val="22"/>
          <w:lang w:eastAsia="ru-RU"/>
        </w:rPr>
      </w:pPr>
      <w:r w:rsidRPr="00253E9D">
        <w:rPr>
          <w:rFonts w:ascii="Times New Roman" w:eastAsia="Times New Roman" w:hAnsi="Times New Roman" w:cs="Times New Roman"/>
          <w:sz w:val="22"/>
          <w:szCs w:val="22"/>
          <w:lang w:eastAsia="ru-RU"/>
        </w:rPr>
        <w:t xml:space="preserve">Доли участия такого лица в уставном капитале дочерних и зависимых обществ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а для тех дочерних и зависимых обществ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которые являются акционерными обществами, - также доли принадлежащих такому лицу обыкновенных акций дочернего или зависимого общества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и количества акций дочернего или зависимого общества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w:t>
      </w:r>
    </w:p>
    <w:p w14:paraId="4616479F" w14:textId="77777777" w:rsidR="00E2567A" w:rsidRDefault="00E2567A" w:rsidP="00E2567A">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b/>
          <w:bCs/>
          <w:i/>
          <w:iCs/>
          <w:lang w:eastAsia="ru-RU"/>
        </w:rPr>
        <w:t>Лицо</w:t>
      </w:r>
      <w:r>
        <w:rPr>
          <w:rFonts w:ascii="Times New Roman" w:eastAsia="Times New Roman" w:hAnsi="Times New Roman" w:cs="Times New Roman"/>
          <w:b/>
          <w:bCs/>
          <w:i/>
          <w:iCs/>
          <w:lang w:eastAsia="ru-RU"/>
        </w:rPr>
        <w:t xml:space="preserve"> указанных долей не имеет.</w:t>
      </w:r>
    </w:p>
    <w:p w14:paraId="5FC66917" w14:textId="77777777" w:rsidR="00E2567A" w:rsidRPr="00253E9D" w:rsidRDefault="00E2567A" w:rsidP="00E2567A">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lang w:eastAsia="ru-RU"/>
        </w:rPr>
        <w:lastRenderedPageBreak/>
        <w:t xml:space="preserve">Сведения о характере любых родственных связей с иными лицами, входящими в состав органов управления </w:t>
      </w:r>
      <w:r>
        <w:rPr>
          <w:rFonts w:ascii="Times New Roman" w:eastAsia="Times New Roman" w:hAnsi="Times New Roman" w:cs="Times New Roman"/>
          <w:lang w:eastAsia="ru-RU"/>
        </w:rPr>
        <w:t>поручителя</w:t>
      </w:r>
      <w:r w:rsidRPr="00253E9D">
        <w:rPr>
          <w:rFonts w:ascii="Times New Roman" w:eastAsia="Times New Roman" w:hAnsi="Times New Roman" w:cs="Times New Roman"/>
          <w:lang w:eastAsia="ru-RU"/>
        </w:rPr>
        <w:t xml:space="preserve"> и/или органов контроля за финансово-хозяйственной деятельностью </w:t>
      </w:r>
      <w:r>
        <w:rPr>
          <w:rFonts w:ascii="Times New Roman" w:eastAsia="Times New Roman" w:hAnsi="Times New Roman" w:cs="Times New Roman"/>
          <w:lang w:eastAsia="ru-RU"/>
        </w:rPr>
        <w:t>поручителя</w:t>
      </w:r>
      <w:r w:rsidRPr="00253E9D">
        <w:rPr>
          <w:rFonts w:ascii="Times New Roman" w:eastAsia="Times New Roman" w:hAnsi="Times New Roman" w:cs="Times New Roman"/>
          <w:lang w:eastAsia="ru-RU"/>
        </w:rPr>
        <w:t>:</w:t>
      </w:r>
    </w:p>
    <w:p w14:paraId="59BA7863" w14:textId="77777777" w:rsidR="00E2567A" w:rsidRPr="00253E9D" w:rsidRDefault="00E2567A" w:rsidP="00E2567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53E9D">
        <w:rPr>
          <w:rFonts w:ascii="Times New Roman" w:eastAsia="Times New Roman" w:hAnsi="Times New Roman" w:cs="Times New Roman"/>
          <w:b/>
          <w:bCs/>
          <w:i/>
          <w:iCs/>
          <w:lang w:eastAsia="ru-RU"/>
        </w:rPr>
        <w:t>Указанных родственных связей нет</w:t>
      </w:r>
      <w:r>
        <w:rPr>
          <w:rFonts w:ascii="Times New Roman" w:eastAsia="Times New Roman" w:hAnsi="Times New Roman" w:cs="Times New Roman"/>
          <w:b/>
          <w:bCs/>
          <w:i/>
          <w:iCs/>
          <w:lang w:eastAsia="ru-RU"/>
        </w:rPr>
        <w:t>.</w:t>
      </w:r>
    </w:p>
    <w:p w14:paraId="61A9506B" w14:textId="77777777" w:rsidR="00E2567A" w:rsidRPr="00253E9D" w:rsidRDefault="00E2567A" w:rsidP="00E2567A">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lang w:eastAsia="ru-RU"/>
        </w:rP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p w14:paraId="377F0CA3" w14:textId="77777777" w:rsidR="00E2567A" w:rsidRPr="00253E9D" w:rsidRDefault="00E2567A" w:rsidP="00E2567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53E9D">
        <w:rPr>
          <w:rFonts w:ascii="Times New Roman" w:eastAsia="Times New Roman" w:hAnsi="Times New Roman" w:cs="Times New Roman"/>
          <w:b/>
          <w:bCs/>
          <w:i/>
          <w:iCs/>
          <w:lang w:eastAsia="ru-RU"/>
        </w:rPr>
        <w:t>Лицо к указанным видам ответственности не привлекалось</w:t>
      </w:r>
      <w:r>
        <w:rPr>
          <w:rFonts w:ascii="Times New Roman" w:eastAsia="Times New Roman" w:hAnsi="Times New Roman" w:cs="Times New Roman"/>
          <w:b/>
          <w:bCs/>
          <w:i/>
          <w:iCs/>
          <w:lang w:eastAsia="ru-RU"/>
        </w:rPr>
        <w:t>.</w:t>
      </w:r>
    </w:p>
    <w:p w14:paraId="2014950B" w14:textId="77777777" w:rsidR="00E2567A" w:rsidRPr="00253E9D" w:rsidRDefault="00E2567A" w:rsidP="00E2567A">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lang w:eastAsia="ru-RU"/>
        </w:rP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p>
    <w:p w14:paraId="50A699F1" w14:textId="77777777" w:rsidR="00E2567A" w:rsidRPr="00253E9D" w:rsidRDefault="00E2567A" w:rsidP="00E2567A">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b/>
          <w:bCs/>
          <w:i/>
          <w:iCs/>
          <w:lang w:eastAsia="ru-RU"/>
        </w:rPr>
        <w:t>Лицо указанных должностей не занимало</w:t>
      </w:r>
      <w:r>
        <w:rPr>
          <w:rFonts w:ascii="Times New Roman" w:eastAsia="Times New Roman" w:hAnsi="Times New Roman" w:cs="Times New Roman"/>
          <w:b/>
          <w:bCs/>
          <w:i/>
          <w:iCs/>
          <w:lang w:eastAsia="ru-RU"/>
        </w:rPr>
        <w:t>.</w:t>
      </w:r>
    </w:p>
    <w:p w14:paraId="226C8F50" w14:textId="77777777" w:rsidR="00E2567A" w:rsidRPr="00253E9D" w:rsidRDefault="00E2567A" w:rsidP="00E2567A">
      <w:pPr>
        <w:widowControl w:val="0"/>
        <w:autoSpaceDE w:val="0"/>
        <w:autoSpaceDN w:val="0"/>
        <w:adjustRightInd w:val="0"/>
        <w:spacing w:after="0" w:line="240" w:lineRule="auto"/>
        <w:ind w:firstLine="540"/>
        <w:jc w:val="both"/>
        <w:rPr>
          <w:rFonts w:ascii="Times New Roman" w:eastAsia="Times New Roman" w:hAnsi="Times New Roman" w:cs="Times New Roman"/>
          <w:bCs/>
          <w:iCs/>
          <w:lang w:eastAsia="ru-RU"/>
        </w:rPr>
      </w:pPr>
      <w:r w:rsidRPr="00253E9D">
        <w:rPr>
          <w:rFonts w:ascii="Times New Roman" w:eastAsia="Times New Roman" w:hAnsi="Times New Roman" w:cs="Times New Roman"/>
          <w:bCs/>
          <w:iCs/>
          <w:lang w:eastAsia="ru-RU"/>
        </w:rPr>
        <w:t>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w:t>
      </w:r>
    </w:p>
    <w:p w14:paraId="39C2C4F5" w14:textId="77777777" w:rsidR="00E2567A" w:rsidRPr="00253E9D" w:rsidRDefault="00E2567A" w:rsidP="00E2567A">
      <w:pPr>
        <w:widowControl w:val="0"/>
        <w:autoSpaceDE w:val="0"/>
        <w:autoSpaceDN w:val="0"/>
        <w:adjustRightInd w:val="0"/>
        <w:spacing w:after="0" w:line="240" w:lineRule="auto"/>
        <w:ind w:firstLine="540"/>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Не участвует.</w:t>
      </w:r>
    </w:p>
    <w:p w14:paraId="577082DE" w14:textId="17047B4C" w:rsidR="001C29C2" w:rsidRDefault="001C29C2" w:rsidP="00EA0388">
      <w:pPr>
        <w:autoSpaceDE w:val="0"/>
        <w:autoSpaceDN w:val="0"/>
        <w:adjustRightInd w:val="0"/>
        <w:spacing w:after="0" w:line="240" w:lineRule="auto"/>
        <w:ind w:firstLine="540"/>
        <w:jc w:val="both"/>
        <w:rPr>
          <w:rFonts w:ascii="Times New Roman" w:hAnsi="Times New Roman" w:cs="Times New Roman"/>
          <w:b/>
          <w:i/>
        </w:rPr>
      </w:pPr>
    </w:p>
    <w:p w14:paraId="44686542" w14:textId="403ACC17" w:rsidR="001F7298" w:rsidRPr="00253E9D" w:rsidRDefault="001F7298" w:rsidP="001F7298">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ФИО:</w:t>
      </w:r>
      <w:r w:rsidRPr="00253E9D">
        <w:rPr>
          <w:rFonts w:ascii="Times New Roman" w:eastAsia="Times New Roman" w:hAnsi="Times New Roman" w:cs="Times New Roman"/>
          <w:b/>
          <w:bCs/>
          <w:i/>
          <w:iCs/>
          <w:lang w:eastAsia="ru-RU"/>
        </w:rPr>
        <w:t xml:space="preserve"> </w:t>
      </w:r>
      <w:r w:rsidR="00132451" w:rsidRPr="00132451">
        <w:rPr>
          <w:rFonts w:ascii="Times New Roman" w:eastAsia="Times New Roman" w:hAnsi="Times New Roman" w:cs="Times New Roman"/>
          <w:b/>
          <w:bCs/>
          <w:i/>
          <w:iCs/>
          <w:lang w:eastAsia="ru-RU"/>
        </w:rPr>
        <w:t>Ющук Николай Дмитриевич</w:t>
      </w:r>
    </w:p>
    <w:p w14:paraId="74017854" w14:textId="13CDA417" w:rsidR="001F7298" w:rsidRPr="00253E9D" w:rsidRDefault="001F7298" w:rsidP="001F7298">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Год рождения:</w:t>
      </w:r>
      <w:r w:rsidRPr="00253E9D">
        <w:rPr>
          <w:rFonts w:ascii="Times New Roman" w:eastAsia="Times New Roman" w:hAnsi="Times New Roman" w:cs="Times New Roman"/>
          <w:b/>
          <w:bCs/>
          <w:i/>
          <w:iCs/>
          <w:lang w:eastAsia="ru-RU"/>
        </w:rPr>
        <w:t xml:space="preserve"> 19</w:t>
      </w:r>
      <w:r w:rsidR="00132451">
        <w:rPr>
          <w:rFonts w:ascii="Times New Roman" w:eastAsia="Times New Roman" w:hAnsi="Times New Roman" w:cs="Times New Roman"/>
          <w:b/>
          <w:bCs/>
          <w:i/>
          <w:iCs/>
          <w:lang w:eastAsia="ru-RU"/>
        </w:rPr>
        <w:t>40</w:t>
      </w:r>
    </w:p>
    <w:p w14:paraId="7772292C" w14:textId="77777777" w:rsidR="001F7298" w:rsidRPr="00253E9D" w:rsidRDefault="001F7298" w:rsidP="001F7298">
      <w:pPr>
        <w:widowControl w:val="0"/>
        <w:autoSpaceDE w:val="0"/>
        <w:autoSpaceDN w:val="0"/>
        <w:adjustRightInd w:val="0"/>
        <w:spacing w:after="0" w:line="240" w:lineRule="auto"/>
        <w:ind w:firstLine="540"/>
        <w:jc w:val="both"/>
        <w:rPr>
          <w:rFonts w:ascii="Times New Roman" w:eastAsia="Times New Roman" w:hAnsi="Times New Roman" w:cs="Times New Roman"/>
          <w:b/>
          <w:i/>
          <w:lang w:eastAsia="ru-RU"/>
        </w:rPr>
      </w:pPr>
      <w:r w:rsidRPr="00253E9D">
        <w:rPr>
          <w:rFonts w:ascii="Times New Roman" w:eastAsia="Times New Roman" w:hAnsi="Times New Roman" w:cs="Times New Roman"/>
          <w:lang w:eastAsia="ru-RU"/>
        </w:rPr>
        <w:t xml:space="preserve">Образование: </w:t>
      </w:r>
      <w:r>
        <w:rPr>
          <w:rFonts w:ascii="Times New Roman" w:eastAsia="Times New Roman" w:hAnsi="Times New Roman" w:cs="Times New Roman"/>
          <w:b/>
          <w:i/>
          <w:lang w:eastAsia="ru-RU"/>
        </w:rPr>
        <w:t>высшее</w:t>
      </w:r>
    </w:p>
    <w:p w14:paraId="71A26428" w14:textId="77777777" w:rsidR="001F7298" w:rsidRPr="00253E9D" w:rsidRDefault="001F7298" w:rsidP="001F7298">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 xml:space="preserve">Все должности, занимаемые данным лицом в </w:t>
      </w:r>
      <w:r>
        <w:rPr>
          <w:rFonts w:ascii="Times New Roman" w:eastAsia="Times New Roman" w:hAnsi="Times New Roman" w:cs="Times New Roman"/>
          <w:lang w:eastAsia="ru-RU"/>
        </w:rPr>
        <w:t>поручителе</w:t>
      </w:r>
      <w:r w:rsidRPr="00253E9D">
        <w:rPr>
          <w:rFonts w:ascii="Times New Roman" w:eastAsia="Times New Roman" w:hAnsi="Times New Roman" w:cs="Times New Roman"/>
          <w:lang w:eastAsia="ru-RU"/>
        </w:rPr>
        <w:t xml:space="preserve"> и других организациях за последние 5 лет и в настоящее время в хронологическом порядке, в том числе по совместительству</w:t>
      </w:r>
    </w:p>
    <w:p w14:paraId="7DE95760" w14:textId="77777777" w:rsidR="001F7298" w:rsidRPr="00253E9D" w:rsidRDefault="001F7298" w:rsidP="001F7298">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332"/>
        <w:gridCol w:w="1260"/>
        <w:gridCol w:w="2886"/>
        <w:gridCol w:w="4476"/>
      </w:tblGrid>
      <w:tr w:rsidR="001F7298" w:rsidRPr="00253E9D" w14:paraId="2E244107" w14:textId="77777777" w:rsidTr="00DC288C">
        <w:trPr>
          <w:jc w:val="center"/>
        </w:trPr>
        <w:tc>
          <w:tcPr>
            <w:tcW w:w="2592" w:type="dxa"/>
            <w:gridSpan w:val="2"/>
          </w:tcPr>
          <w:p w14:paraId="7BCA0006" w14:textId="77777777" w:rsidR="001F7298" w:rsidRPr="00253E9D" w:rsidRDefault="001F7298" w:rsidP="00DC288C">
            <w:pPr>
              <w:widowControl w:val="0"/>
              <w:autoSpaceDE w:val="0"/>
              <w:autoSpaceDN w:val="0"/>
              <w:adjustRightInd w:val="0"/>
              <w:spacing w:after="0" w:line="240" w:lineRule="auto"/>
              <w:ind w:firstLine="20"/>
              <w:jc w:val="center"/>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Период</w:t>
            </w:r>
          </w:p>
        </w:tc>
        <w:tc>
          <w:tcPr>
            <w:tcW w:w="2886" w:type="dxa"/>
          </w:tcPr>
          <w:p w14:paraId="0F6FD3A7" w14:textId="77777777" w:rsidR="001F7298" w:rsidRPr="00253E9D" w:rsidRDefault="001F7298" w:rsidP="00DC288C">
            <w:pPr>
              <w:widowControl w:val="0"/>
              <w:autoSpaceDE w:val="0"/>
              <w:autoSpaceDN w:val="0"/>
              <w:adjustRightInd w:val="0"/>
              <w:spacing w:after="0" w:line="240" w:lineRule="auto"/>
              <w:ind w:firstLine="20"/>
              <w:jc w:val="center"/>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Наименование организации</w:t>
            </w:r>
          </w:p>
        </w:tc>
        <w:tc>
          <w:tcPr>
            <w:tcW w:w="4476" w:type="dxa"/>
          </w:tcPr>
          <w:p w14:paraId="50176FAE" w14:textId="77777777" w:rsidR="001F7298" w:rsidRPr="00253E9D" w:rsidRDefault="001F7298" w:rsidP="00DC288C">
            <w:pPr>
              <w:widowControl w:val="0"/>
              <w:autoSpaceDE w:val="0"/>
              <w:autoSpaceDN w:val="0"/>
              <w:adjustRightInd w:val="0"/>
              <w:spacing w:after="0" w:line="240" w:lineRule="auto"/>
              <w:ind w:firstLine="20"/>
              <w:jc w:val="center"/>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Должность</w:t>
            </w:r>
          </w:p>
        </w:tc>
      </w:tr>
      <w:tr w:rsidR="001F7298" w:rsidRPr="00253E9D" w14:paraId="36FF12B2" w14:textId="77777777" w:rsidTr="00DC288C">
        <w:trPr>
          <w:jc w:val="center"/>
        </w:trPr>
        <w:tc>
          <w:tcPr>
            <w:tcW w:w="1332" w:type="dxa"/>
          </w:tcPr>
          <w:p w14:paraId="3FDF62B7" w14:textId="77777777" w:rsidR="001F7298" w:rsidRPr="00D96A22" w:rsidRDefault="001F7298" w:rsidP="00DC288C">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D96A22">
              <w:rPr>
                <w:rFonts w:ascii="Times New Roman" w:eastAsia="Times New Roman" w:hAnsi="Times New Roman" w:cs="Times New Roman"/>
                <w:lang w:val="en-US" w:eastAsia="ru-RU"/>
              </w:rPr>
              <w:t>с</w:t>
            </w:r>
          </w:p>
        </w:tc>
        <w:tc>
          <w:tcPr>
            <w:tcW w:w="1260" w:type="dxa"/>
          </w:tcPr>
          <w:p w14:paraId="77DAD0A8" w14:textId="77777777" w:rsidR="001F7298" w:rsidRPr="00D96A22" w:rsidRDefault="001F7298" w:rsidP="00DC288C">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D96A22">
              <w:rPr>
                <w:rFonts w:ascii="Times New Roman" w:eastAsia="Times New Roman" w:hAnsi="Times New Roman" w:cs="Times New Roman"/>
                <w:lang w:val="en-US" w:eastAsia="ru-RU"/>
              </w:rPr>
              <w:t>по</w:t>
            </w:r>
          </w:p>
        </w:tc>
        <w:tc>
          <w:tcPr>
            <w:tcW w:w="2886" w:type="dxa"/>
          </w:tcPr>
          <w:p w14:paraId="2083B67E" w14:textId="77777777" w:rsidR="001F7298" w:rsidRPr="00D96A22" w:rsidRDefault="001F7298" w:rsidP="00DC288C">
            <w:pPr>
              <w:widowControl w:val="0"/>
              <w:autoSpaceDE w:val="0"/>
              <w:autoSpaceDN w:val="0"/>
              <w:adjustRightInd w:val="0"/>
              <w:spacing w:after="0" w:line="240" w:lineRule="auto"/>
              <w:rPr>
                <w:rFonts w:ascii="Times New Roman" w:eastAsia="Times New Roman" w:hAnsi="Times New Roman" w:cs="Times New Roman"/>
                <w:lang w:val="en-US" w:eastAsia="ru-RU"/>
              </w:rPr>
            </w:pPr>
          </w:p>
        </w:tc>
        <w:tc>
          <w:tcPr>
            <w:tcW w:w="4476" w:type="dxa"/>
          </w:tcPr>
          <w:p w14:paraId="77FCC42E" w14:textId="77777777" w:rsidR="001F7298" w:rsidRPr="00D96A22" w:rsidRDefault="001F7298" w:rsidP="00DC288C">
            <w:pPr>
              <w:widowControl w:val="0"/>
              <w:autoSpaceDE w:val="0"/>
              <w:autoSpaceDN w:val="0"/>
              <w:adjustRightInd w:val="0"/>
              <w:spacing w:after="0" w:line="240" w:lineRule="auto"/>
              <w:rPr>
                <w:rFonts w:ascii="Times New Roman" w:eastAsia="Times New Roman" w:hAnsi="Times New Roman" w:cs="Times New Roman"/>
                <w:lang w:val="en-US" w:eastAsia="ru-RU"/>
              </w:rPr>
            </w:pPr>
          </w:p>
        </w:tc>
      </w:tr>
      <w:tr w:rsidR="00132451" w:rsidRPr="00253E9D" w14:paraId="5A43002F" w14:textId="77777777" w:rsidTr="00DC288C">
        <w:trPr>
          <w:jc w:val="center"/>
        </w:trPr>
        <w:tc>
          <w:tcPr>
            <w:tcW w:w="1332" w:type="dxa"/>
          </w:tcPr>
          <w:p w14:paraId="727D0569" w14:textId="74600E8D" w:rsidR="00132451" w:rsidRPr="005E755F" w:rsidRDefault="00132451" w:rsidP="00132451">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132451">
              <w:rPr>
                <w:rFonts w:ascii="Times New Roman" w:eastAsia="Times New Roman" w:hAnsi="Times New Roman" w:cs="Times New Roman"/>
                <w:lang w:val="en-US" w:eastAsia="ru-RU"/>
              </w:rPr>
              <w:t>2007</w:t>
            </w:r>
          </w:p>
        </w:tc>
        <w:tc>
          <w:tcPr>
            <w:tcW w:w="1260" w:type="dxa"/>
          </w:tcPr>
          <w:p w14:paraId="414589AD" w14:textId="41E27116" w:rsidR="00132451" w:rsidRPr="005E755F" w:rsidRDefault="00132451" w:rsidP="00132451">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132451">
              <w:rPr>
                <w:rFonts w:ascii="Times New Roman" w:eastAsia="Times New Roman" w:hAnsi="Times New Roman" w:cs="Times New Roman"/>
                <w:lang w:val="en-US" w:eastAsia="ru-RU"/>
              </w:rPr>
              <w:t>наст. время</w:t>
            </w:r>
          </w:p>
        </w:tc>
        <w:tc>
          <w:tcPr>
            <w:tcW w:w="2886" w:type="dxa"/>
          </w:tcPr>
          <w:p w14:paraId="23BF877E" w14:textId="0F242B82" w:rsidR="00132451" w:rsidRPr="00345536" w:rsidRDefault="00132451" w:rsidP="00132451">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45536">
              <w:rPr>
                <w:rFonts w:ascii="Times New Roman" w:eastAsia="Times New Roman" w:hAnsi="Times New Roman" w:cs="Times New Roman"/>
                <w:lang w:eastAsia="ru-RU"/>
              </w:rPr>
              <w:t>ГБОУ ВПО «Московский государственный медико-стоматологический университет им.А.И.Евдокимова»</w:t>
            </w:r>
          </w:p>
        </w:tc>
        <w:tc>
          <w:tcPr>
            <w:tcW w:w="4476" w:type="dxa"/>
          </w:tcPr>
          <w:p w14:paraId="05BDB7DB" w14:textId="696F5CF3" w:rsidR="00132451" w:rsidRPr="00345536" w:rsidRDefault="00132451" w:rsidP="00132451">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45536">
              <w:rPr>
                <w:rFonts w:ascii="Times New Roman" w:eastAsia="Times New Roman" w:hAnsi="Times New Roman" w:cs="Times New Roman"/>
                <w:lang w:eastAsia="ru-RU"/>
              </w:rPr>
              <w:t>президент, заведующий кафедрой инфекционных болезней и эпидемиологии</w:t>
            </w:r>
          </w:p>
        </w:tc>
      </w:tr>
    </w:tbl>
    <w:p w14:paraId="285AB49F" w14:textId="77777777" w:rsidR="001F7298" w:rsidRPr="00253E9D" w:rsidRDefault="001F7298" w:rsidP="001F7298">
      <w:pPr>
        <w:pStyle w:val="ConsPlusNormal"/>
        <w:ind w:firstLine="540"/>
        <w:jc w:val="both"/>
        <w:rPr>
          <w:rFonts w:ascii="Times New Roman" w:eastAsia="Times New Roman" w:hAnsi="Times New Roman" w:cs="Times New Roman"/>
          <w:sz w:val="22"/>
          <w:szCs w:val="22"/>
          <w:lang w:eastAsia="ru-RU"/>
        </w:rPr>
      </w:pPr>
      <w:r w:rsidRPr="00253E9D">
        <w:rPr>
          <w:rFonts w:ascii="Times New Roman" w:eastAsia="Times New Roman" w:hAnsi="Times New Roman" w:cs="Times New Roman"/>
          <w:sz w:val="22"/>
          <w:szCs w:val="22"/>
          <w:lang w:eastAsia="ru-RU"/>
        </w:rPr>
        <w:t xml:space="preserve">Доли участия такого лица в уставном капитале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w:t>
      </w:r>
      <w:r>
        <w:rPr>
          <w:rFonts w:ascii="Times New Roman" w:eastAsia="Times New Roman" w:hAnsi="Times New Roman" w:cs="Times New Roman"/>
          <w:sz w:val="22"/>
          <w:szCs w:val="22"/>
          <w:lang w:eastAsia="ru-RU"/>
        </w:rPr>
        <w:t>а</w:t>
      </w:r>
      <w:r w:rsidRPr="00253E9D">
        <w:rPr>
          <w:rFonts w:ascii="Times New Roman" w:eastAsia="Times New Roman" w:hAnsi="Times New Roman" w:cs="Times New Roman"/>
          <w:sz w:val="22"/>
          <w:szCs w:val="22"/>
          <w:lang w:eastAsia="ru-RU"/>
        </w:rPr>
        <w:t xml:space="preserve"> также доли принадлежащих такому лицу обыкновенных акций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и количества акций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каждой категории (типа), которые могут быть приобретены таким лицом в результате осуществления прав по принадлежащим ему опционам:</w:t>
      </w:r>
    </w:p>
    <w:p w14:paraId="3AD00490" w14:textId="77777777" w:rsidR="001F7298" w:rsidRPr="00253E9D" w:rsidRDefault="001F7298" w:rsidP="001F7298">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b/>
          <w:bCs/>
          <w:i/>
          <w:iCs/>
          <w:lang w:eastAsia="ru-RU"/>
        </w:rPr>
        <w:t>Лицо</w:t>
      </w:r>
      <w:r>
        <w:rPr>
          <w:rFonts w:ascii="Times New Roman" w:eastAsia="Times New Roman" w:hAnsi="Times New Roman" w:cs="Times New Roman"/>
          <w:b/>
          <w:bCs/>
          <w:i/>
          <w:iCs/>
          <w:lang w:eastAsia="ru-RU"/>
        </w:rPr>
        <w:t xml:space="preserve"> указанных долей не имеет.</w:t>
      </w:r>
    </w:p>
    <w:p w14:paraId="594BE91E" w14:textId="77777777" w:rsidR="001F7298" w:rsidRPr="00253E9D" w:rsidRDefault="001F7298" w:rsidP="001F7298">
      <w:pPr>
        <w:pStyle w:val="ConsPlusNormal"/>
        <w:ind w:firstLine="540"/>
        <w:jc w:val="both"/>
        <w:rPr>
          <w:rFonts w:ascii="Times New Roman" w:eastAsia="Times New Roman" w:hAnsi="Times New Roman" w:cs="Times New Roman"/>
          <w:sz w:val="22"/>
          <w:szCs w:val="22"/>
          <w:lang w:eastAsia="ru-RU"/>
        </w:rPr>
      </w:pPr>
      <w:r w:rsidRPr="00253E9D">
        <w:rPr>
          <w:rFonts w:ascii="Times New Roman" w:eastAsia="Times New Roman" w:hAnsi="Times New Roman" w:cs="Times New Roman"/>
          <w:sz w:val="22"/>
          <w:szCs w:val="22"/>
          <w:lang w:eastAsia="ru-RU"/>
        </w:rPr>
        <w:t xml:space="preserve">Доли участия такого лица в уставном капитале дочерних и зависимых обществ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а для тех дочерних и зависимых обществ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которые являются акционерными обществами, - также доли принадлежащих такому лицу обыкновенных акций дочернего или зависимого общества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и количества акций дочернего или зависимого общества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w:t>
      </w:r>
    </w:p>
    <w:p w14:paraId="503B17D0" w14:textId="77777777" w:rsidR="001F7298" w:rsidRDefault="001F7298" w:rsidP="001F7298">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b/>
          <w:bCs/>
          <w:i/>
          <w:iCs/>
          <w:lang w:eastAsia="ru-RU"/>
        </w:rPr>
        <w:t>Лицо</w:t>
      </w:r>
      <w:r>
        <w:rPr>
          <w:rFonts w:ascii="Times New Roman" w:eastAsia="Times New Roman" w:hAnsi="Times New Roman" w:cs="Times New Roman"/>
          <w:b/>
          <w:bCs/>
          <w:i/>
          <w:iCs/>
          <w:lang w:eastAsia="ru-RU"/>
        </w:rPr>
        <w:t xml:space="preserve"> указанных долей не имеет.</w:t>
      </w:r>
    </w:p>
    <w:p w14:paraId="060D6055" w14:textId="77777777" w:rsidR="001F7298" w:rsidRPr="00253E9D" w:rsidRDefault="001F7298" w:rsidP="001F7298">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lang w:eastAsia="ru-RU"/>
        </w:rPr>
        <w:t xml:space="preserve">Сведения о характере любых родственных связей с иными лицами, входящими в состав органов управления </w:t>
      </w:r>
      <w:r>
        <w:rPr>
          <w:rFonts w:ascii="Times New Roman" w:eastAsia="Times New Roman" w:hAnsi="Times New Roman" w:cs="Times New Roman"/>
          <w:lang w:eastAsia="ru-RU"/>
        </w:rPr>
        <w:t>поручителя</w:t>
      </w:r>
      <w:r w:rsidRPr="00253E9D">
        <w:rPr>
          <w:rFonts w:ascii="Times New Roman" w:eastAsia="Times New Roman" w:hAnsi="Times New Roman" w:cs="Times New Roman"/>
          <w:lang w:eastAsia="ru-RU"/>
        </w:rPr>
        <w:t xml:space="preserve"> и/или органов контроля за финансово-хозяйственной деятельностью </w:t>
      </w:r>
      <w:r>
        <w:rPr>
          <w:rFonts w:ascii="Times New Roman" w:eastAsia="Times New Roman" w:hAnsi="Times New Roman" w:cs="Times New Roman"/>
          <w:lang w:eastAsia="ru-RU"/>
        </w:rPr>
        <w:t>поручителя</w:t>
      </w:r>
      <w:r w:rsidRPr="00253E9D">
        <w:rPr>
          <w:rFonts w:ascii="Times New Roman" w:eastAsia="Times New Roman" w:hAnsi="Times New Roman" w:cs="Times New Roman"/>
          <w:lang w:eastAsia="ru-RU"/>
        </w:rPr>
        <w:t>:</w:t>
      </w:r>
    </w:p>
    <w:p w14:paraId="4A354138" w14:textId="77777777" w:rsidR="001F7298" w:rsidRPr="00253E9D" w:rsidRDefault="001F7298" w:rsidP="001F7298">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53E9D">
        <w:rPr>
          <w:rFonts w:ascii="Times New Roman" w:eastAsia="Times New Roman" w:hAnsi="Times New Roman" w:cs="Times New Roman"/>
          <w:b/>
          <w:bCs/>
          <w:i/>
          <w:iCs/>
          <w:lang w:eastAsia="ru-RU"/>
        </w:rPr>
        <w:t>Указанных родственных связей нет</w:t>
      </w:r>
      <w:r>
        <w:rPr>
          <w:rFonts w:ascii="Times New Roman" w:eastAsia="Times New Roman" w:hAnsi="Times New Roman" w:cs="Times New Roman"/>
          <w:b/>
          <w:bCs/>
          <w:i/>
          <w:iCs/>
          <w:lang w:eastAsia="ru-RU"/>
        </w:rPr>
        <w:t>.</w:t>
      </w:r>
    </w:p>
    <w:p w14:paraId="7813DEDA" w14:textId="77777777" w:rsidR="001F7298" w:rsidRPr="00253E9D" w:rsidRDefault="001F7298" w:rsidP="001F7298">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lang w:eastAsia="ru-RU"/>
        </w:rP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p w14:paraId="2D594569" w14:textId="77777777" w:rsidR="001F7298" w:rsidRPr="00253E9D" w:rsidRDefault="001F7298" w:rsidP="001F7298">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53E9D">
        <w:rPr>
          <w:rFonts w:ascii="Times New Roman" w:eastAsia="Times New Roman" w:hAnsi="Times New Roman" w:cs="Times New Roman"/>
          <w:b/>
          <w:bCs/>
          <w:i/>
          <w:iCs/>
          <w:lang w:eastAsia="ru-RU"/>
        </w:rPr>
        <w:t>Лицо к указанным видам ответственности не привлекалось</w:t>
      </w:r>
      <w:r>
        <w:rPr>
          <w:rFonts w:ascii="Times New Roman" w:eastAsia="Times New Roman" w:hAnsi="Times New Roman" w:cs="Times New Roman"/>
          <w:b/>
          <w:bCs/>
          <w:i/>
          <w:iCs/>
          <w:lang w:eastAsia="ru-RU"/>
        </w:rPr>
        <w:t>.</w:t>
      </w:r>
    </w:p>
    <w:p w14:paraId="54C89C7E" w14:textId="77777777" w:rsidR="001F7298" w:rsidRPr="00253E9D" w:rsidRDefault="001F7298" w:rsidP="001F7298">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lang w:eastAsia="ru-RU"/>
        </w:rP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p>
    <w:p w14:paraId="2F287553" w14:textId="77777777" w:rsidR="001F7298" w:rsidRPr="00253E9D" w:rsidRDefault="001F7298" w:rsidP="001F7298">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b/>
          <w:bCs/>
          <w:i/>
          <w:iCs/>
          <w:lang w:eastAsia="ru-RU"/>
        </w:rPr>
        <w:t>Лицо указанных должностей не занимало</w:t>
      </w:r>
      <w:r>
        <w:rPr>
          <w:rFonts w:ascii="Times New Roman" w:eastAsia="Times New Roman" w:hAnsi="Times New Roman" w:cs="Times New Roman"/>
          <w:b/>
          <w:bCs/>
          <w:i/>
          <w:iCs/>
          <w:lang w:eastAsia="ru-RU"/>
        </w:rPr>
        <w:t>.</w:t>
      </w:r>
    </w:p>
    <w:p w14:paraId="3E29CC0A" w14:textId="77777777" w:rsidR="001F7298" w:rsidRPr="00253E9D" w:rsidRDefault="001F7298" w:rsidP="001F7298">
      <w:pPr>
        <w:widowControl w:val="0"/>
        <w:autoSpaceDE w:val="0"/>
        <w:autoSpaceDN w:val="0"/>
        <w:adjustRightInd w:val="0"/>
        <w:spacing w:after="0" w:line="240" w:lineRule="auto"/>
        <w:ind w:firstLine="540"/>
        <w:jc w:val="both"/>
        <w:rPr>
          <w:rFonts w:ascii="Times New Roman" w:eastAsia="Times New Roman" w:hAnsi="Times New Roman" w:cs="Times New Roman"/>
          <w:bCs/>
          <w:iCs/>
          <w:lang w:eastAsia="ru-RU"/>
        </w:rPr>
      </w:pPr>
      <w:r w:rsidRPr="00253E9D">
        <w:rPr>
          <w:rFonts w:ascii="Times New Roman" w:eastAsia="Times New Roman" w:hAnsi="Times New Roman" w:cs="Times New Roman"/>
          <w:bCs/>
          <w:iCs/>
          <w:lang w:eastAsia="ru-RU"/>
        </w:rPr>
        <w:t>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w:t>
      </w:r>
    </w:p>
    <w:p w14:paraId="64858222" w14:textId="77777777" w:rsidR="001F7298" w:rsidRPr="00253E9D" w:rsidRDefault="001F7298" w:rsidP="001F7298">
      <w:pPr>
        <w:widowControl w:val="0"/>
        <w:autoSpaceDE w:val="0"/>
        <w:autoSpaceDN w:val="0"/>
        <w:adjustRightInd w:val="0"/>
        <w:spacing w:after="0" w:line="240" w:lineRule="auto"/>
        <w:ind w:firstLine="540"/>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Не участвует.</w:t>
      </w:r>
    </w:p>
    <w:p w14:paraId="21FAD7EC" w14:textId="4F84A3FC" w:rsidR="001C29C2" w:rsidRDefault="001C29C2" w:rsidP="00EA0388">
      <w:pPr>
        <w:autoSpaceDE w:val="0"/>
        <w:autoSpaceDN w:val="0"/>
        <w:adjustRightInd w:val="0"/>
        <w:spacing w:after="0" w:line="240" w:lineRule="auto"/>
        <w:ind w:firstLine="540"/>
        <w:jc w:val="both"/>
        <w:rPr>
          <w:rFonts w:ascii="Times New Roman" w:hAnsi="Times New Roman" w:cs="Times New Roman"/>
          <w:b/>
          <w:i/>
        </w:rPr>
      </w:pPr>
    </w:p>
    <w:p w14:paraId="15D9C265" w14:textId="4DAD4EB7" w:rsidR="00743F1C" w:rsidRPr="00743F1C" w:rsidRDefault="00743F1C" w:rsidP="00743F1C">
      <w:pPr>
        <w:autoSpaceDE w:val="0"/>
        <w:autoSpaceDN w:val="0"/>
        <w:adjustRightInd w:val="0"/>
        <w:spacing w:after="0" w:line="240" w:lineRule="auto"/>
        <w:ind w:firstLine="540"/>
        <w:jc w:val="both"/>
        <w:rPr>
          <w:rFonts w:ascii="Times New Roman" w:hAnsi="Times New Roman" w:cs="Times New Roman"/>
          <w:b/>
          <w:i/>
        </w:rPr>
      </w:pPr>
      <w:r w:rsidRPr="00743F1C">
        <w:rPr>
          <w:rFonts w:ascii="Times New Roman" w:hAnsi="Times New Roman" w:cs="Times New Roman"/>
          <w:b/>
          <w:i/>
        </w:rPr>
        <w:lastRenderedPageBreak/>
        <w:t xml:space="preserve">Полномочия исполнительного органа </w:t>
      </w:r>
      <w:r>
        <w:rPr>
          <w:rFonts w:ascii="Times New Roman" w:hAnsi="Times New Roman" w:cs="Times New Roman"/>
          <w:b/>
          <w:i/>
        </w:rPr>
        <w:t>Поручителя</w:t>
      </w:r>
      <w:r w:rsidRPr="00743F1C">
        <w:rPr>
          <w:rFonts w:ascii="Times New Roman" w:hAnsi="Times New Roman" w:cs="Times New Roman"/>
          <w:b/>
          <w:i/>
        </w:rPr>
        <w:t xml:space="preserve"> переданы другому лицу - управляющей организации:</w:t>
      </w:r>
    </w:p>
    <w:p w14:paraId="6B42F4B2" w14:textId="345E1E38" w:rsidR="00743F1C" w:rsidRPr="00743F1C" w:rsidRDefault="00743F1C" w:rsidP="00743F1C">
      <w:pPr>
        <w:autoSpaceDE w:val="0"/>
        <w:autoSpaceDN w:val="0"/>
        <w:adjustRightInd w:val="0"/>
        <w:spacing w:after="0" w:line="240" w:lineRule="auto"/>
        <w:ind w:firstLine="540"/>
        <w:jc w:val="both"/>
        <w:rPr>
          <w:rFonts w:ascii="Times New Roman" w:hAnsi="Times New Roman" w:cs="Times New Roman"/>
          <w:b/>
          <w:i/>
        </w:rPr>
      </w:pPr>
      <w:r>
        <w:rPr>
          <w:rFonts w:ascii="Times New Roman" w:hAnsi="Times New Roman" w:cs="Times New Roman"/>
        </w:rPr>
        <w:t>П</w:t>
      </w:r>
      <w:r w:rsidRPr="00743F1C">
        <w:rPr>
          <w:rFonts w:ascii="Times New Roman" w:hAnsi="Times New Roman" w:cs="Times New Roman"/>
        </w:rPr>
        <w:t>олное и сокращенное фирменные наименования, ИНН, ОГРН:</w:t>
      </w:r>
      <w:r>
        <w:rPr>
          <w:rFonts w:ascii="Times New Roman" w:hAnsi="Times New Roman" w:cs="Times New Roman"/>
          <w:b/>
          <w:i/>
        </w:rPr>
        <w:t xml:space="preserve"> О</w:t>
      </w:r>
      <w:r w:rsidRPr="00743F1C">
        <w:rPr>
          <w:rFonts w:ascii="Times New Roman" w:hAnsi="Times New Roman" w:cs="Times New Roman"/>
          <w:b/>
          <w:i/>
        </w:rPr>
        <w:t>бщество с ограниченной ответственностью «ПРОМОМЕД ДМ»</w:t>
      </w:r>
      <w:r>
        <w:rPr>
          <w:rFonts w:ascii="Times New Roman" w:hAnsi="Times New Roman" w:cs="Times New Roman"/>
          <w:b/>
          <w:i/>
        </w:rPr>
        <w:t xml:space="preserve">, </w:t>
      </w:r>
      <w:r w:rsidRPr="00743F1C">
        <w:rPr>
          <w:rFonts w:ascii="Times New Roman" w:hAnsi="Times New Roman" w:cs="Times New Roman"/>
          <w:b/>
          <w:i/>
        </w:rPr>
        <w:t>ООО «ПРОМОМЕД ДМ»</w:t>
      </w:r>
      <w:r>
        <w:rPr>
          <w:rFonts w:ascii="Times New Roman" w:hAnsi="Times New Roman" w:cs="Times New Roman"/>
          <w:b/>
          <w:i/>
        </w:rPr>
        <w:t>,</w:t>
      </w:r>
      <w:r w:rsidRPr="00743F1C">
        <w:rPr>
          <w:rFonts w:ascii="Times New Roman" w:hAnsi="Times New Roman" w:cs="Times New Roman"/>
          <w:b/>
          <w:i/>
        </w:rPr>
        <w:t xml:space="preserve"> ИНН 7724365841</w:t>
      </w:r>
      <w:r>
        <w:rPr>
          <w:rFonts w:ascii="Times New Roman" w:hAnsi="Times New Roman" w:cs="Times New Roman"/>
          <w:b/>
          <w:i/>
        </w:rPr>
        <w:t xml:space="preserve">, </w:t>
      </w:r>
      <w:r w:rsidRPr="00743F1C">
        <w:rPr>
          <w:rFonts w:ascii="Times New Roman" w:hAnsi="Times New Roman" w:cs="Times New Roman"/>
          <w:b/>
          <w:i/>
        </w:rPr>
        <w:t>ОГРН 1167746497280</w:t>
      </w:r>
      <w:r w:rsidR="00757E0F">
        <w:rPr>
          <w:rFonts w:ascii="Times New Roman" w:hAnsi="Times New Roman" w:cs="Times New Roman"/>
          <w:b/>
          <w:i/>
        </w:rPr>
        <w:t>;</w:t>
      </w:r>
    </w:p>
    <w:p w14:paraId="62ED5114" w14:textId="08FECFAF" w:rsidR="00743F1C" w:rsidRPr="00743F1C" w:rsidRDefault="004927E9" w:rsidP="00743F1C">
      <w:pPr>
        <w:autoSpaceDE w:val="0"/>
        <w:autoSpaceDN w:val="0"/>
        <w:adjustRightInd w:val="0"/>
        <w:spacing w:after="0" w:line="240" w:lineRule="auto"/>
        <w:ind w:firstLine="540"/>
        <w:jc w:val="both"/>
        <w:rPr>
          <w:rFonts w:ascii="Times New Roman" w:hAnsi="Times New Roman" w:cs="Times New Roman"/>
          <w:b/>
          <w:i/>
        </w:rPr>
      </w:pPr>
      <w:r>
        <w:rPr>
          <w:rFonts w:ascii="Times New Roman" w:hAnsi="Times New Roman" w:cs="Times New Roman"/>
        </w:rPr>
        <w:t xml:space="preserve">Основание передачи полномочий: </w:t>
      </w:r>
      <w:r w:rsidR="00743F1C" w:rsidRPr="00743F1C">
        <w:rPr>
          <w:rFonts w:ascii="Times New Roman" w:hAnsi="Times New Roman" w:cs="Times New Roman"/>
          <w:b/>
          <w:i/>
        </w:rPr>
        <w:t>Решение № 06 единственного акционера АО «Биохимик» от 09 августа 2019 года</w:t>
      </w:r>
      <w:r>
        <w:rPr>
          <w:rFonts w:ascii="Times New Roman" w:hAnsi="Times New Roman" w:cs="Times New Roman"/>
          <w:b/>
          <w:i/>
        </w:rPr>
        <w:t xml:space="preserve">, </w:t>
      </w:r>
      <w:r w:rsidR="00743F1C" w:rsidRPr="00743F1C">
        <w:rPr>
          <w:rFonts w:ascii="Times New Roman" w:hAnsi="Times New Roman" w:cs="Times New Roman"/>
          <w:b/>
          <w:i/>
        </w:rPr>
        <w:t>Договор о передаче полномочий единоличного исполнительного органа АО «Биохимик» от 13 августа 2019</w:t>
      </w:r>
      <w:r>
        <w:rPr>
          <w:rFonts w:ascii="Times New Roman" w:hAnsi="Times New Roman" w:cs="Times New Roman"/>
          <w:b/>
          <w:i/>
        </w:rPr>
        <w:t xml:space="preserve"> </w:t>
      </w:r>
      <w:r w:rsidR="00757E0F">
        <w:rPr>
          <w:rFonts w:ascii="Times New Roman" w:hAnsi="Times New Roman" w:cs="Times New Roman"/>
          <w:b/>
          <w:i/>
        </w:rPr>
        <w:t>года;</w:t>
      </w:r>
    </w:p>
    <w:p w14:paraId="78C81F16" w14:textId="35BB8D60" w:rsidR="004927E9" w:rsidRPr="00757E0F" w:rsidRDefault="00757E0F" w:rsidP="00743F1C">
      <w:pPr>
        <w:autoSpaceDE w:val="0"/>
        <w:autoSpaceDN w:val="0"/>
        <w:adjustRightInd w:val="0"/>
        <w:spacing w:after="0" w:line="240" w:lineRule="auto"/>
        <w:ind w:firstLine="540"/>
        <w:jc w:val="both"/>
        <w:rPr>
          <w:rFonts w:ascii="Times New Roman" w:hAnsi="Times New Roman" w:cs="Times New Roman"/>
          <w:b/>
          <w:i/>
        </w:rPr>
      </w:pPr>
      <w:r w:rsidRPr="00757E0F">
        <w:rPr>
          <w:rFonts w:ascii="Times New Roman" w:hAnsi="Times New Roman" w:cs="Times New Roman"/>
        </w:rPr>
        <w:t xml:space="preserve">Место нахождения: </w:t>
      </w:r>
      <w:r w:rsidRPr="00757E0F">
        <w:rPr>
          <w:rFonts w:ascii="Times New Roman" w:hAnsi="Times New Roman" w:cs="Times New Roman"/>
          <w:b/>
          <w:i/>
        </w:rPr>
        <w:t>129090, г. Москва, проспект Мира, д.13, стр.107/2</w:t>
      </w:r>
      <w:r>
        <w:rPr>
          <w:rFonts w:ascii="Times New Roman" w:hAnsi="Times New Roman" w:cs="Times New Roman"/>
          <w:b/>
          <w:i/>
        </w:rPr>
        <w:t>;</w:t>
      </w:r>
    </w:p>
    <w:p w14:paraId="6459560D" w14:textId="0A8CBDAF" w:rsidR="00757E0F" w:rsidRDefault="00757E0F" w:rsidP="00743F1C">
      <w:pPr>
        <w:autoSpaceDE w:val="0"/>
        <w:autoSpaceDN w:val="0"/>
        <w:adjustRightInd w:val="0"/>
        <w:spacing w:after="0" w:line="240" w:lineRule="auto"/>
        <w:ind w:firstLine="540"/>
        <w:jc w:val="both"/>
        <w:rPr>
          <w:rFonts w:ascii="Times New Roman" w:hAnsi="Times New Roman" w:cs="Times New Roman"/>
          <w:b/>
          <w:i/>
        </w:rPr>
      </w:pPr>
      <w:r w:rsidRPr="00757E0F">
        <w:rPr>
          <w:rFonts w:ascii="Times New Roman" w:hAnsi="Times New Roman" w:cs="Times New Roman"/>
        </w:rPr>
        <w:t>К</w:t>
      </w:r>
      <w:r w:rsidR="00743F1C" w:rsidRPr="00757E0F">
        <w:rPr>
          <w:rFonts w:ascii="Times New Roman" w:hAnsi="Times New Roman" w:cs="Times New Roman"/>
        </w:rPr>
        <w:t>онтактный телефон</w:t>
      </w:r>
      <w:r w:rsidRPr="00757E0F">
        <w:rPr>
          <w:rFonts w:ascii="Times New Roman" w:hAnsi="Times New Roman" w:cs="Times New Roman"/>
        </w:rPr>
        <w:t>:</w:t>
      </w:r>
      <w:r>
        <w:rPr>
          <w:rFonts w:ascii="Times New Roman" w:hAnsi="Times New Roman" w:cs="Times New Roman"/>
          <w:b/>
          <w:i/>
        </w:rPr>
        <w:t xml:space="preserve"> </w:t>
      </w:r>
      <w:r w:rsidRPr="00743F1C">
        <w:rPr>
          <w:rFonts w:ascii="Times New Roman" w:hAnsi="Times New Roman" w:cs="Times New Roman"/>
          <w:b/>
          <w:i/>
        </w:rPr>
        <w:t>+7(495) 640-25-28</w:t>
      </w:r>
      <w:r>
        <w:rPr>
          <w:rFonts w:ascii="Times New Roman" w:hAnsi="Times New Roman" w:cs="Times New Roman"/>
          <w:b/>
          <w:i/>
        </w:rPr>
        <w:t>;</w:t>
      </w:r>
    </w:p>
    <w:p w14:paraId="0FAF5E76" w14:textId="2628E6B4" w:rsidR="00780FCE" w:rsidRDefault="00780FCE" w:rsidP="00780FCE">
      <w:pPr>
        <w:autoSpaceDE w:val="0"/>
        <w:autoSpaceDN w:val="0"/>
        <w:adjustRightInd w:val="0"/>
        <w:spacing w:after="0" w:line="240" w:lineRule="auto"/>
        <w:ind w:firstLine="540"/>
        <w:jc w:val="both"/>
        <w:rPr>
          <w:rFonts w:ascii="Times New Roman" w:hAnsi="Times New Roman" w:cs="Times New Roman"/>
          <w:b/>
          <w:i/>
        </w:rPr>
      </w:pPr>
      <w:r>
        <w:rPr>
          <w:rFonts w:ascii="Times New Roman" w:hAnsi="Times New Roman" w:cs="Times New Roman"/>
        </w:rPr>
        <w:t>Ф</w:t>
      </w:r>
      <w:r w:rsidRPr="00757E0F">
        <w:rPr>
          <w:rFonts w:ascii="Times New Roman" w:hAnsi="Times New Roman" w:cs="Times New Roman"/>
        </w:rPr>
        <w:t>акс:</w:t>
      </w:r>
      <w:r>
        <w:rPr>
          <w:rFonts w:ascii="Times New Roman" w:hAnsi="Times New Roman" w:cs="Times New Roman"/>
          <w:b/>
          <w:i/>
        </w:rPr>
        <w:t xml:space="preserve"> </w:t>
      </w:r>
      <w:r w:rsidRPr="00780FCE">
        <w:rPr>
          <w:rFonts w:ascii="Times New Roman" w:hAnsi="Times New Roman" w:cs="Times New Roman"/>
          <w:b/>
          <w:i/>
        </w:rPr>
        <w:t>+7 (495) 640-25-27</w:t>
      </w:r>
    </w:p>
    <w:p w14:paraId="454C4A84" w14:textId="108F9FF4" w:rsidR="00743F1C" w:rsidRPr="00AE3449" w:rsidRDefault="00757E0F" w:rsidP="00743F1C">
      <w:pPr>
        <w:autoSpaceDE w:val="0"/>
        <w:autoSpaceDN w:val="0"/>
        <w:adjustRightInd w:val="0"/>
        <w:spacing w:after="0" w:line="240" w:lineRule="auto"/>
        <w:ind w:firstLine="540"/>
        <w:jc w:val="both"/>
        <w:rPr>
          <w:rFonts w:ascii="Times New Roman" w:hAnsi="Times New Roman" w:cs="Times New Roman"/>
          <w:b/>
          <w:i/>
        </w:rPr>
      </w:pPr>
      <w:r w:rsidRPr="00757E0F">
        <w:rPr>
          <w:rFonts w:ascii="Times New Roman" w:hAnsi="Times New Roman" w:cs="Times New Roman"/>
        </w:rPr>
        <w:t>А</w:t>
      </w:r>
      <w:r>
        <w:rPr>
          <w:rFonts w:ascii="Times New Roman" w:hAnsi="Times New Roman" w:cs="Times New Roman"/>
        </w:rPr>
        <w:t xml:space="preserve">дрес электронной почты: </w:t>
      </w:r>
      <w:r w:rsidR="00AE3449" w:rsidRPr="00AE3449">
        <w:rPr>
          <w:rFonts w:ascii="Times New Roman" w:hAnsi="Times New Roman" w:cs="Times New Roman"/>
          <w:b/>
          <w:i/>
        </w:rPr>
        <w:t>reception@promo-med.ru</w:t>
      </w:r>
    </w:p>
    <w:p w14:paraId="1C833C5C" w14:textId="27C0011B" w:rsidR="00743F1C" w:rsidRPr="00743F1C" w:rsidRDefault="00AE3449" w:rsidP="00743F1C">
      <w:pPr>
        <w:autoSpaceDE w:val="0"/>
        <w:autoSpaceDN w:val="0"/>
        <w:adjustRightInd w:val="0"/>
        <w:spacing w:after="0" w:line="240" w:lineRule="auto"/>
        <w:ind w:firstLine="540"/>
        <w:jc w:val="both"/>
        <w:rPr>
          <w:rFonts w:ascii="Times New Roman" w:hAnsi="Times New Roman" w:cs="Times New Roman"/>
          <w:b/>
          <w:i/>
        </w:rPr>
      </w:pPr>
      <w:r w:rsidRPr="00AE3449">
        <w:rPr>
          <w:rFonts w:ascii="Times New Roman" w:hAnsi="Times New Roman" w:cs="Times New Roman"/>
        </w:rPr>
        <w:t>Н</w:t>
      </w:r>
      <w:r w:rsidR="00743F1C" w:rsidRPr="00AE3449">
        <w:rPr>
          <w:rFonts w:ascii="Times New Roman" w:hAnsi="Times New Roman" w:cs="Times New Roman"/>
        </w:rPr>
        <w:t>омер, дата выдачи лицензии на осуществление деятельности по управлению инвестиционными фондами, паевыми инвестиционными фондами и негосударственными пенсионными фондами и наименование лицен</w:t>
      </w:r>
      <w:r w:rsidRPr="00AE3449">
        <w:rPr>
          <w:rFonts w:ascii="Times New Roman" w:hAnsi="Times New Roman" w:cs="Times New Roman"/>
        </w:rPr>
        <w:t>зирующего органа (если имеется):</w:t>
      </w:r>
      <w:r>
        <w:rPr>
          <w:rFonts w:ascii="Times New Roman" w:hAnsi="Times New Roman" w:cs="Times New Roman"/>
          <w:b/>
          <w:i/>
        </w:rPr>
        <w:t xml:space="preserve"> </w:t>
      </w:r>
      <w:r w:rsidR="00743F1C" w:rsidRPr="00743F1C">
        <w:rPr>
          <w:rFonts w:ascii="Times New Roman" w:hAnsi="Times New Roman" w:cs="Times New Roman"/>
          <w:b/>
          <w:i/>
        </w:rPr>
        <w:t>нет</w:t>
      </w:r>
    </w:p>
    <w:p w14:paraId="71AF5183" w14:textId="289C8E48" w:rsidR="00743F1C" w:rsidRPr="00743F1C" w:rsidRDefault="00743F1C" w:rsidP="00743F1C">
      <w:pPr>
        <w:autoSpaceDE w:val="0"/>
        <w:autoSpaceDN w:val="0"/>
        <w:adjustRightInd w:val="0"/>
        <w:spacing w:after="0" w:line="240" w:lineRule="auto"/>
        <w:ind w:firstLine="540"/>
        <w:jc w:val="both"/>
        <w:rPr>
          <w:rFonts w:ascii="Times New Roman" w:hAnsi="Times New Roman" w:cs="Times New Roman"/>
          <w:b/>
          <w:i/>
        </w:rPr>
      </w:pPr>
    </w:p>
    <w:p w14:paraId="2E93C973" w14:textId="0004FF03" w:rsidR="001F7298" w:rsidRPr="00AE3449" w:rsidRDefault="00AE3449" w:rsidP="00743F1C">
      <w:pPr>
        <w:autoSpaceDE w:val="0"/>
        <w:autoSpaceDN w:val="0"/>
        <w:adjustRightInd w:val="0"/>
        <w:spacing w:after="0" w:line="240" w:lineRule="auto"/>
        <w:ind w:firstLine="540"/>
        <w:jc w:val="both"/>
        <w:rPr>
          <w:rFonts w:ascii="Times New Roman" w:hAnsi="Times New Roman" w:cs="Times New Roman"/>
        </w:rPr>
      </w:pPr>
      <w:r w:rsidRPr="00AE3449">
        <w:rPr>
          <w:rFonts w:ascii="Times New Roman" w:hAnsi="Times New Roman" w:cs="Times New Roman"/>
        </w:rPr>
        <w:t xml:space="preserve">Состав </w:t>
      </w:r>
      <w:r w:rsidR="00743F1C" w:rsidRPr="00AE3449">
        <w:rPr>
          <w:rFonts w:ascii="Times New Roman" w:hAnsi="Times New Roman" w:cs="Times New Roman"/>
        </w:rPr>
        <w:t>Совет</w:t>
      </w:r>
      <w:r w:rsidRPr="00AE3449">
        <w:rPr>
          <w:rFonts w:ascii="Times New Roman" w:hAnsi="Times New Roman" w:cs="Times New Roman"/>
        </w:rPr>
        <w:t>а</w:t>
      </w:r>
      <w:r w:rsidR="00743F1C" w:rsidRPr="00AE3449">
        <w:rPr>
          <w:rFonts w:ascii="Times New Roman" w:hAnsi="Times New Roman" w:cs="Times New Roman"/>
        </w:rPr>
        <w:t xml:space="preserve"> директоров ООО «ПРОМОМЕД ДМ»</w:t>
      </w:r>
      <w:r w:rsidR="00190366">
        <w:rPr>
          <w:rFonts w:ascii="Times New Roman" w:hAnsi="Times New Roman" w:cs="Times New Roman"/>
        </w:rPr>
        <w:t>:</w:t>
      </w:r>
    </w:p>
    <w:p w14:paraId="7668D944" w14:textId="20F80AC0" w:rsidR="001F7298" w:rsidRDefault="001F7298" w:rsidP="00EA0388">
      <w:pPr>
        <w:autoSpaceDE w:val="0"/>
        <w:autoSpaceDN w:val="0"/>
        <w:adjustRightInd w:val="0"/>
        <w:spacing w:after="0" w:line="240" w:lineRule="auto"/>
        <w:ind w:firstLine="540"/>
        <w:jc w:val="both"/>
        <w:rPr>
          <w:rFonts w:ascii="Times New Roman" w:hAnsi="Times New Roman" w:cs="Times New Roman"/>
          <w:b/>
          <w:i/>
        </w:rPr>
      </w:pPr>
    </w:p>
    <w:p w14:paraId="3522A97C" w14:textId="6D1F1951" w:rsidR="00190366" w:rsidRPr="00253E9D" w:rsidRDefault="00190366" w:rsidP="00190366">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ФИО:</w:t>
      </w:r>
      <w:r w:rsidRPr="00253E9D">
        <w:rPr>
          <w:rFonts w:ascii="Times New Roman" w:eastAsia="Times New Roman" w:hAnsi="Times New Roman" w:cs="Times New Roman"/>
          <w:b/>
          <w:bCs/>
          <w:i/>
          <w:iCs/>
          <w:lang w:eastAsia="ru-RU"/>
        </w:rPr>
        <w:t xml:space="preserve"> </w:t>
      </w:r>
      <w:r w:rsidR="00CF4192" w:rsidRPr="00CF4192">
        <w:rPr>
          <w:rFonts w:ascii="Times New Roman" w:eastAsia="Times New Roman" w:hAnsi="Times New Roman" w:cs="Times New Roman"/>
          <w:b/>
          <w:bCs/>
          <w:i/>
          <w:iCs/>
          <w:lang w:eastAsia="ru-RU"/>
        </w:rPr>
        <w:t>Белый Петр Александрович</w:t>
      </w:r>
    </w:p>
    <w:p w14:paraId="0DCCCBDF" w14:textId="55AC843C" w:rsidR="00190366" w:rsidRPr="00253E9D" w:rsidRDefault="00190366" w:rsidP="00190366">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Год рождения:</w:t>
      </w:r>
      <w:r w:rsidRPr="00253E9D">
        <w:rPr>
          <w:rFonts w:ascii="Times New Roman" w:eastAsia="Times New Roman" w:hAnsi="Times New Roman" w:cs="Times New Roman"/>
          <w:b/>
          <w:bCs/>
          <w:i/>
          <w:iCs/>
          <w:lang w:eastAsia="ru-RU"/>
        </w:rPr>
        <w:t xml:space="preserve"> 19</w:t>
      </w:r>
      <w:r w:rsidR="00CF4192">
        <w:rPr>
          <w:rFonts w:ascii="Times New Roman" w:eastAsia="Times New Roman" w:hAnsi="Times New Roman" w:cs="Times New Roman"/>
          <w:b/>
          <w:bCs/>
          <w:i/>
          <w:iCs/>
          <w:lang w:eastAsia="ru-RU"/>
        </w:rPr>
        <w:t>72</w:t>
      </w:r>
    </w:p>
    <w:p w14:paraId="04B5EAFA" w14:textId="77777777" w:rsidR="00190366" w:rsidRPr="00253E9D" w:rsidRDefault="00190366" w:rsidP="00190366">
      <w:pPr>
        <w:widowControl w:val="0"/>
        <w:autoSpaceDE w:val="0"/>
        <w:autoSpaceDN w:val="0"/>
        <w:adjustRightInd w:val="0"/>
        <w:spacing w:after="0" w:line="240" w:lineRule="auto"/>
        <w:ind w:firstLine="540"/>
        <w:jc w:val="both"/>
        <w:rPr>
          <w:rFonts w:ascii="Times New Roman" w:eastAsia="Times New Roman" w:hAnsi="Times New Roman" w:cs="Times New Roman"/>
          <w:b/>
          <w:i/>
          <w:lang w:eastAsia="ru-RU"/>
        </w:rPr>
      </w:pPr>
      <w:r w:rsidRPr="00253E9D">
        <w:rPr>
          <w:rFonts w:ascii="Times New Roman" w:eastAsia="Times New Roman" w:hAnsi="Times New Roman" w:cs="Times New Roman"/>
          <w:lang w:eastAsia="ru-RU"/>
        </w:rPr>
        <w:t xml:space="preserve">Образование: </w:t>
      </w:r>
      <w:r>
        <w:rPr>
          <w:rFonts w:ascii="Times New Roman" w:eastAsia="Times New Roman" w:hAnsi="Times New Roman" w:cs="Times New Roman"/>
          <w:b/>
          <w:i/>
          <w:lang w:eastAsia="ru-RU"/>
        </w:rPr>
        <w:t>высшее</w:t>
      </w:r>
    </w:p>
    <w:p w14:paraId="52043ECD" w14:textId="77777777" w:rsidR="00190366" w:rsidRPr="00253E9D" w:rsidRDefault="00190366" w:rsidP="00190366">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 xml:space="preserve">Все должности, занимаемые данным лицом в </w:t>
      </w:r>
      <w:r>
        <w:rPr>
          <w:rFonts w:ascii="Times New Roman" w:eastAsia="Times New Roman" w:hAnsi="Times New Roman" w:cs="Times New Roman"/>
          <w:lang w:eastAsia="ru-RU"/>
        </w:rPr>
        <w:t>поручителе</w:t>
      </w:r>
      <w:r w:rsidRPr="00253E9D">
        <w:rPr>
          <w:rFonts w:ascii="Times New Roman" w:eastAsia="Times New Roman" w:hAnsi="Times New Roman" w:cs="Times New Roman"/>
          <w:lang w:eastAsia="ru-RU"/>
        </w:rPr>
        <w:t xml:space="preserve"> и других организациях за последние 5 лет и в настоящее время в хронологическом порядке, в том числе по совместительству</w:t>
      </w:r>
    </w:p>
    <w:p w14:paraId="07EA3157" w14:textId="7DE6E276" w:rsidR="00190366" w:rsidRDefault="00190366" w:rsidP="00190366">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332"/>
        <w:gridCol w:w="1260"/>
        <w:gridCol w:w="2886"/>
        <w:gridCol w:w="4476"/>
      </w:tblGrid>
      <w:tr w:rsidR="00190366" w:rsidRPr="00253E9D" w14:paraId="1E135568" w14:textId="77777777" w:rsidTr="00DC288C">
        <w:trPr>
          <w:jc w:val="center"/>
        </w:trPr>
        <w:tc>
          <w:tcPr>
            <w:tcW w:w="2592" w:type="dxa"/>
            <w:gridSpan w:val="2"/>
          </w:tcPr>
          <w:p w14:paraId="3E739B8A" w14:textId="77777777" w:rsidR="00190366" w:rsidRPr="00253E9D" w:rsidRDefault="00190366" w:rsidP="00DC288C">
            <w:pPr>
              <w:widowControl w:val="0"/>
              <w:autoSpaceDE w:val="0"/>
              <w:autoSpaceDN w:val="0"/>
              <w:adjustRightInd w:val="0"/>
              <w:spacing w:after="0" w:line="240" w:lineRule="auto"/>
              <w:ind w:firstLine="20"/>
              <w:jc w:val="center"/>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Период</w:t>
            </w:r>
          </w:p>
        </w:tc>
        <w:tc>
          <w:tcPr>
            <w:tcW w:w="2886" w:type="dxa"/>
          </w:tcPr>
          <w:p w14:paraId="7422DB2A" w14:textId="77777777" w:rsidR="00190366" w:rsidRPr="00253E9D" w:rsidRDefault="00190366" w:rsidP="00DC288C">
            <w:pPr>
              <w:widowControl w:val="0"/>
              <w:autoSpaceDE w:val="0"/>
              <w:autoSpaceDN w:val="0"/>
              <w:adjustRightInd w:val="0"/>
              <w:spacing w:after="0" w:line="240" w:lineRule="auto"/>
              <w:ind w:firstLine="20"/>
              <w:jc w:val="center"/>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Наименование организации</w:t>
            </w:r>
          </w:p>
        </w:tc>
        <w:tc>
          <w:tcPr>
            <w:tcW w:w="4476" w:type="dxa"/>
          </w:tcPr>
          <w:p w14:paraId="783ED8E2" w14:textId="77777777" w:rsidR="00190366" w:rsidRPr="00253E9D" w:rsidRDefault="00190366" w:rsidP="00DC288C">
            <w:pPr>
              <w:widowControl w:val="0"/>
              <w:autoSpaceDE w:val="0"/>
              <w:autoSpaceDN w:val="0"/>
              <w:adjustRightInd w:val="0"/>
              <w:spacing w:after="0" w:line="240" w:lineRule="auto"/>
              <w:ind w:firstLine="20"/>
              <w:jc w:val="center"/>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Должность</w:t>
            </w:r>
          </w:p>
        </w:tc>
      </w:tr>
      <w:tr w:rsidR="00190366" w:rsidRPr="00253E9D" w14:paraId="0180B795" w14:textId="77777777" w:rsidTr="00DC288C">
        <w:trPr>
          <w:jc w:val="center"/>
        </w:trPr>
        <w:tc>
          <w:tcPr>
            <w:tcW w:w="1332" w:type="dxa"/>
          </w:tcPr>
          <w:p w14:paraId="66C041A2" w14:textId="77777777" w:rsidR="00190366" w:rsidRPr="00253E9D" w:rsidRDefault="00190366" w:rsidP="00DC288C">
            <w:pPr>
              <w:widowControl w:val="0"/>
              <w:autoSpaceDE w:val="0"/>
              <w:autoSpaceDN w:val="0"/>
              <w:adjustRightInd w:val="0"/>
              <w:spacing w:after="0" w:line="240" w:lineRule="auto"/>
              <w:ind w:firstLine="20"/>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w:t>
            </w:r>
          </w:p>
        </w:tc>
        <w:tc>
          <w:tcPr>
            <w:tcW w:w="1260" w:type="dxa"/>
          </w:tcPr>
          <w:p w14:paraId="78A2CF4C" w14:textId="77777777" w:rsidR="00190366" w:rsidRPr="00253E9D" w:rsidRDefault="00190366" w:rsidP="00DC288C">
            <w:pPr>
              <w:widowControl w:val="0"/>
              <w:autoSpaceDE w:val="0"/>
              <w:autoSpaceDN w:val="0"/>
              <w:adjustRightInd w:val="0"/>
              <w:spacing w:after="0" w:line="240" w:lineRule="auto"/>
              <w:ind w:firstLine="20"/>
              <w:jc w:val="center"/>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по</w:t>
            </w:r>
          </w:p>
        </w:tc>
        <w:tc>
          <w:tcPr>
            <w:tcW w:w="2886" w:type="dxa"/>
          </w:tcPr>
          <w:p w14:paraId="18F78295" w14:textId="77777777" w:rsidR="00190366" w:rsidRPr="00253E9D" w:rsidRDefault="00190366" w:rsidP="00DC288C">
            <w:pPr>
              <w:widowControl w:val="0"/>
              <w:autoSpaceDE w:val="0"/>
              <w:autoSpaceDN w:val="0"/>
              <w:adjustRightInd w:val="0"/>
              <w:spacing w:after="0" w:line="240" w:lineRule="auto"/>
              <w:ind w:firstLine="20"/>
              <w:rPr>
                <w:rFonts w:ascii="Times New Roman" w:eastAsia="Times New Roman" w:hAnsi="Times New Roman" w:cs="Times New Roman"/>
                <w:lang w:eastAsia="ru-RU"/>
              </w:rPr>
            </w:pPr>
          </w:p>
        </w:tc>
        <w:tc>
          <w:tcPr>
            <w:tcW w:w="4476" w:type="dxa"/>
          </w:tcPr>
          <w:p w14:paraId="6A595E3A" w14:textId="77777777" w:rsidR="00190366" w:rsidRPr="00253E9D" w:rsidRDefault="00190366" w:rsidP="00DC288C">
            <w:pPr>
              <w:widowControl w:val="0"/>
              <w:autoSpaceDE w:val="0"/>
              <w:autoSpaceDN w:val="0"/>
              <w:adjustRightInd w:val="0"/>
              <w:spacing w:after="0" w:line="240" w:lineRule="auto"/>
              <w:ind w:firstLine="20"/>
              <w:rPr>
                <w:rFonts w:ascii="Times New Roman" w:eastAsia="Times New Roman" w:hAnsi="Times New Roman" w:cs="Times New Roman"/>
                <w:lang w:eastAsia="ru-RU"/>
              </w:rPr>
            </w:pPr>
          </w:p>
        </w:tc>
      </w:tr>
      <w:tr w:rsidR="00190366" w:rsidRPr="00253E9D" w14:paraId="3E6B64A8" w14:textId="77777777" w:rsidTr="00DC288C">
        <w:trPr>
          <w:jc w:val="center"/>
        </w:trPr>
        <w:tc>
          <w:tcPr>
            <w:tcW w:w="1332" w:type="dxa"/>
          </w:tcPr>
          <w:p w14:paraId="420F80CE" w14:textId="75974E9C" w:rsidR="00190366" w:rsidRPr="005E755F" w:rsidRDefault="00E60CBC" w:rsidP="00DC288C">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E60CBC">
              <w:rPr>
                <w:rFonts w:ascii="Times New Roman" w:eastAsia="Times New Roman" w:hAnsi="Times New Roman" w:cs="Times New Roman"/>
                <w:lang w:eastAsia="ru-RU"/>
              </w:rPr>
              <w:t>2011</w:t>
            </w:r>
          </w:p>
        </w:tc>
        <w:tc>
          <w:tcPr>
            <w:tcW w:w="1260" w:type="dxa"/>
          </w:tcPr>
          <w:p w14:paraId="67CD4915" w14:textId="7F35389A" w:rsidR="00190366" w:rsidRPr="005E755F" w:rsidRDefault="00E60CBC" w:rsidP="00DC288C">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E60CBC">
              <w:rPr>
                <w:rFonts w:ascii="Times New Roman" w:eastAsia="Times New Roman" w:hAnsi="Times New Roman" w:cs="Times New Roman"/>
                <w:lang w:eastAsia="ru-RU"/>
              </w:rPr>
              <w:t>2020</w:t>
            </w:r>
          </w:p>
        </w:tc>
        <w:tc>
          <w:tcPr>
            <w:tcW w:w="2886" w:type="dxa"/>
          </w:tcPr>
          <w:p w14:paraId="4979A5A9" w14:textId="06115A6F" w:rsidR="00190366" w:rsidRPr="003E2B5B" w:rsidRDefault="00E60CBC" w:rsidP="00DC288C">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E60CBC">
              <w:rPr>
                <w:rFonts w:ascii="Times New Roman" w:eastAsia="Times New Roman" w:hAnsi="Times New Roman" w:cs="Times New Roman"/>
                <w:lang w:eastAsia="ru-RU"/>
              </w:rPr>
              <w:t>ООО «Эн.Си.ФармГрупп»</w:t>
            </w:r>
          </w:p>
        </w:tc>
        <w:tc>
          <w:tcPr>
            <w:tcW w:w="4476" w:type="dxa"/>
          </w:tcPr>
          <w:p w14:paraId="5AD527F9" w14:textId="67A1FBA9" w:rsidR="00190366" w:rsidRPr="003E2B5B" w:rsidRDefault="00E60CBC" w:rsidP="00DC288C">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eastAsia="ru-RU"/>
              </w:rPr>
              <w:t>Г</w:t>
            </w:r>
            <w:r w:rsidRPr="00E60CBC">
              <w:rPr>
                <w:rFonts w:ascii="Times New Roman" w:eastAsia="Times New Roman" w:hAnsi="Times New Roman" w:cs="Times New Roman"/>
                <w:lang w:eastAsia="ru-RU"/>
              </w:rPr>
              <w:t>енеральный директор</w:t>
            </w:r>
          </w:p>
        </w:tc>
      </w:tr>
      <w:tr w:rsidR="00190366" w:rsidRPr="00253E9D" w14:paraId="38E9502F" w14:textId="77777777" w:rsidTr="00DC288C">
        <w:trPr>
          <w:jc w:val="center"/>
        </w:trPr>
        <w:tc>
          <w:tcPr>
            <w:tcW w:w="1332" w:type="dxa"/>
          </w:tcPr>
          <w:p w14:paraId="39015BC5" w14:textId="4AFF70F4" w:rsidR="00190366" w:rsidRPr="005E755F" w:rsidRDefault="00C20AB8" w:rsidP="00DC288C">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E60CBC">
              <w:rPr>
                <w:rFonts w:ascii="Times New Roman" w:eastAsia="Times New Roman" w:hAnsi="Times New Roman" w:cs="Times New Roman"/>
                <w:lang w:eastAsia="ru-RU"/>
              </w:rPr>
              <w:t>01.02.2018</w:t>
            </w:r>
          </w:p>
        </w:tc>
        <w:tc>
          <w:tcPr>
            <w:tcW w:w="1260" w:type="dxa"/>
          </w:tcPr>
          <w:p w14:paraId="042A6D23" w14:textId="05DDD2E5" w:rsidR="00190366" w:rsidRPr="005E755F" w:rsidRDefault="00C20AB8" w:rsidP="00DC288C">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E60CBC">
              <w:rPr>
                <w:rFonts w:ascii="Times New Roman" w:eastAsia="Times New Roman" w:hAnsi="Times New Roman" w:cs="Times New Roman"/>
                <w:lang w:eastAsia="ru-RU"/>
              </w:rPr>
              <w:t>н.в.</w:t>
            </w:r>
          </w:p>
        </w:tc>
        <w:tc>
          <w:tcPr>
            <w:tcW w:w="2886" w:type="dxa"/>
          </w:tcPr>
          <w:p w14:paraId="6AA97FA6" w14:textId="164D17B0" w:rsidR="00190366" w:rsidRPr="003E2B5B" w:rsidRDefault="00C20AB8" w:rsidP="00DC288C">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E60CBC">
              <w:rPr>
                <w:rFonts w:ascii="Times New Roman" w:eastAsia="Times New Roman" w:hAnsi="Times New Roman" w:cs="Times New Roman"/>
                <w:lang w:eastAsia="ru-RU"/>
              </w:rPr>
              <w:t>ООО "ПРОМОМЕД РУС"</w:t>
            </w:r>
          </w:p>
        </w:tc>
        <w:tc>
          <w:tcPr>
            <w:tcW w:w="4476" w:type="dxa"/>
          </w:tcPr>
          <w:p w14:paraId="0392FC65" w14:textId="16F59F1B" w:rsidR="00190366" w:rsidRPr="003E2B5B" w:rsidRDefault="00C20AB8" w:rsidP="00DC288C">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E60CBC">
              <w:rPr>
                <w:rFonts w:ascii="Times New Roman" w:eastAsia="Times New Roman" w:hAnsi="Times New Roman" w:cs="Times New Roman"/>
                <w:lang w:eastAsia="ru-RU"/>
              </w:rPr>
              <w:t>Исполнительный директор, совместительство</w:t>
            </w:r>
          </w:p>
        </w:tc>
      </w:tr>
    </w:tbl>
    <w:p w14:paraId="498A486C" w14:textId="77777777" w:rsidR="00190366" w:rsidRPr="00253E9D" w:rsidRDefault="00190366" w:rsidP="00190366">
      <w:pPr>
        <w:pStyle w:val="ConsPlusNormal"/>
        <w:ind w:firstLine="540"/>
        <w:jc w:val="both"/>
        <w:rPr>
          <w:rFonts w:ascii="Times New Roman" w:eastAsia="Times New Roman" w:hAnsi="Times New Roman" w:cs="Times New Roman"/>
          <w:sz w:val="22"/>
          <w:szCs w:val="22"/>
          <w:lang w:eastAsia="ru-RU"/>
        </w:rPr>
      </w:pPr>
      <w:r w:rsidRPr="00253E9D">
        <w:rPr>
          <w:rFonts w:ascii="Times New Roman" w:eastAsia="Times New Roman" w:hAnsi="Times New Roman" w:cs="Times New Roman"/>
          <w:sz w:val="22"/>
          <w:szCs w:val="22"/>
          <w:lang w:eastAsia="ru-RU"/>
        </w:rPr>
        <w:t xml:space="preserve">Доли участия такого лица в уставном капитале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w:t>
      </w:r>
      <w:r>
        <w:rPr>
          <w:rFonts w:ascii="Times New Roman" w:eastAsia="Times New Roman" w:hAnsi="Times New Roman" w:cs="Times New Roman"/>
          <w:sz w:val="22"/>
          <w:szCs w:val="22"/>
          <w:lang w:eastAsia="ru-RU"/>
        </w:rPr>
        <w:t>а</w:t>
      </w:r>
      <w:r w:rsidRPr="00253E9D">
        <w:rPr>
          <w:rFonts w:ascii="Times New Roman" w:eastAsia="Times New Roman" w:hAnsi="Times New Roman" w:cs="Times New Roman"/>
          <w:sz w:val="22"/>
          <w:szCs w:val="22"/>
          <w:lang w:eastAsia="ru-RU"/>
        </w:rPr>
        <w:t xml:space="preserve"> также доли принадлежащих такому лицу обыкновенных акций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и количества акций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каждой категории (типа), которые могут быть приобретены таким лицом в результате осуществления прав по принадлежащим ему опционам:</w:t>
      </w:r>
    </w:p>
    <w:p w14:paraId="59092995" w14:textId="77777777" w:rsidR="00190366" w:rsidRPr="00253E9D" w:rsidRDefault="00190366" w:rsidP="00190366">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b/>
          <w:bCs/>
          <w:i/>
          <w:iCs/>
          <w:lang w:eastAsia="ru-RU"/>
        </w:rPr>
        <w:t>Лицо</w:t>
      </w:r>
      <w:r>
        <w:rPr>
          <w:rFonts w:ascii="Times New Roman" w:eastAsia="Times New Roman" w:hAnsi="Times New Roman" w:cs="Times New Roman"/>
          <w:b/>
          <w:bCs/>
          <w:i/>
          <w:iCs/>
          <w:lang w:eastAsia="ru-RU"/>
        </w:rPr>
        <w:t xml:space="preserve"> указанных долей не имеет.</w:t>
      </w:r>
    </w:p>
    <w:p w14:paraId="4F8D1B82" w14:textId="77777777" w:rsidR="00190366" w:rsidRPr="00253E9D" w:rsidRDefault="00190366" w:rsidP="00190366">
      <w:pPr>
        <w:pStyle w:val="ConsPlusNormal"/>
        <w:ind w:firstLine="540"/>
        <w:jc w:val="both"/>
        <w:rPr>
          <w:rFonts w:ascii="Times New Roman" w:eastAsia="Times New Roman" w:hAnsi="Times New Roman" w:cs="Times New Roman"/>
          <w:sz w:val="22"/>
          <w:szCs w:val="22"/>
          <w:lang w:eastAsia="ru-RU"/>
        </w:rPr>
      </w:pPr>
      <w:r w:rsidRPr="00253E9D">
        <w:rPr>
          <w:rFonts w:ascii="Times New Roman" w:eastAsia="Times New Roman" w:hAnsi="Times New Roman" w:cs="Times New Roman"/>
          <w:sz w:val="22"/>
          <w:szCs w:val="22"/>
          <w:lang w:eastAsia="ru-RU"/>
        </w:rPr>
        <w:t xml:space="preserve">Доли участия такого лица в уставном капитале дочерних и зависимых обществ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а для тех дочерних и зависимых обществ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которые являются акционерными обществами, - также доли принадлежащих такому лицу обыкновенных акций дочернего или зависимого общества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и количества акций дочернего или зависимого общества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w:t>
      </w:r>
    </w:p>
    <w:p w14:paraId="73653705" w14:textId="77777777" w:rsidR="00190366" w:rsidRDefault="00190366" w:rsidP="00190366">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b/>
          <w:bCs/>
          <w:i/>
          <w:iCs/>
          <w:lang w:eastAsia="ru-RU"/>
        </w:rPr>
        <w:t>Лицо</w:t>
      </w:r>
      <w:r>
        <w:rPr>
          <w:rFonts w:ascii="Times New Roman" w:eastAsia="Times New Roman" w:hAnsi="Times New Roman" w:cs="Times New Roman"/>
          <w:b/>
          <w:bCs/>
          <w:i/>
          <w:iCs/>
          <w:lang w:eastAsia="ru-RU"/>
        </w:rPr>
        <w:t xml:space="preserve"> указанных долей не имеет.</w:t>
      </w:r>
    </w:p>
    <w:p w14:paraId="0CFCB122" w14:textId="77777777" w:rsidR="00190366" w:rsidRPr="00253E9D" w:rsidRDefault="00190366" w:rsidP="00190366">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lang w:eastAsia="ru-RU"/>
        </w:rPr>
        <w:t xml:space="preserve">Сведения о характере любых родственных связей с иными лицами, входящими в состав органов управления </w:t>
      </w:r>
      <w:r>
        <w:rPr>
          <w:rFonts w:ascii="Times New Roman" w:eastAsia="Times New Roman" w:hAnsi="Times New Roman" w:cs="Times New Roman"/>
          <w:lang w:eastAsia="ru-RU"/>
        </w:rPr>
        <w:t>поручителя</w:t>
      </w:r>
      <w:r w:rsidRPr="00253E9D">
        <w:rPr>
          <w:rFonts w:ascii="Times New Roman" w:eastAsia="Times New Roman" w:hAnsi="Times New Roman" w:cs="Times New Roman"/>
          <w:lang w:eastAsia="ru-RU"/>
        </w:rPr>
        <w:t xml:space="preserve"> и/или органов контроля за финансово-хозяйственной деятельностью </w:t>
      </w:r>
      <w:r>
        <w:rPr>
          <w:rFonts w:ascii="Times New Roman" w:eastAsia="Times New Roman" w:hAnsi="Times New Roman" w:cs="Times New Roman"/>
          <w:lang w:eastAsia="ru-RU"/>
        </w:rPr>
        <w:t>поручителя</w:t>
      </w:r>
      <w:r w:rsidRPr="00253E9D">
        <w:rPr>
          <w:rFonts w:ascii="Times New Roman" w:eastAsia="Times New Roman" w:hAnsi="Times New Roman" w:cs="Times New Roman"/>
          <w:lang w:eastAsia="ru-RU"/>
        </w:rPr>
        <w:t>:</w:t>
      </w:r>
    </w:p>
    <w:p w14:paraId="552411A2" w14:textId="77777777" w:rsidR="00190366" w:rsidRPr="00253E9D" w:rsidRDefault="00190366" w:rsidP="00190366">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53E9D">
        <w:rPr>
          <w:rFonts w:ascii="Times New Roman" w:eastAsia="Times New Roman" w:hAnsi="Times New Roman" w:cs="Times New Roman"/>
          <w:b/>
          <w:bCs/>
          <w:i/>
          <w:iCs/>
          <w:lang w:eastAsia="ru-RU"/>
        </w:rPr>
        <w:t>Указанных родственных связей нет</w:t>
      </w:r>
      <w:r>
        <w:rPr>
          <w:rFonts w:ascii="Times New Roman" w:eastAsia="Times New Roman" w:hAnsi="Times New Roman" w:cs="Times New Roman"/>
          <w:b/>
          <w:bCs/>
          <w:i/>
          <w:iCs/>
          <w:lang w:eastAsia="ru-RU"/>
        </w:rPr>
        <w:t>.</w:t>
      </w:r>
    </w:p>
    <w:p w14:paraId="63C55B1A" w14:textId="77777777" w:rsidR="00190366" w:rsidRPr="00253E9D" w:rsidRDefault="00190366" w:rsidP="00190366">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lang w:eastAsia="ru-RU"/>
        </w:rP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p w14:paraId="2544D9D3" w14:textId="77777777" w:rsidR="00190366" w:rsidRPr="00253E9D" w:rsidRDefault="00190366" w:rsidP="00190366">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53E9D">
        <w:rPr>
          <w:rFonts w:ascii="Times New Roman" w:eastAsia="Times New Roman" w:hAnsi="Times New Roman" w:cs="Times New Roman"/>
          <w:b/>
          <w:bCs/>
          <w:i/>
          <w:iCs/>
          <w:lang w:eastAsia="ru-RU"/>
        </w:rPr>
        <w:t>Лицо к указанным видам ответственности не привлекалось</w:t>
      </w:r>
      <w:r>
        <w:rPr>
          <w:rFonts w:ascii="Times New Roman" w:eastAsia="Times New Roman" w:hAnsi="Times New Roman" w:cs="Times New Roman"/>
          <w:b/>
          <w:bCs/>
          <w:i/>
          <w:iCs/>
          <w:lang w:eastAsia="ru-RU"/>
        </w:rPr>
        <w:t>.</w:t>
      </w:r>
    </w:p>
    <w:p w14:paraId="5D654446" w14:textId="77777777" w:rsidR="00190366" w:rsidRPr="00253E9D" w:rsidRDefault="00190366" w:rsidP="00190366">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lang w:eastAsia="ru-RU"/>
        </w:rP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p>
    <w:p w14:paraId="10F91C5B" w14:textId="77777777" w:rsidR="00190366" w:rsidRPr="00253E9D" w:rsidRDefault="00190366" w:rsidP="00190366">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b/>
          <w:bCs/>
          <w:i/>
          <w:iCs/>
          <w:lang w:eastAsia="ru-RU"/>
        </w:rPr>
        <w:t>Лицо указанных должностей не занимало</w:t>
      </w:r>
      <w:r>
        <w:rPr>
          <w:rFonts w:ascii="Times New Roman" w:eastAsia="Times New Roman" w:hAnsi="Times New Roman" w:cs="Times New Roman"/>
          <w:b/>
          <w:bCs/>
          <w:i/>
          <w:iCs/>
          <w:lang w:eastAsia="ru-RU"/>
        </w:rPr>
        <w:t>.</w:t>
      </w:r>
    </w:p>
    <w:p w14:paraId="3FC18A41" w14:textId="77777777" w:rsidR="00190366" w:rsidRPr="00253E9D" w:rsidRDefault="00190366" w:rsidP="00190366">
      <w:pPr>
        <w:widowControl w:val="0"/>
        <w:autoSpaceDE w:val="0"/>
        <w:autoSpaceDN w:val="0"/>
        <w:adjustRightInd w:val="0"/>
        <w:spacing w:after="0" w:line="240" w:lineRule="auto"/>
        <w:ind w:firstLine="540"/>
        <w:jc w:val="both"/>
        <w:rPr>
          <w:rFonts w:ascii="Times New Roman" w:eastAsia="Times New Roman" w:hAnsi="Times New Roman" w:cs="Times New Roman"/>
          <w:bCs/>
          <w:iCs/>
          <w:lang w:eastAsia="ru-RU"/>
        </w:rPr>
      </w:pPr>
      <w:r w:rsidRPr="00253E9D">
        <w:rPr>
          <w:rFonts w:ascii="Times New Roman" w:eastAsia="Times New Roman" w:hAnsi="Times New Roman" w:cs="Times New Roman"/>
          <w:bCs/>
          <w:iCs/>
          <w:lang w:eastAsia="ru-RU"/>
        </w:rPr>
        <w:t>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w:t>
      </w:r>
    </w:p>
    <w:p w14:paraId="7EE1A61E" w14:textId="0F8DF95F" w:rsidR="00190366" w:rsidRPr="00253E9D" w:rsidRDefault="00D31C2E" w:rsidP="00190366">
      <w:pPr>
        <w:widowControl w:val="0"/>
        <w:autoSpaceDE w:val="0"/>
        <w:autoSpaceDN w:val="0"/>
        <w:adjustRightInd w:val="0"/>
        <w:spacing w:after="0" w:line="240" w:lineRule="auto"/>
        <w:ind w:firstLine="540"/>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Член К</w:t>
      </w:r>
      <w:r w:rsidRPr="00D31C2E">
        <w:rPr>
          <w:rFonts w:ascii="Times New Roman" w:eastAsia="Times New Roman" w:hAnsi="Times New Roman" w:cs="Times New Roman"/>
          <w:b/>
          <w:bCs/>
          <w:i/>
          <w:iCs/>
          <w:lang w:eastAsia="ru-RU"/>
        </w:rPr>
        <w:t>омитет</w:t>
      </w:r>
      <w:r>
        <w:rPr>
          <w:rFonts w:ascii="Times New Roman" w:eastAsia="Times New Roman" w:hAnsi="Times New Roman" w:cs="Times New Roman"/>
          <w:b/>
          <w:bCs/>
          <w:i/>
          <w:iCs/>
          <w:lang w:eastAsia="ru-RU"/>
        </w:rPr>
        <w:t>а</w:t>
      </w:r>
      <w:r w:rsidRPr="00D31C2E">
        <w:rPr>
          <w:rFonts w:ascii="Times New Roman" w:eastAsia="Times New Roman" w:hAnsi="Times New Roman" w:cs="Times New Roman"/>
          <w:b/>
          <w:bCs/>
          <w:i/>
          <w:iCs/>
          <w:lang w:eastAsia="ru-RU"/>
        </w:rPr>
        <w:t xml:space="preserve"> по стратегии</w:t>
      </w:r>
      <w:r w:rsidR="00190366">
        <w:rPr>
          <w:rFonts w:ascii="Times New Roman" w:eastAsia="Times New Roman" w:hAnsi="Times New Roman" w:cs="Times New Roman"/>
          <w:b/>
          <w:bCs/>
          <w:i/>
          <w:iCs/>
          <w:lang w:eastAsia="ru-RU"/>
        </w:rPr>
        <w:t>.</w:t>
      </w:r>
    </w:p>
    <w:p w14:paraId="66C13AFE" w14:textId="77777777" w:rsidR="001F7298" w:rsidRDefault="001F7298" w:rsidP="00EA0388">
      <w:pPr>
        <w:autoSpaceDE w:val="0"/>
        <w:autoSpaceDN w:val="0"/>
        <w:adjustRightInd w:val="0"/>
        <w:spacing w:after="0" w:line="240" w:lineRule="auto"/>
        <w:ind w:firstLine="540"/>
        <w:jc w:val="both"/>
        <w:rPr>
          <w:rFonts w:ascii="Times New Roman" w:hAnsi="Times New Roman" w:cs="Times New Roman"/>
          <w:b/>
          <w:i/>
        </w:rPr>
      </w:pPr>
    </w:p>
    <w:p w14:paraId="4BB35882" w14:textId="77777777" w:rsidR="00190366" w:rsidRPr="00253E9D" w:rsidRDefault="00190366" w:rsidP="00190366">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ФИО:</w:t>
      </w:r>
      <w:r w:rsidRPr="00253E9D">
        <w:rPr>
          <w:rFonts w:ascii="Times New Roman" w:eastAsia="Times New Roman" w:hAnsi="Times New Roman" w:cs="Times New Roman"/>
          <w:b/>
          <w:bCs/>
          <w:i/>
          <w:iCs/>
          <w:lang w:eastAsia="ru-RU"/>
        </w:rPr>
        <w:t xml:space="preserve"> </w:t>
      </w:r>
      <w:r w:rsidRPr="001C29C2">
        <w:rPr>
          <w:rFonts w:ascii="Times New Roman" w:eastAsia="Times New Roman" w:hAnsi="Times New Roman" w:cs="Times New Roman"/>
          <w:b/>
          <w:bCs/>
          <w:i/>
          <w:iCs/>
          <w:lang w:eastAsia="ru-RU"/>
        </w:rPr>
        <w:t>Пенькова Марина Владимировна</w:t>
      </w:r>
    </w:p>
    <w:p w14:paraId="3A574B31" w14:textId="77777777" w:rsidR="00190366" w:rsidRPr="00253E9D" w:rsidRDefault="00190366" w:rsidP="00190366">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Год рождения:</w:t>
      </w:r>
      <w:r w:rsidRPr="00253E9D">
        <w:rPr>
          <w:rFonts w:ascii="Times New Roman" w:eastAsia="Times New Roman" w:hAnsi="Times New Roman" w:cs="Times New Roman"/>
          <w:b/>
          <w:bCs/>
          <w:i/>
          <w:iCs/>
          <w:lang w:eastAsia="ru-RU"/>
        </w:rPr>
        <w:t xml:space="preserve"> 19</w:t>
      </w:r>
      <w:r>
        <w:rPr>
          <w:rFonts w:ascii="Times New Roman" w:eastAsia="Times New Roman" w:hAnsi="Times New Roman" w:cs="Times New Roman"/>
          <w:b/>
          <w:bCs/>
          <w:i/>
          <w:iCs/>
          <w:lang w:eastAsia="ru-RU"/>
        </w:rPr>
        <w:t>65</w:t>
      </w:r>
    </w:p>
    <w:p w14:paraId="41EC7A15" w14:textId="77777777" w:rsidR="00190366" w:rsidRPr="00253E9D" w:rsidRDefault="00190366" w:rsidP="00190366">
      <w:pPr>
        <w:widowControl w:val="0"/>
        <w:autoSpaceDE w:val="0"/>
        <w:autoSpaceDN w:val="0"/>
        <w:adjustRightInd w:val="0"/>
        <w:spacing w:after="0" w:line="240" w:lineRule="auto"/>
        <w:ind w:firstLine="540"/>
        <w:jc w:val="both"/>
        <w:rPr>
          <w:rFonts w:ascii="Times New Roman" w:eastAsia="Times New Roman" w:hAnsi="Times New Roman" w:cs="Times New Roman"/>
          <w:b/>
          <w:i/>
          <w:lang w:eastAsia="ru-RU"/>
        </w:rPr>
      </w:pPr>
      <w:r w:rsidRPr="00253E9D">
        <w:rPr>
          <w:rFonts w:ascii="Times New Roman" w:eastAsia="Times New Roman" w:hAnsi="Times New Roman" w:cs="Times New Roman"/>
          <w:lang w:eastAsia="ru-RU"/>
        </w:rPr>
        <w:lastRenderedPageBreak/>
        <w:t xml:space="preserve">Образование: </w:t>
      </w:r>
      <w:r>
        <w:rPr>
          <w:rFonts w:ascii="Times New Roman" w:eastAsia="Times New Roman" w:hAnsi="Times New Roman" w:cs="Times New Roman"/>
          <w:b/>
          <w:i/>
          <w:lang w:eastAsia="ru-RU"/>
        </w:rPr>
        <w:t>высшее</w:t>
      </w:r>
    </w:p>
    <w:p w14:paraId="281444F5" w14:textId="77777777" w:rsidR="00190366" w:rsidRPr="00253E9D" w:rsidRDefault="00190366" w:rsidP="00190366">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 xml:space="preserve">Все должности, занимаемые данным лицом в </w:t>
      </w:r>
      <w:r>
        <w:rPr>
          <w:rFonts w:ascii="Times New Roman" w:eastAsia="Times New Roman" w:hAnsi="Times New Roman" w:cs="Times New Roman"/>
          <w:lang w:eastAsia="ru-RU"/>
        </w:rPr>
        <w:t>поручителе</w:t>
      </w:r>
      <w:r w:rsidRPr="00253E9D">
        <w:rPr>
          <w:rFonts w:ascii="Times New Roman" w:eastAsia="Times New Roman" w:hAnsi="Times New Roman" w:cs="Times New Roman"/>
          <w:lang w:eastAsia="ru-RU"/>
        </w:rPr>
        <w:t xml:space="preserve"> и других организациях за последние 5 лет и в настоящее время в хронологическом порядке, в том числе по совместительству</w:t>
      </w:r>
    </w:p>
    <w:p w14:paraId="2CA62FDD" w14:textId="77777777" w:rsidR="00190366" w:rsidRPr="00253E9D" w:rsidRDefault="00190366" w:rsidP="00190366">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332"/>
        <w:gridCol w:w="1260"/>
        <w:gridCol w:w="2886"/>
        <w:gridCol w:w="4476"/>
      </w:tblGrid>
      <w:tr w:rsidR="00190366" w:rsidRPr="00253E9D" w14:paraId="00DCBB99" w14:textId="77777777" w:rsidTr="00DC288C">
        <w:trPr>
          <w:jc w:val="center"/>
        </w:trPr>
        <w:tc>
          <w:tcPr>
            <w:tcW w:w="2592" w:type="dxa"/>
            <w:gridSpan w:val="2"/>
          </w:tcPr>
          <w:p w14:paraId="7E870859" w14:textId="77777777" w:rsidR="00190366" w:rsidRPr="00253E9D" w:rsidRDefault="00190366" w:rsidP="00DC288C">
            <w:pPr>
              <w:widowControl w:val="0"/>
              <w:autoSpaceDE w:val="0"/>
              <w:autoSpaceDN w:val="0"/>
              <w:adjustRightInd w:val="0"/>
              <w:spacing w:after="0" w:line="240" w:lineRule="auto"/>
              <w:ind w:firstLine="20"/>
              <w:jc w:val="center"/>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Период</w:t>
            </w:r>
          </w:p>
        </w:tc>
        <w:tc>
          <w:tcPr>
            <w:tcW w:w="2886" w:type="dxa"/>
          </w:tcPr>
          <w:p w14:paraId="1D584116" w14:textId="77777777" w:rsidR="00190366" w:rsidRPr="00253E9D" w:rsidRDefault="00190366" w:rsidP="00DC288C">
            <w:pPr>
              <w:widowControl w:val="0"/>
              <w:autoSpaceDE w:val="0"/>
              <w:autoSpaceDN w:val="0"/>
              <w:adjustRightInd w:val="0"/>
              <w:spacing w:after="0" w:line="240" w:lineRule="auto"/>
              <w:ind w:firstLine="20"/>
              <w:jc w:val="center"/>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Наименование организации</w:t>
            </w:r>
          </w:p>
        </w:tc>
        <w:tc>
          <w:tcPr>
            <w:tcW w:w="4476" w:type="dxa"/>
          </w:tcPr>
          <w:p w14:paraId="5DC59B1E" w14:textId="77777777" w:rsidR="00190366" w:rsidRPr="00253E9D" w:rsidRDefault="00190366" w:rsidP="00DC288C">
            <w:pPr>
              <w:widowControl w:val="0"/>
              <w:autoSpaceDE w:val="0"/>
              <w:autoSpaceDN w:val="0"/>
              <w:adjustRightInd w:val="0"/>
              <w:spacing w:after="0" w:line="240" w:lineRule="auto"/>
              <w:ind w:firstLine="20"/>
              <w:jc w:val="center"/>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Должность</w:t>
            </w:r>
          </w:p>
        </w:tc>
      </w:tr>
      <w:tr w:rsidR="00190366" w:rsidRPr="00253E9D" w14:paraId="455D3B56" w14:textId="77777777" w:rsidTr="00DC288C">
        <w:trPr>
          <w:jc w:val="center"/>
        </w:trPr>
        <w:tc>
          <w:tcPr>
            <w:tcW w:w="1332" w:type="dxa"/>
          </w:tcPr>
          <w:p w14:paraId="2F158D10" w14:textId="77777777" w:rsidR="00190366" w:rsidRPr="00253E9D" w:rsidRDefault="00190366" w:rsidP="00DC288C">
            <w:pPr>
              <w:widowControl w:val="0"/>
              <w:autoSpaceDE w:val="0"/>
              <w:autoSpaceDN w:val="0"/>
              <w:adjustRightInd w:val="0"/>
              <w:spacing w:after="0" w:line="240" w:lineRule="auto"/>
              <w:ind w:firstLine="20"/>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w:t>
            </w:r>
          </w:p>
        </w:tc>
        <w:tc>
          <w:tcPr>
            <w:tcW w:w="1260" w:type="dxa"/>
          </w:tcPr>
          <w:p w14:paraId="68D1664B" w14:textId="77777777" w:rsidR="00190366" w:rsidRPr="00253E9D" w:rsidRDefault="00190366" w:rsidP="00DC288C">
            <w:pPr>
              <w:widowControl w:val="0"/>
              <w:autoSpaceDE w:val="0"/>
              <w:autoSpaceDN w:val="0"/>
              <w:adjustRightInd w:val="0"/>
              <w:spacing w:after="0" w:line="240" w:lineRule="auto"/>
              <w:ind w:firstLine="20"/>
              <w:jc w:val="center"/>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по</w:t>
            </w:r>
          </w:p>
        </w:tc>
        <w:tc>
          <w:tcPr>
            <w:tcW w:w="2886" w:type="dxa"/>
          </w:tcPr>
          <w:p w14:paraId="444E3B87" w14:textId="77777777" w:rsidR="00190366" w:rsidRPr="00253E9D" w:rsidRDefault="00190366" w:rsidP="00DC288C">
            <w:pPr>
              <w:widowControl w:val="0"/>
              <w:autoSpaceDE w:val="0"/>
              <w:autoSpaceDN w:val="0"/>
              <w:adjustRightInd w:val="0"/>
              <w:spacing w:after="0" w:line="240" w:lineRule="auto"/>
              <w:ind w:firstLine="20"/>
              <w:rPr>
                <w:rFonts w:ascii="Times New Roman" w:eastAsia="Times New Roman" w:hAnsi="Times New Roman" w:cs="Times New Roman"/>
                <w:lang w:eastAsia="ru-RU"/>
              </w:rPr>
            </w:pPr>
          </w:p>
        </w:tc>
        <w:tc>
          <w:tcPr>
            <w:tcW w:w="4476" w:type="dxa"/>
          </w:tcPr>
          <w:p w14:paraId="084E77F9" w14:textId="77777777" w:rsidR="00190366" w:rsidRPr="00253E9D" w:rsidRDefault="00190366" w:rsidP="00DC288C">
            <w:pPr>
              <w:widowControl w:val="0"/>
              <w:autoSpaceDE w:val="0"/>
              <w:autoSpaceDN w:val="0"/>
              <w:adjustRightInd w:val="0"/>
              <w:spacing w:after="0" w:line="240" w:lineRule="auto"/>
              <w:ind w:firstLine="20"/>
              <w:rPr>
                <w:rFonts w:ascii="Times New Roman" w:eastAsia="Times New Roman" w:hAnsi="Times New Roman" w:cs="Times New Roman"/>
                <w:lang w:eastAsia="ru-RU"/>
              </w:rPr>
            </w:pPr>
          </w:p>
        </w:tc>
      </w:tr>
      <w:tr w:rsidR="00190366" w:rsidRPr="00253E9D" w14:paraId="712C30D4" w14:textId="77777777" w:rsidTr="00DC288C">
        <w:trPr>
          <w:jc w:val="center"/>
        </w:trPr>
        <w:tc>
          <w:tcPr>
            <w:tcW w:w="1332" w:type="dxa"/>
          </w:tcPr>
          <w:p w14:paraId="24BA2EB5" w14:textId="77777777" w:rsidR="00190366" w:rsidRPr="005E755F" w:rsidRDefault="00190366" w:rsidP="00DC288C">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3E2B5B">
              <w:rPr>
                <w:rFonts w:ascii="Times New Roman" w:eastAsia="Times New Roman" w:hAnsi="Times New Roman" w:cs="Times New Roman"/>
                <w:lang w:val="en-US" w:eastAsia="ru-RU"/>
              </w:rPr>
              <w:t>04.2015</w:t>
            </w:r>
          </w:p>
        </w:tc>
        <w:tc>
          <w:tcPr>
            <w:tcW w:w="1260" w:type="dxa"/>
          </w:tcPr>
          <w:p w14:paraId="159E8EC7" w14:textId="77777777" w:rsidR="00190366" w:rsidRPr="005E755F" w:rsidRDefault="00190366" w:rsidP="00DC288C">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3E2B5B">
              <w:rPr>
                <w:rFonts w:ascii="Times New Roman" w:eastAsia="Times New Roman" w:hAnsi="Times New Roman" w:cs="Times New Roman"/>
                <w:lang w:val="en-US" w:eastAsia="ru-RU"/>
              </w:rPr>
              <w:t>06.2015</w:t>
            </w:r>
          </w:p>
        </w:tc>
        <w:tc>
          <w:tcPr>
            <w:tcW w:w="2886" w:type="dxa"/>
          </w:tcPr>
          <w:p w14:paraId="7ED82488" w14:textId="77777777" w:rsidR="00190366" w:rsidRPr="003E2B5B" w:rsidRDefault="00190366" w:rsidP="00DC288C">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3E2B5B">
              <w:rPr>
                <w:rFonts w:ascii="Times New Roman" w:eastAsia="Times New Roman" w:hAnsi="Times New Roman" w:cs="Times New Roman"/>
                <w:lang w:val="en-US" w:eastAsia="ru-RU"/>
              </w:rPr>
              <w:t>ЗАО «Фарм-Синтез»</w:t>
            </w:r>
          </w:p>
        </w:tc>
        <w:tc>
          <w:tcPr>
            <w:tcW w:w="4476" w:type="dxa"/>
          </w:tcPr>
          <w:p w14:paraId="44FE771B" w14:textId="77777777" w:rsidR="00190366" w:rsidRPr="003E2B5B" w:rsidRDefault="00190366" w:rsidP="00DC288C">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3E2B5B">
              <w:rPr>
                <w:rFonts w:ascii="Times New Roman" w:eastAsia="Times New Roman" w:hAnsi="Times New Roman" w:cs="Times New Roman"/>
                <w:lang w:val="en-US" w:eastAsia="ru-RU"/>
              </w:rPr>
              <w:t>Генеральный директор</w:t>
            </w:r>
          </w:p>
        </w:tc>
      </w:tr>
      <w:tr w:rsidR="00190366" w:rsidRPr="00253E9D" w14:paraId="7EEAEAB2" w14:textId="77777777" w:rsidTr="00DC288C">
        <w:trPr>
          <w:jc w:val="center"/>
        </w:trPr>
        <w:tc>
          <w:tcPr>
            <w:tcW w:w="1332" w:type="dxa"/>
          </w:tcPr>
          <w:p w14:paraId="475A360B" w14:textId="77777777" w:rsidR="00190366" w:rsidRPr="005E755F" w:rsidRDefault="00190366" w:rsidP="00DC288C">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3E2B5B">
              <w:rPr>
                <w:rFonts w:ascii="Times New Roman" w:eastAsia="Times New Roman" w:hAnsi="Times New Roman" w:cs="Times New Roman"/>
                <w:lang w:val="en-US" w:eastAsia="ru-RU"/>
              </w:rPr>
              <w:t>05.2016</w:t>
            </w:r>
          </w:p>
        </w:tc>
        <w:tc>
          <w:tcPr>
            <w:tcW w:w="1260" w:type="dxa"/>
          </w:tcPr>
          <w:p w14:paraId="6AD815BE" w14:textId="77777777" w:rsidR="00190366" w:rsidRPr="005E755F" w:rsidRDefault="00190366" w:rsidP="00DC288C">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3E2B5B">
              <w:rPr>
                <w:rFonts w:ascii="Times New Roman" w:eastAsia="Times New Roman" w:hAnsi="Times New Roman" w:cs="Times New Roman"/>
                <w:lang w:val="en-US" w:eastAsia="ru-RU"/>
              </w:rPr>
              <w:t>12.08.2019</w:t>
            </w:r>
          </w:p>
        </w:tc>
        <w:tc>
          <w:tcPr>
            <w:tcW w:w="2886" w:type="dxa"/>
          </w:tcPr>
          <w:p w14:paraId="7EC6FA61" w14:textId="77777777" w:rsidR="00190366" w:rsidRPr="003E2B5B" w:rsidRDefault="00190366" w:rsidP="00DC288C">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3E2B5B">
              <w:rPr>
                <w:rFonts w:ascii="Times New Roman" w:eastAsia="Times New Roman" w:hAnsi="Times New Roman" w:cs="Times New Roman"/>
                <w:lang w:val="en-US" w:eastAsia="ru-RU"/>
              </w:rPr>
              <w:t>ООО «УК «ПРОМОМЕД»</w:t>
            </w:r>
          </w:p>
        </w:tc>
        <w:tc>
          <w:tcPr>
            <w:tcW w:w="4476" w:type="dxa"/>
          </w:tcPr>
          <w:p w14:paraId="32804BDB" w14:textId="77777777" w:rsidR="00190366" w:rsidRPr="003E2B5B" w:rsidRDefault="00190366" w:rsidP="00DC288C">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3E2B5B">
              <w:rPr>
                <w:rFonts w:ascii="Times New Roman" w:eastAsia="Times New Roman" w:hAnsi="Times New Roman" w:cs="Times New Roman"/>
                <w:lang w:val="en-US" w:eastAsia="ru-RU"/>
              </w:rPr>
              <w:t>Генеральный директор</w:t>
            </w:r>
          </w:p>
        </w:tc>
      </w:tr>
      <w:tr w:rsidR="00190366" w:rsidRPr="00253E9D" w14:paraId="407F8977" w14:textId="77777777" w:rsidTr="00DC288C">
        <w:trPr>
          <w:jc w:val="center"/>
        </w:trPr>
        <w:tc>
          <w:tcPr>
            <w:tcW w:w="1332" w:type="dxa"/>
          </w:tcPr>
          <w:p w14:paraId="153A9C36" w14:textId="77777777" w:rsidR="00190366" w:rsidRPr="005E755F" w:rsidRDefault="00190366" w:rsidP="00DC288C">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3E2B5B">
              <w:rPr>
                <w:rFonts w:ascii="Times New Roman" w:eastAsia="Times New Roman" w:hAnsi="Times New Roman" w:cs="Times New Roman"/>
                <w:lang w:val="en-US" w:eastAsia="ru-RU"/>
              </w:rPr>
              <w:t>01.08.2019</w:t>
            </w:r>
          </w:p>
        </w:tc>
        <w:tc>
          <w:tcPr>
            <w:tcW w:w="1260" w:type="dxa"/>
          </w:tcPr>
          <w:p w14:paraId="04878CAD" w14:textId="77777777" w:rsidR="00190366" w:rsidRPr="005E755F" w:rsidRDefault="00190366" w:rsidP="00DC288C">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3E2B5B">
              <w:rPr>
                <w:rFonts w:ascii="Times New Roman" w:eastAsia="Times New Roman" w:hAnsi="Times New Roman" w:cs="Times New Roman"/>
                <w:lang w:val="en-US" w:eastAsia="ru-RU"/>
              </w:rPr>
              <w:t>06.2020</w:t>
            </w:r>
          </w:p>
        </w:tc>
        <w:tc>
          <w:tcPr>
            <w:tcW w:w="2886" w:type="dxa"/>
          </w:tcPr>
          <w:p w14:paraId="5F2C8025" w14:textId="77777777" w:rsidR="00190366" w:rsidRPr="003E2B5B" w:rsidRDefault="00190366" w:rsidP="00DC288C">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3E2B5B">
              <w:rPr>
                <w:rFonts w:ascii="Times New Roman" w:eastAsia="Times New Roman" w:hAnsi="Times New Roman" w:cs="Times New Roman"/>
                <w:lang w:val="en-US" w:eastAsia="ru-RU"/>
              </w:rPr>
              <w:t>ООО «ПРОМОМЕД ДМ»</w:t>
            </w:r>
          </w:p>
        </w:tc>
        <w:tc>
          <w:tcPr>
            <w:tcW w:w="4476" w:type="dxa"/>
          </w:tcPr>
          <w:p w14:paraId="493CE73A" w14:textId="77777777" w:rsidR="00190366" w:rsidRPr="003E2B5B" w:rsidRDefault="00190366" w:rsidP="00DC288C">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3E2B5B">
              <w:rPr>
                <w:rFonts w:ascii="Times New Roman" w:eastAsia="Times New Roman" w:hAnsi="Times New Roman" w:cs="Times New Roman"/>
                <w:lang w:val="en-US" w:eastAsia="ru-RU"/>
              </w:rPr>
              <w:t>Генеральный директор</w:t>
            </w:r>
          </w:p>
        </w:tc>
      </w:tr>
      <w:tr w:rsidR="00190366" w:rsidRPr="00253E9D" w14:paraId="28204413" w14:textId="77777777" w:rsidTr="00DC288C">
        <w:trPr>
          <w:jc w:val="center"/>
        </w:trPr>
        <w:tc>
          <w:tcPr>
            <w:tcW w:w="1332" w:type="dxa"/>
          </w:tcPr>
          <w:p w14:paraId="77C97B8F" w14:textId="77777777" w:rsidR="00190366" w:rsidRPr="005E755F" w:rsidRDefault="00190366" w:rsidP="00DC288C">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3E2B5B">
              <w:rPr>
                <w:rFonts w:ascii="Times New Roman" w:eastAsia="Times New Roman" w:hAnsi="Times New Roman" w:cs="Times New Roman"/>
                <w:lang w:val="en-US" w:eastAsia="ru-RU"/>
              </w:rPr>
              <w:t>30.06.2020</w:t>
            </w:r>
          </w:p>
        </w:tc>
        <w:tc>
          <w:tcPr>
            <w:tcW w:w="1260" w:type="dxa"/>
          </w:tcPr>
          <w:p w14:paraId="07961B48" w14:textId="77777777" w:rsidR="00190366" w:rsidRPr="005E755F" w:rsidRDefault="00190366" w:rsidP="00DC288C">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3E2B5B">
              <w:rPr>
                <w:rFonts w:ascii="Times New Roman" w:eastAsia="Times New Roman" w:hAnsi="Times New Roman" w:cs="Times New Roman"/>
                <w:lang w:val="en-US" w:eastAsia="ru-RU"/>
              </w:rPr>
              <w:t>Наст. время</w:t>
            </w:r>
          </w:p>
        </w:tc>
        <w:tc>
          <w:tcPr>
            <w:tcW w:w="2886" w:type="dxa"/>
          </w:tcPr>
          <w:p w14:paraId="24A1563A" w14:textId="77777777" w:rsidR="00190366" w:rsidRPr="003E2B5B" w:rsidRDefault="00190366" w:rsidP="00DC288C">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3E2B5B">
              <w:rPr>
                <w:rFonts w:ascii="Times New Roman" w:eastAsia="Times New Roman" w:hAnsi="Times New Roman" w:cs="Times New Roman"/>
                <w:lang w:val="en-US" w:eastAsia="ru-RU"/>
              </w:rPr>
              <w:t>ООО «ПРОМОМЕД РУС»</w:t>
            </w:r>
          </w:p>
        </w:tc>
        <w:tc>
          <w:tcPr>
            <w:tcW w:w="4476" w:type="dxa"/>
          </w:tcPr>
          <w:p w14:paraId="5C75A3F8" w14:textId="77777777" w:rsidR="00190366" w:rsidRPr="003E2B5B" w:rsidRDefault="00190366" w:rsidP="00DC288C">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3E2B5B">
              <w:rPr>
                <w:rFonts w:ascii="Times New Roman" w:eastAsia="Times New Roman" w:hAnsi="Times New Roman" w:cs="Times New Roman"/>
                <w:lang w:val="en-US" w:eastAsia="ru-RU"/>
              </w:rPr>
              <w:t>Зам. Исп. директора</w:t>
            </w:r>
          </w:p>
        </w:tc>
      </w:tr>
    </w:tbl>
    <w:p w14:paraId="78E064B7" w14:textId="77777777" w:rsidR="00190366" w:rsidRPr="00253E9D" w:rsidRDefault="00190366" w:rsidP="00190366">
      <w:pPr>
        <w:pStyle w:val="ConsPlusNormal"/>
        <w:ind w:firstLine="540"/>
        <w:jc w:val="both"/>
        <w:rPr>
          <w:rFonts w:ascii="Times New Roman" w:eastAsia="Times New Roman" w:hAnsi="Times New Roman" w:cs="Times New Roman"/>
          <w:sz w:val="22"/>
          <w:szCs w:val="22"/>
          <w:lang w:eastAsia="ru-RU"/>
        </w:rPr>
      </w:pPr>
      <w:r w:rsidRPr="00253E9D">
        <w:rPr>
          <w:rFonts w:ascii="Times New Roman" w:eastAsia="Times New Roman" w:hAnsi="Times New Roman" w:cs="Times New Roman"/>
          <w:sz w:val="22"/>
          <w:szCs w:val="22"/>
          <w:lang w:eastAsia="ru-RU"/>
        </w:rPr>
        <w:t xml:space="preserve">Доли участия такого лица в уставном капитале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w:t>
      </w:r>
      <w:r>
        <w:rPr>
          <w:rFonts w:ascii="Times New Roman" w:eastAsia="Times New Roman" w:hAnsi="Times New Roman" w:cs="Times New Roman"/>
          <w:sz w:val="22"/>
          <w:szCs w:val="22"/>
          <w:lang w:eastAsia="ru-RU"/>
        </w:rPr>
        <w:t>а</w:t>
      </w:r>
      <w:r w:rsidRPr="00253E9D">
        <w:rPr>
          <w:rFonts w:ascii="Times New Roman" w:eastAsia="Times New Roman" w:hAnsi="Times New Roman" w:cs="Times New Roman"/>
          <w:sz w:val="22"/>
          <w:szCs w:val="22"/>
          <w:lang w:eastAsia="ru-RU"/>
        </w:rPr>
        <w:t xml:space="preserve"> также доли принадлежащих такому лицу обыкновенных акций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и количества акций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каждой категории (типа), которые могут быть приобретены таким лицом в результате осуществления прав по принадлежащим ему опционам:</w:t>
      </w:r>
    </w:p>
    <w:p w14:paraId="5384BC30" w14:textId="77777777" w:rsidR="00190366" w:rsidRPr="00253E9D" w:rsidRDefault="00190366" w:rsidP="00190366">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b/>
          <w:bCs/>
          <w:i/>
          <w:iCs/>
          <w:lang w:eastAsia="ru-RU"/>
        </w:rPr>
        <w:t>Лицо</w:t>
      </w:r>
      <w:r>
        <w:rPr>
          <w:rFonts w:ascii="Times New Roman" w:eastAsia="Times New Roman" w:hAnsi="Times New Roman" w:cs="Times New Roman"/>
          <w:b/>
          <w:bCs/>
          <w:i/>
          <w:iCs/>
          <w:lang w:eastAsia="ru-RU"/>
        </w:rPr>
        <w:t xml:space="preserve"> указанных долей не имеет.</w:t>
      </w:r>
    </w:p>
    <w:p w14:paraId="26345315" w14:textId="77777777" w:rsidR="00190366" w:rsidRPr="00253E9D" w:rsidRDefault="00190366" w:rsidP="00190366">
      <w:pPr>
        <w:pStyle w:val="ConsPlusNormal"/>
        <w:ind w:firstLine="540"/>
        <w:jc w:val="both"/>
        <w:rPr>
          <w:rFonts w:ascii="Times New Roman" w:eastAsia="Times New Roman" w:hAnsi="Times New Roman" w:cs="Times New Roman"/>
          <w:sz w:val="22"/>
          <w:szCs w:val="22"/>
          <w:lang w:eastAsia="ru-RU"/>
        </w:rPr>
      </w:pPr>
      <w:r w:rsidRPr="00253E9D">
        <w:rPr>
          <w:rFonts w:ascii="Times New Roman" w:eastAsia="Times New Roman" w:hAnsi="Times New Roman" w:cs="Times New Roman"/>
          <w:sz w:val="22"/>
          <w:szCs w:val="22"/>
          <w:lang w:eastAsia="ru-RU"/>
        </w:rPr>
        <w:t xml:space="preserve">Доли участия такого лица в уставном капитале дочерних и зависимых обществ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а для тех дочерних и зависимых обществ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которые являются акционерными обществами, - также доли принадлежащих такому лицу обыкновенных акций дочернего или зависимого общества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и количества акций дочернего или зависимого общества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w:t>
      </w:r>
    </w:p>
    <w:p w14:paraId="406417B5" w14:textId="77777777" w:rsidR="00190366" w:rsidRDefault="00190366" w:rsidP="00190366">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b/>
          <w:bCs/>
          <w:i/>
          <w:iCs/>
          <w:lang w:eastAsia="ru-RU"/>
        </w:rPr>
        <w:t>Лицо</w:t>
      </w:r>
      <w:r>
        <w:rPr>
          <w:rFonts w:ascii="Times New Roman" w:eastAsia="Times New Roman" w:hAnsi="Times New Roman" w:cs="Times New Roman"/>
          <w:b/>
          <w:bCs/>
          <w:i/>
          <w:iCs/>
          <w:lang w:eastAsia="ru-RU"/>
        </w:rPr>
        <w:t xml:space="preserve"> указанных долей не имеет.</w:t>
      </w:r>
    </w:p>
    <w:p w14:paraId="5AEE54BE" w14:textId="77777777" w:rsidR="00190366" w:rsidRPr="00253E9D" w:rsidRDefault="00190366" w:rsidP="00190366">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lang w:eastAsia="ru-RU"/>
        </w:rPr>
        <w:t xml:space="preserve">Сведения о характере любых родственных связей с иными лицами, входящими в состав органов управления </w:t>
      </w:r>
      <w:r>
        <w:rPr>
          <w:rFonts w:ascii="Times New Roman" w:eastAsia="Times New Roman" w:hAnsi="Times New Roman" w:cs="Times New Roman"/>
          <w:lang w:eastAsia="ru-RU"/>
        </w:rPr>
        <w:t>поручителя</w:t>
      </w:r>
      <w:r w:rsidRPr="00253E9D">
        <w:rPr>
          <w:rFonts w:ascii="Times New Roman" w:eastAsia="Times New Roman" w:hAnsi="Times New Roman" w:cs="Times New Roman"/>
          <w:lang w:eastAsia="ru-RU"/>
        </w:rPr>
        <w:t xml:space="preserve"> и/или органов контроля за финансово-хозяйственной деятельностью </w:t>
      </w:r>
      <w:r>
        <w:rPr>
          <w:rFonts w:ascii="Times New Roman" w:eastAsia="Times New Roman" w:hAnsi="Times New Roman" w:cs="Times New Roman"/>
          <w:lang w:eastAsia="ru-RU"/>
        </w:rPr>
        <w:t>поручителя</w:t>
      </w:r>
      <w:r w:rsidRPr="00253E9D">
        <w:rPr>
          <w:rFonts w:ascii="Times New Roman" w:eastAsia="Times New Roman" w:hAnsi="Times New Roman" w:cs="Times New Roman"/>
          <w:lang w:eastAsia="ru-RU"/>
        </w:rPr>
        <w:t>:</w:t>
      </w:r>
    </w:p>
    <w:p w14:paraId="0435DCA3" w14:textId="77777777" w:rsidR="00190366" w:rsidRPr="00253E9D" w:rsidRDefault="00190366" w:rsidP="00190366">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53E9D">
        <w:rPr>
          <w:rFonts w:ascii="Times New Roman" w:eastAsia="Times New Roman" w:hAnsi="Times New Roman" w:cs="Times New Roman"/>
          <w:b/>
          <w:bCs/>
          <w:i/>
          <w:iCs/>
          <w:lang w:eastAsia="ru-RU"/>
        </w:rPr>
        <w:t>Указанных родственных связей нет</w:t>
      </w:r>
      <w:r>
        <w:rPr>
          <w:rFonts w:ascii="Times New Roman" w:eastAsia="Times New Roman" w:hAnsi="Times New Roman" w:cs="Times New Roman"/>
          <w:b/>
          <w:bCs/>
          <w:i/>
          <w:iCs/>
          <w:lang w:eastAsia="ru-RU"/>
        </w:rPr>
        <w:t>.</w:t>
      </w:r>
    </w:p>
    <w:p w14:paraId="215E0400" w14:textId="77777777" w:rsidR="00190366" w:rsidRPr="00253E9D" w:rsidRDefault="00190366" w:rsidP="00190366">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lang w:eastAsia="ru-RU"/>
        </w:rP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p w14:paraId="2ECC42FA" w14:textId="77777777" w:rsidR="00190366" w:rsidRPr="00253E9D" w:rsidRDefault="00190366" w:rsidP="00190366">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53E9D">
        <w:rPr>
          <w:rFonts w:ascii="Times New Roman" w:eastAsia="Times New Roman" w:hAnsi="Times New Roman" w:cs="Times New Roman"/>
          <w:b/>
          <w:bCs/>
          <w:i/>
          <w:iCs/>
          <w:lang w:eastAsia="ru-RU"/>
        </w:rPr>
        <w:t>Лицо к указанным видам ответственности не привлекалось</w:t>
      </w:r>
      <w:r>
        <w:rPr>
          <w:rFonts w:ascii="Times New Roman" w:eastAsia="Times New Roman" w:hAnsi="Times New Roman" w:cs="Times New Roman"/>
          <w:b/>
          <w:bCs/>
          <w:i/>
          <w:iCs/>
          <w:lang w:eastAsia="ru-RU"/>
        </w:rPr>
        <w:t>.</w:t>
      </w:r>
    </w:p>
    <w:p w14:paraId="6D323587" w14:textId="77777777" w:rsidR="00190366" w:rsidRPr="00253E9D" w:rsidRDefault="00190366" w:rsidP="00190366">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lang w:eastAsia="ru-RU"/>
        </w:rP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p>
    <w:p w14:paraId="3A3C6B89" w14:textId="77777777" w:rsidR="00190366" w:rsidRPr="00253E9D" w:rsidRDefault="00190366" w:rsidP="00190366">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b/>
          <w:bCs/>
          <w:i/>
          <w:iCs/>
          <w:lang w:eastAsia="ru-RU"/>
        </w:rPr>
        <w:t>Лицо указанных должностей не занимало</w:t>
      </w:r>
      <w:r>
        <w:rPr>
          <w:rFonts w:ascii="Times New Roman" w:eastAsia="Times New Roman" w:hAnsi="Times New Roman" w:cs="Times New Roman"/>
          <w:b/>
          <w:bCs/>
          <w:i/>
          <w:iCs/>
          <w:lang w:eastAsia="ru-RU"/>
        </w:rPr>
        <w:t>.</w:t>
      </w:r>
    </w:p>
    <w:p w14:paraId="3AF64B66" w14:textId="77777777" w:rsidR="00190366" w:rsidRPr="00253E9D" w:rsidRDefault="00190366" w:rsidP="00190366">
      <w:pPr>
        <w:widowControl w:val="0"/>
        <w:autoSpaceDE w:val="0"/>
        <w:autoSpaceDN w:val="0"/>
        <w:adjustRightInd w:val="0"/>
        <w:spacing w:after="0" w:line="240" w:lineRule="auto"/>
        <w:ind w:firstLine="540"/>
        <w:jc w:val="both"/>
        <w:rPr>
          <w:rFonts w:ascii="Times New Roman" w:eastAsia="Times New Roman" w:hAnsi="Times New Roman" w:cs="Times New Roman"/>
          <w:bCs/>
          <w:iCs/>
          <w:lang w:eastAsia="ru-RU"/>
        </w:rPr>
      </w:pPr>
      <w:r w:rsidRPr="00253E9D">
        <w:rPr>
          <w:rFonts w:ascii="Times New Roman" w:eastAsia="Times New Roman" w:hAnsi="Times New Roman" w:cs="Times New Roman"/>
          <w:bCs/>
          <w:iCs/>
          <w:lang w:eastAsia="ru-RU"/>
        </w:rPr>
        <w:t>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w:t>
      </w:r>
    </w:p>
    <w:p w14:paraId="15B75FB9" w14:textId="7E25E647" w:rsidR="00190366" w:rsidRPr="00253E9D" w:rsidRDefault="000C0A41" w:rsidP="00D31C2E">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Председатель</w:t>
      </w:r>
      <w:r w:rsidR="00D31C2E">
        <w:rPr>
          <w:rFonts w:ascii="Times New Roman" w:eastAsia="Times New Roman" w:hAnsi="Times New Roman" w:cs="Times New Roman"/>
          <w:b/>
          <w:bCs/>
          <w:i/>
          <w:iCs/>
          <w:lang w:eastAsia="ru-RU"/>
        </w:rPr>
        <w:t xml:space="preserve"> К</w:t>
      </w:r>
      <w:r w:rsidR="00D31C2E" w:rsidRPr="00D31C2E">
        <w:rPr>
          <w:rFonts w:ascii="Times New Roman" w:eastAsia="Times New Roman" w:hAnsi="Times New Roman" w:cs="Times New Roman"/>
          <w:b/>
          <w:bCs/>
          <w:i/>
          <w:iCs/>
          <w:lang w:eastAsia="ru-RU"/>
        </w:rPr>
        <w:t>омитет</w:t>
      </w:r>
      <w:r w:rsidR="00D31C2E">
        <w:rPr>
          <w:rFonts w:ascii="Times New Roman" w:eastAsia="Times New Roman" w:hAnsi="Times New Roman" w:cs="Times New Roman"/>
          <w:b/>
          <w:bCs/>
          <w:i/>
          <w:iCs/>
          <w:lang w:eastAsia="ru-RU"/>
        </w:rPr>
        <w:t>а</w:t>
      </w:r>
      <w:r w:rsidR="00D31C2E" w:rsidRPr="00D31C2E">
        <w:rPr>
          <w:rFonts w:ascii="Times New Roman" w:eastAsia="Times New Roman" w:hAnsi="Times New Roman" w:cs="Times New Roman"/>
          <w:b/>
          <w:bCs/>
          <w:i/>
          <w:iCs/>
          <w:lang w:eastAsia="ru-RU"/>
        </w:rPr>
        <w:t xml:space="preserve"> по аудиту, </w:t>
      </w:r>
      <w:r>
        <w:rPr>
          <w:rFonts w:ascii="Times New Roman" w:eastAsia="Times New Roman" w:hAnsi="Times New Roman" w:cs="Times New Roman"/>
          <w:b/>
          <w:bCs/>
          <w:i/>
          <w:iCs/>
          <w:lang w:eastAsia="ru-RU"/>
        </w:rPr>
        <w:t xml:space="preserve">член </w:t>
      </w:r>
      <w:r w:rsidR="00D31C2E">
        <w:rPr>
          <w:rFonts w:ascii="Times New Roman" w:eastAsia="Times New Roman" w:hAnsi="Times New Roman" w:cs="Times New Roman"/>
          <w:b/>
          <w:bCs/>
          <w:i/>
          <w:iCs/>
          <w:lang w:eastAsia="ru-RU"/>
        </w:rPr>
        <w:t>К</w:t>
      </w:r>
      <w:r w:rsidR="00D31C2E" w:rsidRPr="00D31C2E">
        <w:rPr>
          <w:rFonts w:ascii="Times New Roman" w:eastAsia="Times New Roman" w:hAnsi="Times New Roman" w:cs="Times New Roman"/>
          <w:b/>
          <w:bCs/>
          <w:i/>
          <w:iCs/>
          <w:lang w:eastAsia="ru-RU"/>
        </w:rPr>
        <w:t>омитет</w:t>
      </w:r>
      <w:r w:rsidR="00D31C2E">
        <w:rPr>
          <w:rFonts w:ascii="Times New Roman" w:eastAsia="Times New Roman" w:hAnsi="Times New Roman" w:cs="Times New Roman"/>
          <w:b/>
          <w:bCs/>
          <w:i/>
          <w:iCs/>
          <w:lang w:eastAsia="ru-RU"/>
        </w:rPr>
        <w:t>а</w:t>
      </w:r>
      <w:r w:rsidR="00D31C2E" w:rsidRPr="00D31C2E">
        <w:rPr>
          <w:rFonts w:ascii="Times New Roman" w:eastAsia="Times New Roman" w:hAnsi="Times New Roman" w:cs="Times New Roman"/>
          <w:b/>
          <w:bCs/>
          <w:i/>
          <w:iCs/>
          <w:lang w:eastAsia="ru-RU"/>
        </w:rPr>
        <w:t xml:space="preserve"> по стратегии, </w:t>
      </w:r>
      <w:r>
        <w:rPr>
          <w:rFonts w:ascii="Times New Roman" w:eastAsia="Times New Roman" w:hAnsi="Times New Roman" w:cs="Times New Roman"/>
          <w:b/>
          <w:bCs/>
          <w:i/>
          <w:iCs/>
          <w:lang w:eastAsia="ru-RU"/>
        </w:rPr>
        <w:t xml:space="preserve">член </w:t>
      </w:r>
      <w:r w:rsidR="00D31C2E">
        <w:rPr>
          <w:rFonts w:ascii="Times New Roman" w:eastAsia="Times New Roman" w:hAnsi="Times New Roman" w:cs="Times New Roman"/>
          <w:b/>
          <w:bCs/>
          <w:i/>
          <w:iCs/>
          <w:lang w:eastAsia="ru-RU"/>
        </w:rPr>
        <w:t>К</w:t>
      </w:r>
      <w:r w:rsidR="00D31C2E" w:rsidRPr="00D31C2E">
        <w:rPr>
          <w:rFonts w:ascii="Times New Roman" w:eastAsia="Times New Roman" w:hAnsi="Times New Roman" w:cs="Times New Roman"/>
          <w:b/>
          <w:bCs/>
          <w:i/>
          <w:iCs/>
          <w:lang w:eastAsia="ru-RU"/>
        </w:rPr>
        <w:t>омитет</w:t>
      </w:r>
      <w:r w:rsidR="00D31C2E">
        <w:rPr>
          <w:rFonts w:ascii="Times New Roman" w:eastAsia="Times New Roman" w:hAnsi="Times New Roman" w:cs="Times New Roman"/>
          <w:b/>
          <w:bCs/>
          <w:i/>
          <w:iCs/>
          <w:lang w:eastAsia="ru-RU"/>
        </w:rPr>
        <w:t>а</w:t>
      </w:r>
      <w:r w:rsidR="00D31C2E" w:rsidRPr="00D31C2E">
        <w:rPr>
          <w:rFonts w:ascii="Times New Roman" w:eastAsia="Times New Roman" w:hAnsi="Times New Roman" w:cs="Times New Roman"/>
          <w:b/>
          <w:bCs/>
          <w:i/>
          <w:iCs/>
          <w:lang w:eastAsia="ru-RU"/>
        </w:rPr>
        <w:t xml:space="preserve"> по стратегическим финансам</w:t>
      </w:r>
      <w:r w:rsidR="00190366">
        <w:rPr>
          <w:rFonts w:ascii="Times New Roman" w:eastAsia="Times New Roman" w:hAnsi="Times New Roman" w:cs="Times New Roman"/>
          <w:b/>
          <w:bCs/>
          <w:i/>
          <w:iCs/>
          <w:lang w:eastAsia="ru-RU"/>
        </w:rPr>
        <w:t>.</w:t>
      </w:r>
    </w:p>
    <w:p w14:paraId="1C4BE4BA" w14:textId="7A21245A" w:rsidR="004E35F7" w:rsidRDefault="004E35F7" w:rsidP="00EA0388">
      <w:pPr>
        <w:autoSpaceDE w:val="0"/>
        <w:autoSpaceDN w:val="0"/>
        <w:adjustRightInd w:val="0"/>
        <w:spacing w:after="0" w:line="240" w:lineRule="auto"/>
        <w:ind w:firstLine="540"/>
        <w:jc w:val="both"/>
        <w:rPr>
          <w:rFonts w:ascii="Times New Roman" w:hAnsi="Times New Roman" w:cs="Times New Roman"/>
          <w:b/>
          <w:i/>
        </w:rPr>
      </w:pPr>
    </w:p>
    <w:p w14:paraId="7E001B0A" w14:textId="00A9490F" w:rsidR="00190366" w:rsidRPr="00C20AB8" w:rsidRDefault="00190366" w:rsidP="00C20AB8">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lang w:eastAsia="ru-RU"/>
        </w:rPr>
        <w:t>ФИО:</w:t>
      </w:r>
      <w:r w:rsidRPr="00253E9D">
        <w:rPr>
          <w:rFonts w:ascii="Times New Roman" w:eastAsia="Times New Roman" w:hAnsi="Times New Roman" w:cs="Times New Roman"/>
          <w:b/>
          <w:bCs/>
          <w:i/>
          <w:iCs/>
          <w:lang w:eastAsia="ru-RU"/>
        </w:rPr>
        <w:t xml:space="preserve"> </w:t>
      </w:r>
      <w:r w:rsidR="00C20AB8" w:rsidRPr="00C20AB8">
        <w:rPr>
          <w:rFonts w:ascii="Times New Roman" w:eastAsia="Times New Roman" w:hAnsi="Times New Roman" w:cs="Times New Roman"/>
          <w:b/>
          <w:bCs/>
          <w:i/>
          <w:iCs/>
          <w:lang w:eastAsia="ru-RU"/>
        </w:rPr>
        <w:t>Палевская Елена Юрьевна</w:t>
      </w:r>
    </w:p>
    <w:p w14:paraId="651A54D4" w14:textId="5C2B1D16" w:rsidR="00190366" w:rsidRPr="00253E9D" w:rsidRDefault="00190366" w:rsidP="00190366">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Год рождения:</w:t>
      </w:r>
      <w:r w:rsidRPr="00253E9D">
        <w:rPr>
          <w:rFonts w:ascii="Times New Roman" w:eastAsia="Times New Roman" w:hAnsi="Times New Roman" w:cs="Times New Roman"/>
          <w:b/>
          <w:bCs/>
          <w:i/>
          <w:iCs/>
          <w:lang w:eastAsia="ru-RU"/>
        </w:rPr>
        <w:t xml:space="preserve"> 19</w:t>
      </w:r>
      <w:r>
        <w:rPr>
          <w:rFonts w:ascii="Times New Roman" w:eastAsia="Times New Roman" w:hAnsi="Times New Roman" w:cs="Times New Roman"/>
          <w:b/>
          <w:bCs/>
          <w:i/>
          <w:iCs/>
          <w:lang w:eastAsia="ru-RU"/>
        </w:rPr>
        <w:t>6</w:t>
      </w:r>
      <w:r w:rsidR="00D31C2E">
        <w:rPr>
          <w:rFonts w:ascii="Times New Roman" w:eastAsia="Times New Roman" w:hAnsi="Times New Roman" w:cs="Times New Roman"/>
          <w:b/>
          <w:bCs/>
          <w:i/>
          <w:iCs/>
          <w:lang w:eastAsia="ru-RU"/>
        </w:rPr>
        <w:t>8</w:t>
      </w:r>
    </w:p>
    <w:p w14:paraId="3E352F25" w14:textId="77777777" w:rsidR="00190366" w:rsidRPr="00253E9D" w:rsidRDefault="00190366" w:rsidP="00190366">
      <w:pPr>
        <w:widowControl w:val="0"/>
        <w:autoSpaceDE w:val="0"/>
        <w:autoSpaceDN w:val="0"/>
        <w:adjustRightInd w:val="0"/>
        <w:spacing w:after="0" w:line="240" w:lineRule="auto"/>
        <w:ind w:firstLine="540"/>
        <w:jc w:val="both"/>
        <w:rPr>
          <w:rFonts w:ascii="Times New Roman" w:eastAsia="Times New Roman" w:hAnsi="Times New Roman" w:cs="Times New Roman"/>
          <w:b/>
          <w:i/>
          <w:lang w:eastAsia="ru-RU"/>
        </w:rPr>
      </w:pPr>
      <w:r w:rsidRPr="00253E9D">
        <w:rPr>
          <w:rFonts w:ascii="Times New Roman" w:eastAsia="Times New Roman" w:hAnsi="Times New Roman" w:cs="Times New Roman"/>
          <w:lang w:eastAsia="ru-RU"/>
        </w:rPr>
        <w:t xml:space="preserve">Образование: </w:t>
      </w:r>
      <w:r>
        <w:rPr>
          <w:rFonts w:ascii="Times New Roman" w:eastAsia="Times New Roman" w:hAnsi="Times New Roman" w:cs="Times New Roman"/>
          <w:b/>
          <w:i/>
          <w:lang w:eastAsia="ru-RU"/>
        </w:rPr>
        <w:t>высшее</w:t>
      </w:r>
    </w:p>
    <w:p w14:paraId="195E6806" w14:textId="77777777" w:rsidR="00190366" w:rsidRPr="00253E9D" w:rsidRDefault="00190366" w:rsidP="00190366">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 xml:space="preserve">Все должности, занимаемые данным лицом в </w:t>
      </w:r>
      <w:r>
        <w:rPr>
          <w:rFonts w:ascii="Times New Roman" w:eastAsia="Times New Roman" w:hAnsi="Times New Roman" w:cs="Times New Roman"/>
          <w:lang w:eastAsia="ru-RU"/>
        </w:rPr>
        <w:t>поручителе</w:t>
      </w:r>
      <w:r w:rsidRPr="00253E9D">
        <w:rPr>
          <w:rFonts w:ascii="Times New Roman" w:eastAsia="Times New Roman" w:hAnsi="Times New Roman" w:cs="Times New Roman"/>
          <w:lang w:eastAsia="ru-RU"/>
        </w:rPr>
        <w:t xml:space="preserve"> и других организациях за последние 5 лет и в настоящее время в хронологическом порядке, в том числе по совместительству</w:t>
      </w:r>
    </w:p>
    <w:p w14:paraId="4B79C808" w14:textId="77777777" w:rsidR="00D31C2E" w:rsidRPr="00253E9D" w:rsidRDefault="00D31C2E" w:rsidP="00190366">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332"/>
        <w:gridCol w:w="1260"/>
        <w:gridCol w:w="2886"/>
        <w:gridCol w:w="4476"/>
      </w:tblGrid>
      <w:tr w:rsidR="00190366" w:rsidRPr="00253E9D" w14:paraId="646778F6" w14:textId="77777777" w:rsidTr="00DC288C">
        <w:trPr>
          <w:jc w:val="center"/>
        </w:trPr>
        <w:tc>
          <w:tcPr>
            <w:tcW w:w="2592" w:type="dxa"/>
            <w:gridSpan w:val="2"/>
          </w:tcPr>
          <w:p w14:paraId="2BD66322" w14:textId="77777777" w:rsidR="00190366" w:rsidRPr="00253E9D" w:rsidRDefault="00190366" w:rsidP="00DC288C">
            <w:pPr>
              <w:widowControl w:val="0"/>
              <w:autoSpaceDE w:val="0"/>
              <w:autoSpaceDN w:val="0"/>
              <w:adjustRightInd w:val="0"/>
              <w:spacing w:after="0" w:line="240" w:lineRule="auto"/>
              <w:ind w:firstLine="20"/>
              <w:jc w:val="center"/>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Период</w:t>
            </w:r>
          </w:p>
        </w:tc>
        <w:tc>
          <w:tcPr>
            <w:tcW w:w="2886" w:type="dxa"/>
          </w:tcPr>
          <w:p w14:paraId="5AA5D901" w14:textId="77777777" w:rsidR="00190366" w:rsidRPr="00253E9D" w:rsidRDefault="00190366" w:rsidP="00DC288C">
            <w:pPr>
              <w:widowControl w:val="0"/>
              <w:autoSpaceDE w:val="0"/>
              <w:autoSpaceDN w:val="0"/>
              <w:adjustRightInd w:val="0"/>
              <w:spacing w:after="0" w:line="240" w:lineRule="auto"/>
              <w:ind w:firstLine="20"/>
              <w:jc w:val="center"/>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Наименование организации</w:t>
            </w:r>
          </w:p>
        </w:tc>
        <w:tc>
          <w:tcPr>
            <w:tcW w:w="4476" w:type="dxa"/>
          </w:tcPr>
          <w:p w14:paraId="2782EA69" w14:textId="77777777" w:rsidR="00190366" w:rsidRPr="00253E9D" w:rsidRDefault="00190366" w:rsidP="00DC288C">
            <w:pPr>
              <w:widowControl w:val="0"/>
              <w:autoSpaceDE w:val="0"/>
              <w:autoSpaceDN w:val="0"/>
              <w:adjustRightInd w:val="0"/>
              <w:spacing w:after="0" w:line="240" w:lineRule="auto"/>
              <w:ind w:firstLine="20"/>
              <w:jc w:val="center"/>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Должность</w:t>
            </w:r>
          </w:p>
        </w:tc>
      </w:tr>
      <w:tr w:rsidR="00190366" w:rsidRPr="00253E9D" w14:paraId="070EF014" w14:textId="77777777" w:rsidTr="00DC288C">
        <w:trPr>
          <w:jc w:val="center"/>
        </w:trPr>
        <w:tc>
          <w:tcPr>
            <w:tcW w:w="1332" w:type="dxa"/>
          </w:tcPr>
          <w:p w14:paraId="709865C2" w14:textId="77777777" w:rsidR="00190366" w:rsidRPr="00253E9D" w:rsidRDefault="00190366" w:rsidP="00DC288C">
            <w:pPr>
              <w:widowControl w:val="0"/>
              <w:autoSpaceDE w:val="0"/>
              <w:autoSpaceDN w:val="0"/>
              <w:adjustRightInd w:val="0"/>
              <w:spacing w:after="0" w:line="240" w:lineRule="auto"/>
              <w:ind w:firstLine="20"/>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w:t>
            </w:r>
          </w:p>
        </w:tc>
        <w:tc>
          <w:tcPr>
            <w:tcW w:w="1260" w:type="dxa"/>
          </w:tcPr>
          <w:p w14:paraId="2184AF00" w14:textId="77777777" w:rsidR="00190366" w:rsidRPr="00253E9D" w:rsidRDefault="00190366" w:rsidP="00DC288C">
            <w:pPr>
              <w:widowControl w:val="0"/>
              <w:autoSpaceDE w:val="0"/>
              <w:autoSpaceDN w:val="0"/>
              <w:adjustRightInd w:val="0"/>
              <w:spacing w:after="0" w:line="240" w:lineRule="auto"/>
              <w:ind w:firstLine="20"/>
              <w:jc w:val="center"/>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по</w:t>
            </w:r>
          </w:p>
        </w:tc>
        <w:tc>
          <w:tcPr>
            <w:tcW w:w="2886" w:type="dxa"/>
          </w:tcPr>
          <w:p w14:paraId="7A3A5FA6" w14:textId="77777777" w:rsidR="00190366" w:rsidRPr="00253E9D" w:rsidRDefault="00190366" w:rsidP="00DC288C">
            <w:pPr>
              <w:widowControl w:val="0"/>
              <w:autoSpaceDE w:val="0"/>
              <w:autoSpaceDN w:val="0"/>
              <w:adjustRightInd w:val="0"/>
              <w:spacing w:after="0" w:line="240" w:lineRule="auto"/>
              <w:ind w:firstLine="20"/>
              <w:rPr>
                <w:rFonts w:ascii="Times New Roman" w:eastAsia="Times New Roman" w:hAnsi="Times New Roman" w:cs="Times New Roman"/>
                <w:lang w:eastAsia="ru-RU"/>
              </w:rPr>
            </w:pPr>
          </w:p>
        </w:tc>
        <w:tc>
          <w:tcPr>
            <w:tcW w:w="4476" w:type="dxa"/>
          </w:tcPr>
          <w:p w14:paraId="2C745C8A" w14:textId="77777777" w:rsidR="00190366" w:rsidRPr="00253E9D" w:rsidRDefault="00190366" w:rsidP="00DC288C">
            <w:pPr>
              <w:widowControl w:val="0"/>
              <w:autoSpaceDE w:val="0"/>
              <w:autoSpaceDN w:val="0"/>
              <w:adjustRightInd w:val="0"/>
              <w:spacing w:after="0" w:line="240" w:lineRule="auto"/>
              <w:ind w:firstLine="20"/>
              <w:rPr>
                <w:rFonts w:ascii="Times New Roman" w:eastAsia="Times New Roman" w:hAnsi="Times New Roman" w:cs="Times New Roman"/>
                <w:lang w:eastAsia="ru-RU"/>
              </w:rPr>
            </w:pPr>
          </w:p>
        </w:tc>
      </w:tr>
      <w:tr w:rsidR="00190366" w:rsidRPr="00253E9D" w14:paraId="38D71764" w14:textId="77777777" w:rsidTr="00DC288C">
        <w:trPr>
          <w:jc w:val="center"/>
        </w:trPr>
        <w:tc>
          <w:tcPr>
            <w:tcW w:w="1332" w:type="dxa"/>
          </w:tcPr>
          <w:p w14:paraId="631CEFDA" w14:textId="411DDF84" w:rsidR="00190366" w:rsidRPr="005E755F" w:rsidRDefault="00D31C2E" w:rsidP="00DC288C">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D31C2E">
              <w:rPr>
                <w:rFonts w:ascii="Times New Roman" w:eastAsia="Times New Roman" w:hAnsi="Times New Roman" w:cs="Times New Roman"/>
                <w:lang w:eastAsia="ru-RU"/>
              </w:rPr>
              <w:t>10.05.2012</w:t>
            </w:r>
          </w:p>
        </w:tc>
        <w:tc>
          <w:tcPr>
            <w:tcW w:w="1260" w:type="dxa"/>
          </w:tcPr>
          <w:p w14:paraId="682A6E10" w14:textId="52A7B95A" w:rsidR="00190366" w:rsidRPr="005E755F" w:rsidRDefault="00D31C2E" w:rsidP="00DC288C">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D31C2E">
              <w:rPr>
                <w:rFonts w:ascii="Times New Roman" w:eastAsia="Times New Roman" w:hAnsi="Times New Roman" w:cs="Times New Roman"/>
                <w:lang w:eastAsia="ru-RU"/>
              </w:rPr>
              <w:t>29.09.2015</w:t>
            </w:r>
          </w:p>
        </w:tc>
        <w:tc>
          <w:tcPr>
            <w:tcW w:w="2886" w:type="dxa"/>
          </w:tcPr>
          <w:p w14:paraId="3ECD3CEC" w14:textId="56451A8B" w:rsidR="00190366" w:rsidRPr="00D31C2E" w:rsidRDefault="00D31C2E" w:rsidP="00DC288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31C2E">
              <w:rPr>
                <w:rFonts w:ascii="Times New Roman" w:eastAsia="Times New Roman" w:hAnsi="Times New Roman" w:cs="Times New Roman"/>
                <w:lang w:eastAsia="ru-RU"/>
              </w:rPr>
              <w:t>Представительство компании с ограниченной ответственностью "ПРОМОМЕД"</w:t>
            </w:r>
          </w:p>
        </w:tc>
        <w:tc>
          <w:tcPr>
            <w:tcW w:w="4476" w:type="dxa"/>
          </w:tcPr>
          <w:p w14:paraId="62A6ECCB" w14:textId="7F99990A" w:rsidR="00190366" w:rsidRPr="00D31C2E" w:rsidRDefault="00D31C2E" w:rsidP="00DC288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31C2E">
              <w:rPr>
                <w:rFonts w:ascii="Times New Roman" w:eastAsia="Times New Roman" w:hAnsi="Times New Roman" w:cs="Times New Roman"/>
                <w:lang w:eastAsia="ru-RU"/>
              </w:rPr>
              <w:t>Директор</w:t>
            </w:r>
          </w:p>
        </w:tc>
      </w:tr>
    </w:tbl>
    <w:p w14:paraId="1E9D3378" w14:textId="77777777" w:rsidR="00190366" w:rsidRPr="00253E9D" w:rsidRDefault="00190366" w:rsidP="00190366">
      <w:pPr>
        <w:pStyle w:val="ConsPlusNormal"/>
        <w:ind w:firstLine="540"/>
        <w:jc w:val="both"/>
        <w:rPr>
          <w:rFonts w:ascii="Times New Roman" w:eastAsia="Times New Roman" w:hAnsi="Times New Roman" w:cs="Times New Roman"/>
          <w:sz w:val="22"/>
          <w:szCs w:val="22"/>
          <w:lang w:eastAsia="ru-RU"/>
        </w:rPr>
      </w:pPr>
      <w:r w:rsidRPr="00253E9D">
        <w:rPr>
          <w:rFonts w:ascii="Times New Roman" w:eastAsia="Times New Roman" w:hAnsi="Times New Roman" w:cs="Times New Roman"/>
          <w:sz w:val="22"/>
          <w:szCs w:val="22"/>
          <w:lang w:eastAsia="ru-RU"/>
        </w:rPr>
        <w:t xml:space="preserve">Доли участия такого лица в уставном капитале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w:t>
      </w:r>
      <w:r>
        <w:rPr>
          <w:rFonts w:ascii="Times New Roman" w:eastAsia="Times New Roman" w:hAnsi="Times New Roman" w:cs="Times New Roman"/>
          <w:sz w:val="22"/>
          <w:szCs w:val="22"/>
          <w:lang w:eastAsia="ru-RU"/>
        </w:rPr>
        <w:t>а</w:t>
      </w:r>
      <w:r w:rsidRPr="00253E9D">
        <w:rPr>
          <w:rFonts w:ascii="Times New Roman" w:eastAsia="Times New Roman" w:hAnsi="Times New Roman" w:cs="Times New Roman"/>
          <w:sz w:val="22"/>
          <w:szCs w:val="22"/>
          <w:lang w:eastAsia="ru-RU"/>
        </w:rPr>
        <w:t xml:space="preserve"> также доли принадлежащих такому лицу обыкновенных акций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и количества акций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каждой категории (типа), которые могут быть приобретены таким лицом в результате осуществления прав по принадлежащим ему опционам:</w:t>
      </w:r>
    </w:p>
    <w:p w14:paraId="0FCC40DD" w14:textId="77777777" w:rsidR="00190366" w:rsidRPr="00253E9D" w:rsidRDefault="00190366" w:rsidP="00190366">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b/>
          <w:bCs/>
          <w:i/>
          <w:iCs/>
          <w:lang w:eastAsia="ru-RU"/>
        </w:rPr>
        <w:t>Лицо</w:t>
      </w:r>
      <w:r>
        <w:rPr>
          <w:rFonts w:ascii="Times New Roman" w:eastAsia="Times New Roman" w:hAnsi="Times New Roman" w:cs="Times New Roman"/>
          <w:b/>
          <w:bCs/>
          <w:i/>
          <w:iCs/>
          <w:lang w:eastAsia="ru-RU"/>
        </w:rPr>
        <w:t xml:space="preserve"> указанных долей не имеет.</w:t>
      </w:r>
    </w:p>
    <w:p w14:paraId="29E10F97" w14:textId="77777777" w:rsidR="00190366" w:rsidRPr="00253E9D" w:rsidRDefault="00190366" w:rsidP="00190366">
      <w:pPr>
        <w:pStyle w:val="ConsPlusNormal"/>
        <w:ind w:firstLine="540"/>
        <w:jc w:val="both"/>
        <w:rPr>
          <w:rFonts w:ascii="Times New Roman" w:eastAsia="Times New Roman" w:hAnsi="Times New Roman" w:cs="Times New Roman"/>
          <w:sz w:val="22"/>
          <w:szCs w:val="22"/>
          <w:lang w:eastAsia="ru-RU"/>
        </w:rPr>
      </w:pPr>
      <w:r w:rsidRPr="00253E9D">
        <w:rPr>
          <w:rFonts w:ascii="Times New Roman" w:eastAsia="Times New Roman" w:hAnsi="Times New Roman" w:cs="Times New Roman"/>
          <w:sz w:val="22"/>
          <w:szCs w:val="22"/>
          <w:lang w:eastAsia="ru-RU"/>
        </w:rPr>
        <w:lastRenderedPageBreak/>
        <w:t xml:space="preserve">Доли участия такого лица в уставном капитале дочерних и зависимых обществ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а для тех дочерних и зависимых обществ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которые являются акционерными обществами, - также доли принадлежащих такому лицу обыкновенных акций дочернего или зависимого общества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и количества акций дочернего или зависимого общества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w:t>
      </w:r>
    </w:p>
    <w:p w14:paraId="3A1FDB43" w14:textId="77777777" w:rsidR="00190366" w:rsidRDefault="00190366" w:rsidP="00190366">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b/>
          <w:bCs/>
          <w:i/>
          <w:iCs/>
          <w:lang w:eastAsia="ru-RU"/>
        </w:rPr>
        <w:t>Лицо</w:t>
      </w:r>
      <w:r>
        <w:rPr>
          <w:rFonts w:ascii="Times New Roman" w:eastAsia="Times New Roman" w:hAnsi="Times New Roman" w:cs="Times New Roman"/>
          <w:b/>
          <w:bCs/>
          <w:i/>
          <w:iCs/>
          <w:lang w:eastAsia="ru-RU"/>
        </w:rPr>
        <w:t xml:space="preserve"> указанных долей не имеет.</w:t>
      </w:r>
    </w:p>
    <w:p w14:paraId="732B7726" w14:textId="77777777" w:rsidR="00190366" w:rsidRPr="00253E9D" w:rsidRDefault="00190366" w:rsidP="00190366">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lang w:eastAsia="ru-RU"/>
        </w:rPr>
        <w:t xml:space="preserve">Сведения о характере любых родственных связей с иными лицами, входящими в состав органов управления </w:t>
      </w:r>
      <w:r>
        <w:rPr>
          <w:rFonts w:ascii="Times New Roman" w:eastAsia="Times New Roman" w:hAnsi="Times New Roman" w:cs="Times New Roman"/>
          <w:lang w:eastAsia="ru-RU"/>
        </w:rPr>
        <w:t>поручителя</w:t>
      </w:r>
      <w:r w:rsidRPr="00253E9D">
        <w:rPr>
          <w:rFonts w:ascii="Times New Roman" w:eastAsia="Times New Roman" w:hAnsi="Times New Roman" w:cs="Times New Roman"/>
          <w:lang w:eastAsia="ru-RU"/>
        </w:rPr>
        <w:t xml:space="preserve"> и/или органов контроля за финансово-хозяйственной деятельностью </w:t>
      </w:r>
      <w:r>
        <w:rPr>
          <w:rFonts w:ascii="Times New Roman" w:eastAsia="Times New Roman" w:hAnsi="Times New Roman" w:cs="Times New Roman"/>
          <w:lang w:eastAsia="ru-RU"/>
        </w:rPr>
        <w:t>поручителя</w:t>
      </w:r>
      <w:r w:rsidRPr="00253E9D">
        <w:rPr>
          <w:rFonts w:ascii="Times New Roman" w:eastAsia="Times New Roman" w:hAnsi="Times New Roman" w:cs="Times New Roman"/>
          <w:lang w:eastAsia="ru-RU"/>
        </w:rPr>
        <w:t>:</w:t>
      </w:r>
    </w:p>
    <w:p w14:paraId="6586D687" w14:textId="77777777" w:rsidR="00190366" w:rsidRPr="00253E9D" w:rsidRDefault="00190366" w:rsidP="00190366">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53E9D">
        <w:rPr>
          <w:rFonts w:ascii="Times New Roman" w:eastAsia="Times New Roman" w:hAnsi="Times New Roman" w:cs="Times New Roman"/>
          <w:b/>
          <w:bCs/>
          <w:i/>
          <w:iCs/>
          <w:lang w:eastAsia="ru-RU"/>
        </w:rPr>
        <w:t>Указанных родственных связей нет</w:t>
      </w:r>
      <w:r>
        <w:rPr>
          <w:rFonts w:ascii="Times New Roman" w:eastAsia="Times New Roman" w:hAnsi="Times New Roman" w:cs="Times New Roman"/>
          <w:b/>
          <w:bCs/>
          <w:i/>
          <w:iCs/>
          <w:lang w:eastAsia="ru-RU"/>
        </w:rPr>
        <w:t>.</w:t>
      </w:r>
    </w:p>
    <w:p w14:paraId="00E0DE46" w14:textId="77777777" w:rsidR="00190366" w:rsidRPr="00253E9D" w:rsidRDefault="00190366" w:rsidP="00190366">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lang w:eastAsia="ru-RU"/>
        </w:rP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p w14:paraId="4DBBE61E" w14:textId="77777777" w:rsidR="00190366" w:rsidRPr="00253E9D" w:rsidRDefault="00190366" w:rsidP="00190366">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53E9D">
        <w:rPr>
          <w:rFonts w:ascii="Times New Roman" w:eastAsia="Times New Roman" w:hAnsi="Times New Roman" w:cs="Times New Roman"/>
          <w:b/>
          <w:bCs/>
          <w:i/>
          <w:iCs/>
          <w:lang w:eastAsia="ru-RU"/>
        </w:rPr>
        <w:t>Лицо к указанным видам ответственности не привлекалось</w:t>
      </w:r>
      <w:r>
        <w:rPr>
          <w:rFonts w:ascii="Times New Roman" w:eastAsia="Times New Roman" w:hAnsi="Times New Roman" w:cs="Times New Roman"/>
          <w:b/>
          <w:bCs/>
          <w:i/>
          <w:iCs/>
          <w:lang w:eastAsia="ru-RU"/>
        </w:rPr>
        <w:t>.</w:t>
      </w:r>
    </w:p>
    <w:p w14:paraId="3C77D9B4" w14:textId="77777777" w:rsidR="00190366" w:rsidRPr="00253E9D" w:rsidRDefault="00190366" w:rsidP="00190366">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lang w:eastAsia="ru-RU"/>
        </w:rP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p>
    <w:p w14:paraId="5CE7944C" w14:textId="77777777" w:rsidR="00190366" w:rsidRPr="00253E9D" w:rsidRDefault="00190366" w:rsidP="00190366">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b/>
          <w:bCs/>
          <w:i/>
          <w:iCs/>
          <w:lang w:eastAsia="ru-RU"/>
        </w:rPr>
        <w:t>Лицо указанных должностей не занимало</w:t>
      </w:r>
      <w:r>
        <w:rPr>
          <w:rFonts w:ascii="Times New Roman" w:eastAsia="Times New Roman" w:hAnsi="Times New Roman" w:cs="Times New Roman"/>
          <w:b/>
          <w:bCs/>
          <w:i/>
          <w:iCs/>
          <w:lang w:eastAsia="ru-RU"/>
        </w:rPr>
        <w:t>.</w:t>
      </w:r>
    </w:p>
    <w:p w14:paraId="3B311382" w14:textId="77777777" w:rsidR="00190366" w:rsidRPr="00253E9D" w:rsidRDefault="00190366" w:rsidP="00190366">
      <w:pPr>
        <w:widowControl w:val="0"/>
        <w:autoSpaceDE w:val="0"/>
        <w:autoSpaceDN w:val="0"/>
        <w:adjustRightInd w:val="0"/>
        <w:spacing w:after="0" w:line="240" w:lineRule="auto"/>
        <w:ind w:firstLine="540"/>
        <w:jc w:val="both"/>
        <w:rPr>
          <w:rFonts w:ascii="Times New Roman" w:eastAsia="Times New Roman" w:hAnsi="Times New Roman" w:cs="Times New Roman"/>
          <w:bCs/>
          <w:iCs/>
          <w:lang w:eastAsia="ru-RU"/>
        </w:rPr>
      </w:pPr>
      <w:r w:rsidRPr="00253E9D">
        <w:rPr>
          <w:rFonts w:ascii="Times New Roman" w:eastAsia="Times New Roman" w:hAnsi="Times New Roman" w:cs="Times New Roman"/>
          <w:bCs/>
          <w:iCs/>
          <w:lang w:eastAsia="ru-RU"/>
        </w:rPr>
        <w:t>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w:t>
      </w:r>
    </w:p>
    <w:p w14:paraId="64C62B48" w14:textId="4DB71916" w:rsidR="00190366" w:rsidRPr="00253E9D" w:rsidRDefault="00E85393" w:rsidP="00190366">
      <w:pPr>
        <w:widowControl w:val="0"/>
        <w:autoSpaceDE w:val="0"/>
        <w:autoSpaceDN w:val="0"/>
        <w:adjustRightInd w:val="0"/>
        <w:spacing w:after="0" w:line="240" w:lineRule="auto"/>
        <w:ind w:firstLine="540"/>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 xml:space="preserve">Член </w:t>
      </w:r>
      <w:r w:rsidRPr="00E85393">
        <w:rPr>
          <w:rFonts w:ascii="Times New Roman" w:eastAsia="Times New Roman" w:hAnsi="Times New Roman" w:cs="Times New Roman"/>
          <w:b/>
          <w:bCs/>
          <w:i/>
          <w:iCs/>
          <w:lang w:eastAsia="ru-RU"/>
        </w:rPr>
        <w:t>комитет</w:t>
      </w:r>
      <w:r>
        <w:rPr>
          <w:rFonts w:ascii="Times New Roman" w:eastAsia="Times New Roman" w:hAnsi="Times New Roman" w:cs="Times New Roman"/>
          <w:b/>
          <w:bCs/>
          <w:i/>
          <w:iCs/>
          <w:lang w:eastAsia="ru-RU"/>
        </w:rPr>
        <w:t>а</w:t>
      </w:r>
      <w:r w:rsidRPr="00E85393">
        <w:rPr>
          <w:rFonts w:ascii="Times New Roman" w:eastAsia="Times New Roman" w:hAnsi="Times New Roman" w:cs="Times New Roman"/>
          <w:b/>
          <w:bCs/>
          <w:i/>
          <w:iCs/>
          <w:lang w:eastAsia="ru-RU"/>
        </w:rPr>
        <w:t xml:space="preserve"> по комплаенсу</w:t>
      </w:r>
      <w:r w:rsidR="00190366">
        <w:rPr>
          <w:rFonts w:ascii="Times New Roman" w:eastAsia="Times New Roman" w:hAnsi="Times New Roman" w:cs="Times New Roman"/>
          <w:b/>
          <w:bCs/>
          <w:i/>
          <w:iCs/>
          <w:lang w:eastAsia="ru-RU"/>
        </w:rPr>
        <w:t>.</w:t>
      </w:r>
    </w:p>
    <w:p w14:paraId="647C9996" w14:textId="2F30961F" w:rsidR="004E35F7" w:rsidRDefault="004E35F7" w:rsidP="00EA0388">
      <w:pPr>
        <w:autoSpaceDE w:val="0"/>
        <w:autoSpaceDN w:val="0"/>
        <w:adjustRightInd w:val="0"/>
        <w:spacing w:after="0" w:line="240" w:lineRule="auto"/>
        <w:ind w:firstLine="540"/>
        <w:jc w:val="both"/>
        <w:rPr>
          <w:rFonts w:ascii="Times New Roman" w:hAnsi="Times New Roman" w:cs="Times New Roman"/>
          <w:b/>
          <w:i/>
        </w:rPr>
      </w:pPr>
    </w:p>
    <w:p w14:paraId="75FBEE0A" w14:textId="3FA79B01" w:rsidR="00BF2CB5" w:rsidRDefault="00BF2CB5" w:rsidP="00EA0388">
      <w:pPr>
        <w:autoSpaceDE w:val="0"/>
        <w:autoSpaceDN w:val="0"/>
        <w:adjustRightInd w:val="0"/>
        <w:spacing w:after="0" w:line="240" w:lineRule="auto"/>
        <w:ind w:firstLine="540"/>
        <w:jc w:val="both"/>
        <w:rPr>
          <w:rFonts w:ascii="Times New Roman" w:hAnsi="Times New Roman" w:cs="Times New Roman"/>
        </w:rPr>
      </w:pPr>
      <w:r w:rsidRPr="00BF2CB5">
        <w:rPr>
          <w:rFonts w:ascii="Times New Roman" w:hAnsi="Times New Roman" w:cs="Times New Roman"/>
        </w:rPr>
        <w:t>Единолично исполнительный орган ООО «ПРОМОМЕД ДМ»</w:t>
      </w:r>
      <w:r>
        <w:rPr>
          <w:rFonts w:ascii="Times New Roman" w:hAnsi="Times New Roman" w:cs="Times New Roman"/>
        </w:rPr>
        <w:t xml:space="preserve"> – Генеральный директор:</w:t>
      </w:r>
    </w:p>
    <w:p w14:paraId="6F7BADB9" w14:textId="77777777" w:rsidR="00BF2CB5" w:rsidRPr="00253E9D" w:rsidRDefault="00BF2CB5" w:rsidP="00BF2CB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ФИО:</w:t>
      </w:r>
      <w:r w:rsidRPr="00253E9D">
        <w:rPr>
          <w:rFonts w:ascii="Times New Roman" w:eastAsia="Times New Roman" w:hAnsi="Times New Roman" w:cs="Times New Roman"/>
          <w:b/>
          <w:bCs/>
          <w:i/>
          <w:iCs/>
          <w:lang w:eastAsia="ru-RU"/>
        </w:rPr>
        <w:t xml:space="preserve"> </w:t>
      </w:r>
      <w:r w:rsidRPr="00E2567A">
        <w:rPr>
          <w:rFonts w:ascii="Times New Roman" w:eastAsia="Times New Roman" w:hAnsi="Times New Roman" w:cs="Times New Roman"/>
          <w:b/>
          <w:bCs/>
          <w:i/>
          <w:iCs/>
          <w:lang w:eastAsia="ru-RU"/>
        </w:rPr>
        <w:t>Смагин Максим Юрьевич</w:t>
      </w:r>
    </w:p>
    <w:p w14:paraId="76C47CD4" w14:textId="77777777" w:rsidR="00BF2CB5" w:rsidRPr="00253E9D" w:rsidRDefault="00BF2CB5" w:rsidP="00BF2CB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Год рождения:</w:t>
      </w:r>
      <w:r w:rsidRPr="00253E9D">
        <w:rPr>
          <w:rFonts w:ascii="Times New Roman" w:eastAsia="Times New Roman" w:hAnsi="Times New Roman" w:cs="Times New Roman"/>
          <w:b/>
          <w:bCs/>
          <w:i/>
          <w:iCs/>
          <w:lang w:eastAsia="ru-RU"/>
        </w:rPr>
        <w:t xml:space="preserve"> 19</w:t>
      </w:r>
      <w:r>
        <w:rPr>
          <w:rFonts w:ascii="Times New Roman" w:eastAsia="Times New Roman" w:hAnsi="Times New Roman" w:cs="Times New Roman"/>
          <w:b/>
          <w:bCs/>
          <w:i/>
          <w:iCs/>
          <w:lang w:eastAsia="ru-RU"/>
        </w:rPr>
        <w:t>74</w:t>
      </w:r>
    </w:p>
    <w:p w14:paraId="6AF5BD23" w14:textId="77777777" w:rsidR="00BF2CB5" w:rsidRPr="00253E9D" w:rsidRDefault="00BF2CB5" w:rsidP="00BF2CB5">
      <w:pPr>
        <w:widowControl w:val="0"/>
        <w:autoSpaceDE w:val="0"/>
        <w:autoSpaceDN w:val="0"/>
        <w:adjustRightInd w:val="0"/>
        <w:spacing w:after="0" w:line="240" w:lineRule="auto"/>
        <w:ind w:firstLine="540"/>
        <w:jc w:val="both"/>
        <w:rPr>
          <w:rFonts w:ascii="Times New Roman" w:eastAsia="Times New Roman" w:hAnsi="Times New Roman" w:cs="Times New Roman"/>
          <w:b/>
          <w:i/>
          <w:lang w:eastAsia="ru-RU"/>
        </w:rPr>
      </w:pPr>
      <w:r w:rsidRPr="00253E9D">
        <w:rPr>
          <w:rFonts w:ascii="Times New Roman" w:eastAsia="Times New Roman" w:hAnsi="Times New Roman" w:cs="Times New Roman"/>
          <w:lang w:eastAsia="ru-RU"/>
        </w:rPr>
        <w:t xml:space="preserve">Образование: </w:t>
      </w:r>
      <w:r>
        <w:rPr>
          <w:rFonts w:ascii="Times New Roman" w:eastAsia="Times New Roman" w:hAnsi="Times New Roman" w:cs="Times New Roman"/>
          <w:b/>
          <w:i/>
          <w:lang w:eastAsia="ru-RU"/>
        </w:rPr>
        <w:t>высшее</w:t>
      </w:r>
    </w:p>
    <w:p w14:paraId="7065C5BF" w14:textId="77777777" w:rsidR="00BF2CB5" w:rsidRPr="00253E9D" w:rsidRDefault="00BF2CB5" w:rsidP="00BF2CB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 xml:space="preserve">Все должности, занимаемые данным лицом в </w:t>
      </w:r>
      <w:r>
        <w:rPr>
          <w:rFonts w:ascii="Times New Roman" w:eastAsia="Times New Roman" w:hAnsi="Times New Roman" w:cs="Times New Roman"/>
          <w:lang w:eastAsia="ru-RU"/>
        </w:rPr>
        <w:t>поручителе</w:t>
      </w:r>
      <w:r w:rsidRPr="00253E9D">
        <w:rPr>
          <w:rFonts w:ascii="Times New Roman" w:eastAsia="Times New Roman" w:hAnsi="Times New Roman" w:cs="Times New Roman"/>
          <w:lang w:eastAsia="ru-RU"/>
        </w:rPr>
        <w:t xml:space="preserve"> и других организациях за последние 5 лет и в настоящее время в хронологическом порядке, в том числе по совместительству</w:t>
      </w:r>
    </w:p>
    <w:p w14:paraId="0B602F18" w14:textId="77777777" w:rsidR="00BF2CB5" w:rsidRPr="00253E9D" w:rsidRDefault="00BF2CB5" w:rsidP="00BF2CB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332"/>
        <w:gridCol w:w="1260"/>
        <w:gridCol w:w="2886"/>
        <w:gridCol w:w="4476"/>
      </w:tblGrid>
      <w:tr w:rsidR="00BF2CB5" w:rsidRPr="00253E9D" w14:paraId="228437CD" w14:textId="77777777" w:rsidTr="00DC288C">
        <w:trPr>
          <w:jc w:val="center"/>
        </w:trPr>
        <w:tc>
          <w:tcPr>
            <w:tcW w:w="2592" w:type="dxa"/>
            <w:gridSpan w:val="2"/>
          </w:tcPr>
          <w:p w14:paraId="03FB6531" w14:textId="77777777" w:rsidR="00BF2CB5" w:rsidRPr="00253E9D" w:rsidRDefault="00BF2CB5" w:rsidP="00DC288C">
            <w:pPr>
              <w:widowControl w:val="0"/>
              <w:autoSpaceDE w:val="0"/>
              <w:autoSpaceDN w:val="0"/>
              <w:adjustRightInd w:val="0"/>
              <w:spacing w:after="0" w:line="240" w:lineRule="auto"/>
              <w:ind w:firstLine="20"/>
              <w:jc w:val="center"/>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Период</w:t>
            </w:r>
          </w:p>
        </w:tc>
        <w:tc>
          <w:tcPr>
            <w:tcW w:w="2886" w:type="dxa"/>
          </w:tcPr>
          <w:p w14:paraId="5E65C87D" w14:textId="77777777" w:rsidR="00BF2CB5" w:rsidRPr="00253E9D" w:rsidRDefault="00BF2CB5" w:rsidP="00DC288C">
            <w:pPr>
              <w:widowControl w:val="0"/>
              <w:autoSpaceDE w:val="0"/>
              <w:autoSpaceDN w:val="0"/>
              <w:adjustRightInd w:val="0"/>
              <w:spacing w:after="0" w:line="240" w:lineRule="auto"/>
              <w:ind w:firstLine="20"/>
              <w:jc w:val="center"/>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Наименование организации</w:t>
            </w:r>
          </w:p>
        </w:tc>
        <w:tc>
          <w:tcPr>
            <w:tcW w:w="4476" w:type="dxa"/>
          </w:tcPr>
          <w:p w14:paraId="01C94C64" w14:textId="77777777" w:rsidR="00BF2CB5" w:rsidRPr="00253E9D" w:rsidRDefault="00BF2CB5" w:rsidP="00DC288C">
            <w:pPr>
              <w:widowControl w:val="0"/>
              <w:autoSpaceDE w:val="0"/>
              <w:autoSpaceDN w:val="0"/>
              <w:adjustRightInd w:val="0"/>
              <w:spacing w:after="0" w:line="240" w:lineRule="auto"/>
              <w:ind w:firstLine="20"/>
              <w:jc w:val="center"/>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Должность</w:t>
            </w:r>
          </w:p>
        </w:tc>
      </w:tr>
      <w:tr w:rsidR="00BF2CB5" w:rsidRPr="00253E9D" w14:paraId="3F61D0F2" w14:textId="77777777" w:rsidTr="00DC288C">
        <w:trPr>
          <w:jc w:val="center"/>
        </w:trPr>
        <w:tc>
          <w:tcPr>
            <w:tcW w:w="1332" w:type="dxa"/>
          </w:tcPr>
          <w:p w14:paraId="455D720A" w14:textId="77777777" w:rsidR="00BF2CB5" w:rsidRPr="00D96A22" w:rsidRDefault="00BF2CB5" w:rsidP="00DC288C">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D96A22">
              <w:rPr>
                <w:rFonts w:ascii="Times New Roman" w:eastAsia="Times New Roman" w:hAnsi="Times New Roman" w:cs="Times New Roman"/>
                <w:lang w:val="en-US" w:eastAsia="ru-RU"/>
              </w:rPr>
              <w:t>с</w:t>
            </w:r>
          </w:p>
        </w:tc>
        <w:tc>
          <w:tcPr>
            <w:tcW w:w="1260" w:type="dxa"/>
          </w:tcPr>
          <w:p w14:paraId="2CECCDD0" w14:textId="77777777" w:rsidR="00BF2CB5" w:rsidRPr="00D96A22" w:rsidRDefault="00BF2CB5" w:rsidP="00DC288C">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D96A22">
              <w:rPr>
                <w:rFonts w:ascii="Times New Roman" w:eastAsia="Times New Roman" w:hAnsi="Times New Roman" w:cs="Times New Roman"/>
                <w:lang w:val="en-US" w:eastAsia="ru-RU"/>
              </w:rPr>
              <w:t>по</w:t>
            </w:r>
          </w:p>
        </w:tc>
        <w:tc>
          <w:tcPr>
            <w:tcW w:w="2886" w:type="dxa"/>
          </w:tcPr>
          <w:p w14:paraId="13A078C9" w14:textId="77777777" w:rsidR="00BF2CB5" w:rsidRPr="00D96A22" w:rsidRDefault="00BF2CB5" w:rsidP="00DC288C">
            <w:pPr>
              <w:widowControl w:val="0"/>
              <w:autoSpaceDE w:val="0"/>
              <w:autoSpaceDN w:val="0"/>
              <w:adjustRightInd w:val="0"/>
              <w:spacing w:after="0" w:line="240" w:lineRule="auto"/>
              <w:rPr>
                <w:rFonts w:ascii="Times New Roman" w:eastAsia="Times New Roman" w:hAnsi="Times New Roman" w:cs="Times New Roman"/>
                <w:lang w:val="en-US" w:eastAsia="ru-RU"/>
              </w:rPr>
            </w:pPr>
          </w:p>
        </w:tc>
        <w:tc>
          <w:tcPr>
            <w:tcW w:w="4476" w:type="dxa"/>
          </w:tcPr>
          <w:p w14:paraId="0E4670CB" w14:textId="77777777" w:rsidR="00BF2CB5" w:rsidRPr="00D96A22" w:rsidRDefault="00BF2CB5" w:rsidP="00DC288C">
            <w:pPr>
              <w:widowControl w:val="0"/>
              <w:autoSpaceDE w:val="0"/>
              <w:autoSpaceDN w:val="0"/>
              <w:adjustRightInd w:val="0"/>
              <w:spacing w:after="0" w:line="240" w:lineRule="auto"/>
              <w:rPr>
                <w:rFonts w:ascii="Times New Roman" w:eastAsia="Times New Roman" w:hAnsi="Times New Roman" w:cs="Times New Roman"/>
                <w:lang w:val="en-US" w:eastAsia="ru-RU"/>
              </w:rPr>
            </w:pPr>
          </w:p>
        </w:tc>
      </w:tr>
      <w:tr w:rsidR="00BF2CB5" w:rsidRPr="00253E9D" w14:paraId="32078B7F" w14:textId="77777777" w:rsidTr="00DC288C">
        <w:trPr>
          <w:jc w:val="center"/>
        </w:trPr>
        <w:tc>
          <w:tcPr>
            <w:tcW w:w="1332" w:type="dxa"/>
          </w:tcPr>
          <w:p w14:paraId="2699AC68" w14:textId="77777777" w:rsidR="00BF2CB5" w:rsidRPr="005E755F" w:rsidRDefault="00BF2CB5" w:rsidP="00DC288C">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141703">
              <w:rPr>
                <w:rFonts w:ascii="Times New Roman" w:eastAsia="Times New Roman" w:hAnsi="Times New Roman" w:cs="Times New Roman"/>
                <w:lang w:val="en-US" w:eastAsia="ru-RU"/>
              </w:rPr>
              <w:t>30.05.2014</w:t>
            </w:r>
          </w:p>
        </w:tc>
        <w:tc>
          <w:tcPr>
            <w:tcW w:w="1260" w:type="dxa"/>
          </w:tcPr>
          <w:p w14:paraId="7077D91C" w14:textId="77777777" w:rsidR="00BF2CB5" w:rsidRPr="005E755F" w:rsidRDefault="00BF2CB5" w:rsidP="00DC288C">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141703">
              <w:rPr>
                <w:rFonts w:ascii="Times New Roman" w:eastAsia="Times New Roman" w:hAnsi="Times New Roman" w:cs="Times New Roman"/>
                <w:lang w:val="en-US" w:eastAsia="ru-RU"/>
              </w:rPr>
              <w:t>наст. время</w:t>
            </w:r>
          </w:p>
        </w:tc>
        <w:tc>
          <w:tcPr>
            <w:tcW w:w="2886" w:type="dxa"/>
          </w:tcPr>
          <w:p w14:paraId="40D10461" w14:textId="77777777" w:rsidR="00BF2CB5" w:rsidRPr="003E2B5B" w:rsidRDefault="00BF2CB5" w:rsidP="00DC288C">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141703">
              <w:rPr>
                <w:rFonts w:ascii="Times New Roman" w:eastAsia="Times New Roman" w:hAnsi="Times New Roman" w:cs="Times New Roman"/>
                <w:lang w:val="en-US" w:eastAsia="ru-RU"/>
              </w:rPr>
              <w:t>ООО «МедПро»</w:t>
            </w:r>
          </w:p>
        </w:tc>
        <w:tc>
          <w:tcPr>
            <w:tcW w:w="4476" w:type="dxa"/>
          </w:tcPr>
          <w:p w14:paraId="2DA1C4CC" w14:textId="77777777" w:rsidR="00BF2CB5" w:rsidRPr="00BF2CB5" w:rsidRDefault="00BF2CB5" w:rsidP="00DC288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CB5">
              <w:rPr>
                <w:rFonts w:ascii="Times New Roman" w:eastAsia="Times New Roman" w:hAnsi="Times New Roman" w:cs="Times New Roman"/>
                <w:lang w:eastAsia="ru-RU"/>
              </w:rPr>
              <w:t>заместитель генерального директора по работе с СНГ и ТСО</w:t>
            </w:r>
          </w:p>
        </w:tc>
      </w:tr>
      <w:tr w:rsidR="00BF2CB5" w:rsidRPr="00253E9D" w14:paraId="7CFE23A8" w14:textId="77777777" w:rsidTr="00DC288C">
        <w:trPr>
          <w:jc w:val="center"/>
        </w:trPr>
        <w:tc>
          <w:tcPr>
            <w:tcW w:w="1332" w:type="dxa"/>
          </w:tcPr>
          <w:p w14:paraId="667F4241" w14:textId="77777777" w:rsidR="00BF2CB5" w:rsidRPr="005E755F" w:rsidRDefault="00BF2CB5" w:rsidP="00DC288C">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141703">
              <w:rPr>
                <w:rFonts w:ascii="Times New Roman" w:eastAsia="Times New Roman" w:hAnsi="Times New Roman" w:cs="Times New Roman"/>
                <w:lang w:val="en-US" w:eastAsia="ru-RU"/>
              </w:rPr>
              <w:t>01.12.2016</w:t>
            </w:r>
          </w:p>
        </w:tc>
        <w:tc>
          <w:tcPr>
            <w:tcW w:w="1260" w:type="dxa"/>
          </w:tcPr>
          <w:p w14:paraId="3B1D9D84" w14:textId="77777777" w:rsidR="00BF2CB5" w:rsidRPr="005E755F" w:rsidRDefault="00BF2CB5" w:rsidP="00DC288C">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141703">
              <w:rPr>
                <w:rFonts w:ascii="Times New Roman" w:eastAsia="Times New Roman" w:hAnsi="Times New Roman" w:cs="Times New Roman"/>
                <w:lang w:val="en-US" w:eastAsia="ru-RU"/>
              </w:rPr>
              <w:t>26.06.2020</w:t>
            </w:r>
          </w:p>
        </w:tc>
        <w:tc>
          <w:tcPr>
            <w:tcW w:w="2886" w:type="dxa"/>
          </w:tcPr>
          <w:p w14:paraId="7A30ABFD" w14:textId="77777777" w:rsidR="00BF2CB5" w:rsidRPr="003E2B5B" w:rsidRDefault="00BF2CB5" w:rsidP="00DC288C">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141703">
              <w:rPr>
                <w:rFonts w:ascii="Times New Roman" w:eastAsia="Times New Roman" w:hAnsi="Times New Roman" w:cs="Times New Roman"/>
                <w:lang w:val="en-US" w:eastAsia="ru-RU"/>
              </w:rPr>
              <w:t xml:space="preserve"> ООО «УК ПРОМОМЕД»</w:t>
            </w:r>
          </w:p>
        </w:tc>
        <w:tc>
          <w:tcPr>
            <w:tcW w:w="4476" w:type="dxa"/>
          </w:tcPr>
          <w:p w14:paraId="3842FD59" w14:textId="77777777" w:rsidR="00BF2CB5" w:rsidRPr="00BF2CB5" w:rsidRDefault="00BF2CB5" w:rsidP="00DC288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CB5">
              <w:rPr>
                <w:rFonts w:ascii="Times New Roman" w:eastAsia="Times New Roman" w:hAnsi="Times New Roman" w:cs="Times New Roman"/>
                <w:lang w:eastAsia="ru-RU"/>
              </w:rPr>
              <w:t>заместитель генерального директора по организации производства и продаж (совместительство)</w:t>
            </w:r>
          </w:p>
        </w:tc>
      </w:tr>
      <w:tr w:rsidR="00BF2CB5" w:rsidRPr="00253E9D" w14:paraId="1582CA0D" w14:textId="77777777" w:rsidTr="00DC288C">
        <w:trPr>
          <w:jc w:val="center"/>
        </w:trPr>
        <w:tc>
          <w:tcPr>
            <w:tcW w:w="1332" w:type="dxa"/>
          </w:tcPr>
          <w:p w14:paraId="3CAAEC8D" w14:textId="77777777" w:rsidR="00BF2CB5" w:rsidRPr="005E755F" w:rsidRDefault="00BF2CB5" w:rsidP="00DC288C">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141703">
              <w:rPr>
                <w:rFonts w:ascii="Times New Roman" w:eastAsia="Times New Roman" w:hAnsi="Times New Roman" w:cs="Times New Roman"/>
                <w:lang w:val="en-US" w:eastAsia="ru-RU"/>
              </w:rPr>
              <w:t>30.06.2020</w:t>
            </w:r>
          </w:p>
        </w:tc>
        <w:tc>
          <w:tcPr>
            <w:tcW w:w="1260" w:type="dxa"/>
          </w:tcPr>
          <w:p w14:paraId="0441B544" w14:textId="77777777" w:rsidR="00BF2CB5" w:rsidRPr="005E755F" w:rsidRDefault="00BF2CB5" w:rsidP="00DC288C">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141703">
              <w:rPr>
                <w:rFonts w:ascii="Times New Roman" w:eastAsia="Times New Roman" w:hAnsi="Times New Roman" w:cs="Times New Roman"/>
                <w:lang w:val="en-US" w:eastAsia="ru-RU"/>
              </w:rPr>
              <w:t>наст.время</w:t>
            </w:r>
          </w:p>
        </w:tc>
        <w:tc>
          <w:tcPr>
            <w:tcW w:w="2886" w:type="dxa"/>
          </w:tcPr>
          <w:p w14:paraId="67D3B596" w14:textId="77777777" w:rsidR="00BF2CB5" w:rsidRPr="003E2B5B" w:rsidRDefault="00BF2CB5" w:rsidP="00DC288C">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141703">
              <w:rPr>
                <w:rFonts w:ascii="Times New Roman" w:eastAsia="Times New Roman" w:hAnsi="Times New Roman" w:cs="Times New Roman"/>
                <w:lang w:val="en-US" w:eastAsia="ru-RU"/>
              </w:rPr>
              <w:t>ООО «ПРОМОМЕД ДМ»</w:t>
            </w:r>
          </w:p>
        </w:tc>
        <w:tc>
          <w:tcPr>
            <w:tcW w:w="4476" w:type="dxa"/>
          </w:tcPr>
          <w:p w14:paraId="3FEA2B10" w14:textId="77777777" w:rsidR="00BF2CB5" w:rsidRPr="003E2B5B" w:rsidRDefault="00BF2CB5" w:rsidP="00DC288C">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141703">
              <w:rPr>
                <w:rFonts w:ascii="Times New Roman" w:eastAsia="Times New Roman" w:hAnsi="Times New Roman" w:cs="Times New Roman"/>
                <w:lang w:val="en-US" w:eastAsia="ru-RU"/>
              </w:rPr>
              <w:t>генеральный директор</w:t>
            </w:r>
          </w:p>
        </w:tc>
      </w:tr>
    </w:tbl>
    <w:p w14:paraId="558E01E7" w14:textId="77777777" w:rsidR="00BF2CB5" w:rsidRPr="00253E9D" w:rsidRDefault="00BF2CB5" w:rsidP="00BF2CB5">
      <w:pPr>
        <w:pStyle w:val="ConsPlusNormal"/>
        <w:ind w:firstLine="540"/>
        <w:jc w:val="both"/>
        <w:rPr>
          <w:rFonts w:ascii="Times New Roman" w:eastAsia="Times New Roman" w:hAnsi="Times New Roman" w:cs="Times New Roman"/>
          <w:sz w:val="22"/>
          <w:szCs w:val="22"/>
          <w:lang w:eastAsia="ru-RU"/>
        </w:rPr>
      </w:pPr>
      <w:r w:rsidRPr="00253E9D">
        <w:rPr>
          <w:rFonts w:ascii="Times New Roman" w:eastAsia="Times New Roman" w:hAnsi="Times New Roman" w:cs="Times New Roman"/>
          <w:sz w:val="22"/>
          <w:szCs w:val="22"/>
          <w:lang w:eastAsia="ru-RU"/>
        </w:rPr>
        <w:t xml:space="preserve">Доли участия такого лица в уставном капитале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w:t>
      </w:r>
      <w:r>
        <w:rPr>
          <w:rFonts w:ascii="Times New Roman" w:eastAsia="Times New Roman" w:hAnsi="Times New Roman" w:cs="Times New Roman"/>
          <w:sz w:val="22"/>
          <w:szCs w:val="22"/>
          <w:lang w:eastAsia="ru-RU"/>
        </w:rPr>
        <w:t>а</w:t>
      </w:r>
      <w:r w:rsidRPr="00253E9D">
        <w:rPr>
          <w:rFonts w:ascii="Times New Roman" w:eastAsia="Times New Roman" w:hAnsi="Times New Roman" w:cs="Times New Roman"/>
          <w:sz w:val="22"/>
          <w:szCs w:val="22"/>
          <w:lang w:eastAsia="ru-RU"/>
        </w:rPr>
        <w:t xml:space="preserve"> также доли принадлежащих такому лицу обыкновенных акций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и количества акций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каждой категории (типа), которые могут быть приобретены таким лицом в результате осуществления прав по принадлежащим ему опционам:</w:t>
      </w:r>
    </w:p>
    <w:p w14:paraId="43EBE910" w14:textId="77777777" w:rsidR="00BF2CB5" w:rsidRPr="00253E9D" w:rsidRDefault="00BF2CB5" w:rsidP="00BF2CB5">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b/>
          <w:bCs/>
          <w:i/>
          <w:iCs/>
          <w:lang w:eastAsia="ru-RU"/>
        </w:rPr>
        <w:t>Лицо</w:t>
      </w:r>
      <w:r>
        <w:rPr>
          <w:rFonts w:ascii="Times New Roman" w:eastAsia="Times New Roman" w:hAnsi="Times New Roman" w:cs="Times New Roman"/>
          <w:b/>
          <w:bCs/>
          <w:i/>
          <w:iCs/>
          <w:lang w:eastAsia="ru-RU"/>
        </w:rPr>
        <w:t xml:space="preserve"> указанных долей не имеет.</w:t>
      </w:r>
    </w:p>
    <w:p w14:paraId="4C58E51A" w14:textId="77777777" w:rsidR="00BF2CB5" w:rsidRPr="00253E9D" w:rsidRDefault="00BF2CB5" w:rsidP="00BF2CB5">
      <w:pPr>
        <w:pStyle w:val="ConsPlusNormal"/>
        <w:ind w:firstLine="540"/>
        <w:jc w:val="both"/>
        <w:rPr>
          <w:rFonts w:ascii="Times New Roman" w:eastAsia="Times New Roman" w:hAnsi="Times New Roman" w:cs="Times New Roman"/>
          <w:sz w:val="22"/>
          <w:szCs w:val="22"/>
          <w:lang w:eastAsia="ru-RU"/>
        </w:rPr>
      </w:pPr>
      <w:r w:rsidRPr="00253E9D">
        <w:rPr>
          <w:rFonts w:ascii="Times New Roman" w:eastAsia="Times New Roman" w:hAnsi="Times New Roman" w:cs="Times New Roman"/>
          <w:sz w:val="22"/>
          <w:szCs w:val="22"/>
          <w:lang w:eastAsia="ru-RU"/>
        </w:rPr>
        <w:t xml:space="preserve">Доли участия такого лица в уставном капитале дочерних и зависимых обществ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а для тех дочерних и зависимых обществ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которые являются акционерными обществами, - также доли принадлежащих такому лицу обыкновенных акций дочернего или зависимого общества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и количества акций дочернего или зависимого общества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w:t>
      </w:r>
    </w:p>
    <w:p w14:paraId="0959EB91" w14:textId="77777777" w:rsidR="00BF2CB5" w:rsidRDefault="00BF2CB5" w:rsidP="00BF2CB5">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b/>
          <w:bCs/>
          <w:i/>
          <w:iCs/>
          <w:lang w:eastAsia="ru-RU"/>
        </w:rPr>
        <w:t>Лицо</w:t>
      </w:r>
      <w:r>
        <w:rPr>
          <w:rFonts w:ascii="Times New Roman" w:eastAsia="Times New Roman" w:hAnsi="Times New Roman" w:cs="Times New Roman"/>
          <w:b/>
          <w:bCs/>
          <w:i/>
          <w:iCs/>
          <w:lang w:eastAsia="ru-RU"/>
        </w:rPr>
        <w:t xml:space="preserve"> указанных долей не имеет.</w:t>
      </w:r>
    </w:p>
    <w:p w14:paraId="59AEDA56" w14:textId="77777777" w:rsidR="00BF2CB5" w:rsidRPr="00253E9D" w:rsidRDefault="00BF2CB5" w:rsidP="00BF2CB5">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lang w:eastAsia="ru-RU"/>
        </w:rPr>
        <w:t xml:space="preserve">Сведения о характере любых родственных связей с иными лицами, входящими в состав органов управления </w:t>
      </w:r>
      <w:r>
        <w:rPr>
          <w:rFonts w:ascii="Times New Roman" w:eastAsia="Times New Roman" w:hAnsi="Times New Roman" w:cs="Times New Roman"/>
          <w:lang w:eastAsia="ru-RU"/>
        </w:rPr>
        <w:t>поручителя</w:t>
      </w:r>
      <w:r w:rsidRPr="00253E9D">
        <w:rPr>
          <w:rFonts w:ascii="Times New Roman" w:eastAsia="Times New Roman" w:hAnsi="Times New Roman" w:cs="Times New Roman"/>
          <w:lang w:eastAsia="ru-RU"/>
        </w:rPr>
        <w:t xml:space="preserve"> и/или органов контроля за финансово-хозяйственной деятельностью </w:t>
      </w:r>
      <w:r>
        <w:rPr>
          <w:rFonts w:ascii="Times New Roman" w:eastAsia="Times New Roman" w:hAnsi="Times New Roman" w:cs="Times New Roman"/>
          <w:lang w:eastAsia="ru-RU"/>
        </w:rPr>
        <w:t>поручителя</w:t>
      </w:r>
      <w:r w:rsidRPr="00253E9D">
        <w:rPr>
          <w:rFonts w:ascii="Times New Roman" w:eastAsia="Times New Roman" w:hAnsi="Times New Roman" w:cs="Times New Roman"/>
          <w:lang w:eastAsia="ru-RU"/>
        </w:rPr>
        <w:t>:</w:t>
      </w:r>
    </w:p>
    <w:p w14:paraId="23FB0C15" w14:textId="77777777" w:rsidR="00BF2CB5" w:rsidRPr="00253E9D" w:rsidRDefault="00BF2CB5" w:rsidP="00BF2CB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53E9D">
        <w:rPr>
          <w:rFonts w:ascii="Times New Roman" w:eastAsia="Times New Roman" w:hAnsi="Times New Roman" w:cs="Times New Roman"/>
          <w:b/>
          <w:bCs/>
          <w:i/>
          <w:iCs/>
          <w:lang w:eastAsia="ru-RU"/>
        </w:rPr>
        <w:t>Указанных родственных связей нет</w:t>
      </w:r>
      <w:r>
        <w:rPr>
          <w:rFonts w:ascii="Times New Roman" w:eastAsia="Times New Roman" w:hAnsi="Times New Roman" w:cs="Times New Roman"/>
          <w:b/>
          <w:bCs/>
          <w:i/>
          <w:iCs/>
          <w:lang w:eastAsia="ru-RU"/>
        </w:rPr>
        <w:t>.</w:t>
      </w:r>
    </w:p>
    <w:p w14:paraId="710B3840" w14:textId="77777777" w:rsidR="00BF2CB5" w:rsidRPr="00253E9D" w:rsidRDefault="00BF2CB5" w:rsidP="00BF2CB5">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lang w:eastAsia="ru-RU"/>
        </w:rP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p w14:paraId="5679D90C" w14:textId="77777777" w:rsidR="00BF2CB5" w:rsidRPr="00253E9D" w:rsidRDefault="00BF2CB5" w:rsidP="00BF2CB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53E9D">
        <w:rPr>
          <w:rFonts w:ascii="Times New Roman" w:eastAsia="Times New Roman" w:hAnsi="Times New Roman" w:cs="Times New Roman"/>
          <w:b/>
          <w:bCs/>
          <w:i/>
          <w:iCs/>
          <w:lang w:eastAsia="ru-RU"/>
        </w:rPr>
        <w:t>Лицо к указанным видам ответственности не привлекалось</w:t>
      </w:r>
      <w:r>
        <w:rPr>
          <w:rFonts w:ascii="Times New Roman" w:eastAsia="Times New Roman" w:hAnsi="Times New Roman" w:cs="Times New Roman"/>
          <w:b/>
          <w:bCs/>
          <w:i/>
          <w:iCs/>
          <w:lang w:eastAsia="ru-RU"/>
        </w:rPr>
        <w:t>.</w:t>
      </w:r>
    </w:p>
    <w:p w14:paraId="1B888D7C" w14:textId="77777777" w:rsidR="00BF2CB5" w:rsidRPr="00253E9D" w:rsidRDefault="00BF2CB5" w:rsidP="00BF2CB5">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lang w:eastAsia="ru-RU"/>
        </w:rPr>
        <w:lastRenderedPageBreak/>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p>
    <w:p w14:paraId="60A885A4" w14:textId="77777777" w:rsidR="00BF2CB5" w:rsidRPr="00253E9D" w:rsidRDefault="00BF2CB5" w:rsidP="00BF2CB5">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b/>
          <w:bCs/>
          <w:i/>
          <w:iCs/>
          <w:lang w:eastAsia="ru-RU"/>
        </w:rPr>
        <w:t>Лицо указанных должностей не занимало</w:t>
      </w:r>
      <w:r>
        <w:rPr>
          <w:rFonts w:ascii="Times New Roman" w:eastAsia="Times New Roman" w:hAnsi="Times New Roman" w:cs="Times New Roman"/>
          <w:b/>
          <w:bCs/>
          <w:i/>
          <w:iCs/>
          <w:lang w:eastAsia="ru-RU"/>
        </w:rPr>
        <w:t>.</w:t>
      </w:r>
    </w:p>
    <w:bookmarkEnd w:id="68"/>
    <w:bookmarkEnd w:id="69"/>
    <w:bookmarkEnd w:id="70"/>
    <w:p w14:paraId="4EA28483" w14:textId="77777777" w:rsidR="0018737C" w:rsidRPr="00253E9D" w:rsidRDefault="0018737C" w:rsidP="00EA0388">
      <w:pPr>
        <w:pStyle w:val="ConsNormal"/>
        <w:ind w:right="0" w:firstLine="540"/>
        <w:rPr>
          <w:rFonts w:ascii="Times New Roman" w:hAnsi="Times New Roman" w:cs="Times New Roman"/>
          <w:b/>
          <w:sz w:val="22"/>
          <w:szCs w:val="22"/>
          <w:lang w:val="ru-RU"/>
        </w:rPr>
      </w:pPr>
    </w:p>
    <w:p w14:paraId="4BC27054" w14:textId="1BF182DC" w:rsidR="00B87487" w:rsidRPr="00253E9D" w:rsidRDefault="00B87487" w:rsidP="00EA0388">
      <w:pPr>
        <w:autoSpaceDE w:val="0"/>
        <w:autoSpaceDN w:val="0"/>
        <w:adjustRightInd w:val="0"/>
        <w:spacing w:after="0" w:line="240" w:lineRule="auto"/>
        <w:ind w:firstLine="540"/>
        <w:jc w:val="both"/>
        <w:outlineLvl w:val="2"/>
        <w:rPr>
          <w:rFonts w:ascii="Times New Roman" w:hAnsi="Times New Roman" w:cs="Times New Roman"/>
          <w:b/>
        </w:rPr>
      </w:pPr>
      <w:bookmarkStart w:id="71" w:name="_Toc59114206"/>
      <w:r w:rsidRPr="003A32EF">
        <w:rPr>
          <w:rFonts w:ascii="Times New Roman" w:hAnsi="Times New Roman" w:cs="Times New Roman"/>
          <w:b/>
        </w:rPr>
        <w:t xml:space="preserve">5.3. Сведения о размере вознаграждения, льгот и (или) компенсации расходов по каждому органу управления </w:t>
      </w:r>
      <w:r w:rsidR="00FC3183" w:rsidRPr="003A32EF">
        <w:rPr>
          <w:rFonts w:ascii="Times New Roman" w:hAnsi="Times New Roman" w:cs="Times New Roman"/>
          <w:b/>
        </w:rPr>
        <w:t>поручителя</w:t>
      </w:r>
      <w:bookmarkEnd w:id="71"/>
    </w:p>
    <w:p w14:paraId="7D5C1F14" w14:textId="77777777" w:rsidR="0018737C" w:rsidRPr="00253E9D" w:rsidRDefault="0018737C" w:rsidP="00EA0388">
      <w:pPr>
        <w:autoSpaceDE w:val="0"/>
        <w:autoSpaceDN w:val="0"/>
        <w:adjustRightInd w:val="0"/>
        <w:spacing w:after="0" w:line="240" w:lineRule="auto"/>
        <w:ind w:firstLine="540"/>
        <w:jc w:val="both"/>
        <w:rPr>
          <w:rFonts w:ascii="Times New Roman" w:eastAsia="Calibri" w:hAnsi="Times New Roman" w:cs="Times New Roman"/>
          <w:b/>
          <w:i/>
        </w:rPr>
      </w:pPr>
    </w:p>
    <w:p w14:paraId="5FFEAF5A" w14:textId="77777777" w:rsidR="003A32EF" w:rsidRPr="00010185" w:rsidRDefault="003A32EF" w:rsidP="003A32EF">
      <w:pPr>
        <w:autoSpaceDE w:val="0"/>
        <w:autoSpaceDN w:val="0"/>
        <w:adjustRightInd w:val="0"/>
        <w:spacing w:after="0" w:line="240" w:lineRule="auto"/>
        <w:ind w:firstLine="540"/>
        <w:jc w:val="both"/>
        <w:rPr>
          <w:rFonts w:ascii="Times New Roman" w:eastAsia="Calibri" w:hAnsi="Times New Roman" w:cs="Times New Roman"/>
          <w:b/>
          <w:i/>
        </w:rPr>
      </w:pPr>
      <w:r w:rsidRPr="00010185">
        <w:rPr>
          <w:rFonts w:ascii="Times New Roman" w:eastAsia="Calibri" w:hAnsi="Times New Roman" w:cs="Times New Roman"/>
          <w:b/>
          <w:i/>
        </w:rPr>
        <w:t>Вознаграждение членов Совета директоров за 10 месяцев 2020 г. составило 21 000 000,00 рублей.</w:t>
      </w:r>
    </w:p>
    <w:p w14:paraId="4899EBB5" w14:textId="77777777" w:rsidR="003A32EF" w:rsidRPr="00010185" w:rsidRDefault="003A32EF" w:rsidP="003A32EF">
      <w:pPr>
        <w:autoSpaceDE w:val="0"/>
        <w:autoSpaceDN w:val="0"/>
        <w:adjustRightInd w:val="0"/>
        <w:spacing w:after="0" w:line="240" w:lineRule="auto"/>
        <w:ind w:firstLine="540"/>
        <w:jc w:val="both"/>
        <w:rPr>
          <w:rFonts w:ascii="Times New Roman" w:eastAsia="Calibri" w:hAnsi="Times New Roman" w:cs="Times New Roman"/>
          <w:b/>
          <w:i/>
        </w:rPr>
      </w:pPr>
      <w:r w:rsidRPr="00010185">
        <w:rPr>
          <w:rFonts w:ascii="Times New Roman" w:eastAsia="Calibri" w:hAnsi="Times New Roman" w:cs="Times New Roman"/>
          <w:b/>
          <w:i/>
        </w:rPr>
        <w:t xml:space="preserve">Вознаграждение членов </w:t>
      </w:r>
      <w:r>
        <w:rPr>
          <w:rFonts w:ascii="Times New Roman" w:eastAsia="Calibri" w:hAnsi="Times New Roman" w:cs="Times New Roman"/>
          <w:b/>
          <w:i/>
        </w:rPr>
        <w:t>С</w:t>
      </w:r>
      <w:r w:rsidRPr="00010185">
        <w:rPr>
          <w:rFonts w:ascii="Times New Roman" w:eastAsia="Calibri" w:hAnsi="Times New Roman" w:cs="Times New Roman"/>
          <w:b/>
          <w:i/>
        </w:rPr>
        <w:t>оветов директоров за 2019 г. составило 25 200 000,00 рублей.</w:t>
      </w:r>
    </w:p>
    <w:p w14:paraId="53F45AB1" w14:textId="77777777" w:rsidR="003A32EF" w:rsidRPr="00010185" w:rsidRDefault="003A32EF" w:rsidP="003A32EF">
      <w:pPr>
        <w:autoSpaceDE w:val="0"/>
        <w:autoSpaceDN w:val="0"/>
        <w:adjustRightInd w:val="0"/>
        <w:spacing w:after="0" w:line="240" w:lineRule="auto"/>
        <w:ind w:firstLine="540"/>
        <w:jc w:val="both"/>
        <w:rPr>
          <w:rFonts w:ascii="Times New Roman" w:eastAsia="Calibri" w:hAnsi="Times New Roman" w:cs="Times New Roman"/>
          <w:b/>
          <w:i/>
        </w:rPr>
      </w:pPr>
      <w:r w:rsidRPr="00010185">
        <w:rPr>
          <w:rFonts w:ascii="Times New Roman" w:eastAsia="Calibri" w:hAnsi="Times New Roman" w:cs="Times New Roman"/>
          <w:b/>
          <w:i/>
        </w:rPr>
        <w:t>Вознаграждение единоличного исполнительного органа за оказываемые услуги по управлению общества за 10 месяцев 2020 г. составило 15 000 000,00 рублей (включая НДС).</w:t>
      </w:r>
    </w:p>
    <w:p w14:paraId="60480D45" w14:textId="77777777" w:rsidR="003A32EF" w:rsidRDefault="003A32EF" w:rsidP="003A32EF">
      <w:pPr>
        <w:autoSpaceDE w:val="0"/>
        <w:autoSpaceDN w:val="0"/>
        <w:adjustRightInd w:val="0"/>
        <w:spacing w:after="0" w:line="240" w:lineRule="auto"/>
        <w:ind w:firstLine="540"/>
        <w:jc w:val="both"/>
        <w:rPr>
          <w:rFonts w:ascii="Times New Roman" w:eastAsia="Calibri" w:hAnsi="Times New Roman" w:cs="Times New Roman"/>
          <w:b/>
          <w:i/>
        </w:rPr>
      </w:pPr>
      <w:r w:rsidRPr="00010185">
        <w:rPr>
          <w:rFonts w:ascii="Times New Roman" w:eastAsia="Calibri" w:hAnsi="Times New Roman" w:cs="Times New Roman"/>
          <w:b/>
          <w:i/>
        </w:rPr>
        <w:t>Вознаграждение единоличного исполнительного органа за оказываемые услуги по управлению общества за 2019 г. составило 29 080 645,00 рублей (включая НДС).</w:t>
      </w:r>
    </w:p>
    <w:p w14:paraId="4731E928" w14:textId="77777777" w:rsidR="003A32EF" w:rsidRPr="00FC3183" w:rsidRDefault="003A32EF" w:rsidP="003A32EF">
      <w:pPr>
        <w:autoSpaceDE w:val="0"/>
        <w:autoSpaceDN w:val="0"/>
        <w:adjustRightInd w:val="0"/>
        <w:spacing w:after="0" w:line="240" w:lineRule="auto"/>
        <w:ind w:firstLine="540"/>
        <w:jc w:val="both"/>
        <w:rPr>
          <w:rFonts w:ascii="Times New Roman" w:eastAsia="Calibri" w:hAnsi="Times New Roman" w:cs="Times New Roman"/>
          <w:b/>
          <w:i/>
        </w:rPr>
      </w:pPr>
    </w:p>
    <w:p w14:paraId="60CA7C3F" w14:textId="77777777" w:rsidR="003A32EF" w:rsidRPr="00FC3183" w:rsidRDefault="003A32EF" w:rsidP="003A32EF">
      <w:pPr>
        <w:autoSpaceDE w:val="0"/>
        <w:autoSpaceDN w:val="0"/>
        <w:adjustRightInd w:val="0"/>
        <w:spacing w:after="0" w:line="240" w:lineRule="auto"/>
        <w:ind w:firstLine="540"/>
        <w:jc w:val="both"/>
        <w:rPr>
          <w:rFonts w:ascii="Times New Roman" w:eastAsia="Calibri" w:hAnsi="Times New Roman" w:cs="Times New Roman"/>
          <w:b/>
          <w:i/>
        </w:rPr>
      </w:pPr>
      <w:r w:rsidRPr="004143EA">
        <w:rPr>
          <w:rFonts w:ascii="Times New Roman" w:eastAsia="Calibri" w:hAnsi="Times New Roman" w:cs="Times New Roman"/>
        </w:rPr>
        <w:t xml:space="preserve">Сведения о существующих соглашениях относительно таких выплат в текущем финансовом году: </w:t>
      </w:r>
      <w:r>
        <w:rPr>
          <w:rFonts w:ascii="Times New Roman" w:eastAsia="Calibri" w:hAnsi="Times New Roman" w:cs="Times New Roman"/>
          <w:b/>
          <w:i/>
        </w:rPr>
        <w:t xml:space="preserve">в отношении Совета директоров отсутствуют. В отношении единоличного исполнительного органа действует </w:t>
      </w:r>
      <w:r w:rsidRPr="00010185">
        <w:rPr>
          <w:rFonts w:ascii="Times New Roman" w:eastAsia="Calibri" w:hAnsi="Times New Roman" w:cs="Times New Roman"/>
          <w:b/>
          <w:i/>
        </w:rPr>
        <w:t xml:space="preserve">Договор о передаче полномочий единоличного исполнительного </w:t>
      </w:r>
      <w:r>
        <w:rPr>
          <w:rFonts w:ascii="Times New Roman" w:eastAsia="Calibri" w:hAnsi="Times New Roman" w:cs="Times New Roman"/>
          <w:b/>
          <w:i/>
        </w:rPr>
        <w:t xml:space="preserve">органа управляющей организации – </w:t>
      </w:r>
      <w:r w:rsidRPr="00010185">
        <w:rPr>
          <w:rFonts w:ascii="Times New Roman" w:eastAsia="Calibri" w:hAnsi="Times New Roman" w:cs="Times New Roman"/>
          <w:b/>
          <w:i/>
        </w:rPr>
        <w:t>ООО «ПРОМОМЕД ДМ» б/н, от 13.08.2019г.</w:t>
      </w:r>
      <w:r>
        <w:rPr>
          <w:rFonts w:ascii="Times New Roman" w:eastAsia="Calibri" w:hAnsi="Times New Roman" w:cs="Times New Roman"/>
          <w:b/>
          <w:i/>
        </w:rPr>
        <w:t>, предусматривающий выплаты в размере 1 500 000 рублей в месяц.</w:t>
      </w:r>
    </w:p>
    <w:p w14:paraId="31D9FD10" w14:textId="77777777" w:rsidR="004143EA" w:rsidRPr="00FC3183" w:rsidRDefault="004143EA" w:rsidP="00FC3183">
      <w:pPr>
        <w:autoSpaceDE w:val="0"/>
        <w:autoSpaceDN w:val="0"/>
        <w:adjustRightInd w:val="0"/>
        <w:spacing w:after="0" w:line="240" w:lineRule="auto"/>
        <w:ind w:firstLine="540"/>
        <w:jc w:val="both"/>
        <w:rPr>
          <w:rFonts w:ascii="Times New Roman" w:eastAsia="Calibri" w:hAnsi="Times New Roman" w:cs="Times New Roman"/>
          <w:b/>
          <w:i/>
        </w:rPr>
      </w:pPr>
    </w:p>
    <w:p w14:paraId="433743F8" w14:textId="41966919" w:rsidR="00FC3183" w:rsidRDefault="00FC3183" w:rsidP="00FC3183">
      <w:pPr>
        <w:autoSpaceDE w:val="0"/>
        <w:autoSpaceDN w:val="0"/>
        <w:adjustRightInd w:val="0"/>
        <w:spacing w:after="0" w:line="240" w:lineRule="auto"/>
        <w:ind w:firstLine="540"/>
        <w:jc w:val="both"/>
        <w:rPr>
          <w:rFonts w:ascii="Times New Roman" w:eastAsia="Calibri" w:hAnsi="Times New Roman" w:cs="Times New Roman"/>
          <w:b/>
          <w:i/>
        </w:rPr>
      </w:pPr>
      <w:r w:rsidRPr="004143EA">
        <w:rPr>
          <w:rFonts w:ascii="Times New Roman" w:eastAsia="Calibri" w:hAnsi="Times New Roman" w:cs="Times New Roman"/>
        </w:rPr>
        <w:t xml:space="preserve">Сведения о существующих соглашениях относительно таких выплат в текущем финансовом году: </w:t>
      </w:r>
      <w:r>
        <w:rPr>
          <w:rFonts w:ascii="Times New Roman" w:eastAsia="Calibri" w:hAnsi="Times New Roman" w:cs="Times New Roman"/>
          <w:b/>
          <w:i/>
        </w:rPr>
        <w:t>отсутствуют.</w:t>
      </w:r>
    </w:p>
    <w:p w14:paraId="40B53A66" w14:textId="77777777" w:rsidR="001828D3" w:rsidRPr="00FC3183" w:rsidRDefault="001828D3" w:rsidP="00FC3183">
      <w:pPr>
        <w:autoSpaceDE w:val="0"/>
        <w:autoSpaceDN w:val="0"/>
        <w:adjustRightInd w:val="0"/>
        <w:spacing w:after="0" w:line="240" w:lineRule="auto"/>
        <w:ind w:firstLine="540"/>
        <w:jc w:val="both"/>
        <w:rPr>
          <w:rFonts w:ascii="Times New Roman" w:eastAsia="Calibri" w:hAnsi="Times New Roman" w:cs="Times New Roman"/>
          <w:b/>
          <w:i/>
        </w:rPr>
      </w:pPr>
    </w:p>
    <w:p w14:paraId="5F451B41" w14:textId="77777777" w:rsidR="0018737C" w:rsidRPr="00253E9D" w:rsidRDefault="0018737C" w:rsidP="00EA0388">
      <w:pPr>
        <w:autoSpaceDE w:val="0"/>
        <w:autoSpaceDN w:val="0"/>
        <w:adjustRightInd w:val="0"/>
        <w:spacing w:after="0" w:line="240" w:lineRule="auto"/>
        <w:ind w:firstLine="540"/>
        <w:jc w:val="both"/>
        <w:rPr>
          <w:rFonts w:ascii="Times New Roman" w:hAnsi="Times New Roman" w:cs="Times New Roman"/>
        </w:rPr>
      </w:pPr>
    </w:p>
    <w:p w14:paraId="793381CC" w14:textId="727B35B5" w:rsidR="00B87487" w:rsidRPr="00253E9D" w:rsidRDefault="00B87487" w:rsidP="00EA0388">
      <w:pPr>
        <w:autoSpaceDE w:val="0"/>
        <w:autoSpaceDN w:val="0"/>
        <w:adjustRightInd w:val="0"/>
        <w:spacing w:after="0" w:line="240" w:lineRule="auto"/>
        <w:ind w:firstLine="540"/>
        <w:jc w:val="both"/>
        <w:outlineLvl w:val="2"/>
        <w:rPr>
          <w:rFonts w:ascii="Times New Roman" w:hAnsi="Times New Roman" w:cs="Times New Roman"/>
          <w:b/>
        </w:rPr>
      </w:pPr>
      <w:bookmarkStart w:id="72" w:name="_Toc59114207"/>
      <w:r w:rsidRPr="00253E9D">
        <w:rPr>
          <w:rFonts w:ascii="Times New Roman" w:hAnsi="Times New Roman" w:cs="Times New Roman"/>
          <w:b/>
        </w:rPr>
        <w:t xml:space="preserve">5.4. Сведения о структуре и компетенции органов контроля за финансово-хозяйственной деятельностью </w:t>
      </w:r>
      <w:r w:rsidR="00CB714F">
        <w:rPr>
          <w:rFonts w:ascii="Times New Roman" w:hAnsi="Times New Roman" w:cs="Times New Roman"/>
          <w:b/>
        </w:rPr>
        <w:t>поручителя</w:t>
      </w:r>
      <w:r w:rsidRPr="00253E9D">
        <w:rPr>
          <w:rFonts w:ascii="Times New Roman" w:hAnsi="Times New Roman" w:cs="Times New Roman"/>
          <w:b/>
        </w:rPr>
        <w:t>, а также об организации системы управления рисками и внутреннего контроля</w:t>
      </w:r>
      <w:bookmarkEnd w:id="72"/>
    </w:p>
    <w:p w14:paraId="4807729C" w14:textId="77777777" w:rsidR="0018737C" w:rsidRPr="00253E9D" w:rsidRDefault="0018737C" w:rsidP="00EA0388">
      <w:pPr>
        <w:autoSpaceDE w:val="0"/>
        <w:autoSpaceDN w:val="0"/>
        <w:adjustRightInd w:val="0"/>
        <w:spacing w:after="0" w:line="240" w:lineRule="auto"/>
        <w:ind w:firstLine="540"/>
        <w:jc w:val="both"/>
        <w:rPr>
          <w:rFonts w:ascii="Times New Roman" w:eastAsia="Calibri" w:hAnsi="Times New Roman" w:cs="Times New Roman"/>
          <w:b/>
          <w:i/>
        </w:rPr>
      </w:pPr>
    </w:p>
    <w:p w14:paraId="5D15B29C" w14:textId="77777777" w:rsidR="00205CDE" w:rsidRPr="00205CDE" w:rsidRDefault="00205CDE" w:rsidP="00205CDE">
      <w:pPr>
        <w:autoSpaceDE w:val="0"/>
        <w:autoSpaceDN w:val="0"/>
        <w:adjustRightInd w:val="0"/>
        <w:spacing w:after="0" w:line="240" w:lineRule="auto"/>
        <w:ind w:firstLine="540"/>
        <w:jc w:val="both"/>
        <w:rPr>
          <w:rFonts w:ascii="Times New Roman" w:eastAsia="Calibri" w:hAnsi="Times New Roman" w:cs="Times New Roman"/>
          <w:b/>
          <w:i/>
        </w:rPr>
      </w:pPr>
      <w:r w:rsidRPr="00205CDE">
        <w:rPr>
          <w:rFonts w:ascii="Times New Roman" w:eastAsia="Calibri" w:hAnsi="Times New Roman" w:cs="Times New Roman"/>
          <w:b/>
          <w:i/>
        </w:rPr>
        <w:t>Для осуществления контроля за финансово-хозяйственной деятельностью Общества Общим собранием акционеров Общества избирается Ревизионная комиссия Общества. Ревизионная комиссия избирается сроком на один год в количестве 3 человек из числа кандидатов, предложенных акционерами.</w:t>
      </w:r>
    </w:p>
    <w:p w14:paraId="2471F3E0" w14:textId="77777777" w:rsidR="00205CDE" w:rsidRPr="00205CDE" w:rsidRDefault="00205CDE" w:rsidP="00205CDE">
      <w:pPr>
        <w:autoSpaceDE w:val="0"/>
        <w:autoSpaceDN w:val="0"/>
        <w:adjustRightInd w:val="0"/>
        <w:spacing w:after="0" w:line="240" w:lineRule="auto"/>
        <w:ind w:firstLine="540"/>
        <w:jc w:val="both"/>
        <w:rPr>
          <w:rFonts w:ascii="Times New Roman" w:eastAsia="Calibri" w:hAnsi="Times New Roman" w:cs="Times New Roman"/>
          <w:b/>
          <w:i/>
        </w:rPr>
      </w:pPr>
      <w:r w:rsidRPr="00205CDE">
        <w:rPr>
          <w:rFonts w:ascii="Times New Roman" w:eastAsia="Calibri" w:hAnsi="Times New Roman" w:cs="Times New Roman"/>
          <w:b/>
          <w:i/>
        </w:rPr>
        <w:t>Порядок деятельности, функции и полномочия ревизионной комиссии Общества определяются внутренним документом Общества – Положением о Ревизионной комиссии, утвержденным общим собранием акционеров.</w:t>
      </w:r>
    </w:p>
    <w:p w14:paraId="42A58CC0" w14:textId="77777777" w:rsidR="00205CDE" w:rsidRPr="00205CDE" w:rsidRDefault="00205CDE" w:rsidP="00205CDE">
      <w:pPr>
        <w:autoSpaceDE w:val="0"/>
        <w:autoSpaceDN w:val="0"/>
        <w:adjustRightInd w:val="0"/>
        <w:spacing w:after="0" w:line="240" w:lineRule="auto"/>
        <w:ind w:firstLine="540"/>
        <w:jc w:val="both"/>
        <w:rPr>
          <w:rFonts w:ascii="Times New Roman" w:eastAsia="Calibri" w:hAnsi="Times New Roman" w:cs="Times New Roman"/>
          <w:b/>
          <w:i/>
        </w:rPr>
      </w:pPr>
      <w:r w:rsidRPr="00205CDE">
        <w:rPr>
          <w:rFonts w:ascii="Times New Roman" w:eastAsia="Calibri" w:hAnsi="Times New Roman" w:cs="Times New Roman"/>
          <w:b/>
          <w:i/>
        </w:rPr>
        <w:t>Члены Совета директоров Общества не могут входить в состав Ревизионной комиссии. Принадлежащие им акции не участвуют в голосовании по избранию членов Ревизионной комиссии Общества. Положением о Ревизионной комиссии могут быть установлены также дополнительные требования к кандидатам в Ревизионную комиссию.</w:t>
      </w:r>
    </w:p>
    <w:p w14:paraId="64157A50" w14:textId="77777777" w:rsidR="00205CDE" w:rsidRPr="00205CDE" w:rsidRDefault="00205CDE" w:rsidP="00205CDE">
      <w:pPr>
        <w:autoSpaceDE w:val="0"/>
        <w:autoSpaceDN w:val="0"/>
        <w:adjustRightInd w:val="0"/>
        <w:spacing w:after="0" w:line="240" w:lineRule="auto"/>
        <w:ind w:firstLine="540"/>
        <w:jc w:val="both"/>
        <w:rPr>
          <w:rFonts w:ascii="Times New Roman" w:eastAsia="Calibri" w:hAnsi="Times New Roman" w:cs="Times New Roman"/>
          <w:b/>
          <w:i/>
        </w:rPr>
      </w:pPr>
      <w:r w:rsidRPr="00205CDE">
        <w:rPr>
          <w:rFonts w:ascii="Times New Roman" w:eastAsia="Calibri" w:hAnsi="Times New Roman" w:cs="Times New Roman"/>
          <w:b/>
          <w:i/>
        </w:rPr>
        <w:t>Проверка (ревизия) финансово-хозяйственной деятельности Общества осуществляется по итогам деятельности Общества за год, а также во всякое время по инициативе ревизионной комиссии общества, решению Общего собрания акционеров, Совета директоров Общества или по требованию акционера (акционеров) Общества, владеющего в совокупности не менее чем 10 процентами голосующих акций Общества.</w:t>
      </w:r>
    </w:p>
    <w:p w14:paraId="270243BA" w14:textId="77777777" w:rsidR="00205CDE" w:rsidRPr="00205CDE" w:rsidRDefault="00205CDE" w:rsidP="00205CDE">
      <w:pPr>
        <w:autoSpaceDE w:val="0"/>
        <w:autoSpaceDN w:val="0"/>
        <w:adjustRightInd w:val="0"/>
        <w:spacing w:after="0" w:line="240" w:lineRule="auto"/>
        <w:ind w:firstLine="540"/>
        <w:jc w:val="both"/>
        <w:rPr>
          <w:rFonts w:ascii="Times New Roman" w:eastAsia="Calibri" w:hAnsi="Times New Roman" w:cs="Times New Roman"/>
          <w:b/>
          <w:i/>
        </w:rPr>
      </w:pPr>
      <w:r w:rsidRPr="00205CDE">
        <w:rPr>
          <w:rFonts w:ascii="Times New Roman" w:eastAsia="Calibri" w:hAnsi="Times New Roman" w:cs="Times New Roman"/>
          <w:b/>
          <w:i/>
        </w:rPr>
        <w:t>По требованию Ревизионной комиссии Общества лица, занимающие должности в органах управления Общества, обязаны представит документы о финансово-хозяйственной деятельности Общества.</w:t>
      </w:r>
    </w:p>
    <w:p w14:paraId="1CED094B" w14:textId="77777777" w:rsidR="00205CDE" w:rsidRPr="00205CDE" w:rsidRDefault="00205CDE" w:rsidP="00205CDE">
      <w:pPr>
        <w:autoSpaceDE w:val="0"/>
        <w:autoSpaceDN w:val="0"/>
        <w:adjustRightInd w:val="0"/>
        <w:spacing w:after="0" w:line="240" w:lineRule="auto"/>
        <w:ind w:firstLine="540"/>
        <w:jc w:val="both"/>
        <w:rPr>
          <w:rFonts w:ascii="Times New Roman" w:eastAsia="Calibri" w:hAnsi="Times New Roman" w:cs="Times New Roman"/>
          <w:b/>
          <w:i/>
        </w:rPr>
      </w:pPr>
    </w:p>
    <w:p w14:paraId="4C8A4A1A" w14:textId="77777777" w:rsidR="00205CDE" w:rsidRPr="00205CDE" w:rsidRDefault="00205CDE" w:rsidP="00205CDE">
      <w:pPr>
        <w:autoSpaceDE w:val="0"/>
        <w:autoSpaceDN w:val="0"/>
        <w:adjustRightInd w:val="0"/>
        <w:spacing w:after="0" w:line="240" w:lineRule="auto"/>
        <w:ind w:firstLine="540"/>
        <w:jc w:val="both"/>
        <w:rPr>
          <w:rFonts w:ascii="Times New Roman" w:eastAsia="Calibri" w:hAnsi="Times New Roman" w:cs="Times New Roman"/>
          <w:b/>
          <w:i/>
        </w:rPr>
      </w:pPr>
      <w:r w:rsidRPr="00205CDE">
        <w:rPr>
          <w:rFonts w:ascii="Times New Roman" w:eastAsia="Calibri" w:hAnsi="Times New Roman" w:cs="Times New Roman"/>
          <w:b/>
          <w:i/>
        </w:rPr>
        <w:t>Комитет по аудиту СД управляющей компании осуществляет надзор за СУР, предоставляет рекомендации по результатам надзора и осуществляет внутренний аудит.</w:t>
      </w:r>
    </w:p>
    <w:p w14:paraId="7049A8B3" w14:textId="1047DF2F" w:rsidR="00205CDE" w:rsidRPr="00205CDE" w:rsidRDefault="00205CDE" w:rsidP="00205CDE">
      <w:pPr>
        <w:autoSpaceDE w:val="0"/>
        <w:autoSpaceDN w:val="0"/>
        <w:adjustRightInd w:val="0"/>
        <w:spacing w:after="0" w:line="240" w:lineRule="auto"/>
        <w:ind w:firstLine="540"/>
        <w:jc w:val="both"/>
        <w:rPr>
          <w:rFonts w:ascii="Times New Roman" w:eastAsia="Calibri" w:hAnsi="Times New Roman" w:cs="Times New Roman"/>
          <w:b/>
          <w:i/>
        </w:rPr>
      </w:pPr>
      <w:r w:rsidRPr="00205CDE">
        <w:rPr>
          <w:rFonts w:ascii="Times New Roman" w:eastAsia="Calibri" w:hAnsi="Times New Roman" w:cs="Times New Roman"/>
          <w:b/>
          <w:i/>
        </w:rPr>
        <w:t>Председатель комитета по аудиту – Пенькова Марина Владимировна, член Совета директоров ООО «ПРОМОМЕД ДМ» (управляющей организации), зам. Исполнительного директора ООО «ПРОМОМЕД РУС».</w:t>
      </w:r>
    </w:p>
    <w:p w14:paraId="54D9D263" w14:textId="77777777" w:rsidR="00205CDE" w:rsidRPr="00205CDE" w:rsidRDefault="00205CDE" w:rsidP="00205CDE">
      <w:pPr>
        <w:autoSpaceDE w:val="0"/>
        <w:autoSpaceDN w:val="0"/>
        <w:adjustRightInd w:val="0"/>
        <w:spacing w:after="0" w:line="240" w:lineRule="auto"/>
        <w:ind w:firstLine="540"/>
        <w:jc w:val="both"/>
        <w:rPr>
          <w:rFonts w:ascii="Times New Roman" w:eastAsia="Calibri" w:hAnsi="Times New Roman" w:cs="Times New Roman"/>
          <w:b/>
          <w:i/>
        </w:rPr>
      </w:pPr>
      <w:r w:rsidRPr="00205CDE">
        <w:rPr>
          <w:rFonts w:ascii="Times New Roman" w:eastAsia="Calibri" w:hAnsi="Times New Roman" w:cs="Times New Roman"/>
          <w:b/>
          <w:i/>
        </w:rPr>
        <w:t xml:space="preserve">Отдел безопасности, Комплаенс-офицер, директорат компании осуществляют контроль и управление рисками в текущем режиме.  Финансовые риски дополнительно контролируются </w:t>
      </w:r>
      <w:r w:rsidRPr="00205CDE">
        <w:rPr>
          <w:rFonts w:ascii="Times New Roman" w:eastAsia="Calibri" w:hAnsi="Times New Roman" w:cs="Times New Roman"/>
          <w:b/>
          <w:i/>
        </w:rPr>
        <w:lastRenderedPageBreak/>
        <w:t>Комитетом по аудиту, стратегические – Комитетом по стратегии Совета директоров Управляющей организации.</w:t>
      </w:r>
    </w:p>
    <w:p w14:paraId="60C49C1E" w14:textId="30304DCA" w:rsidR="0018737C" w:rsidRPr="00205CDE" w:rsidRDefault="00205CDE" w:rsidP="00205CDE">
      <w:pPr>
        <w:autoSpaceDE w:val="0"/>
        <w:autoSpaceDN w:val="0"/>
        <w:adjustRightInd w:val="0"/>
        <w:spacing w:after="0" w:line="240" w:lineRule="auto"/>
        <w:ind w:firstLine="540"/>
        <w:jc w:val="both"/>
        <w:rPr>
          <w:rFonts w:ascii="Times New Roman" w:eastAsia="Calibri" w:hAnsi="Times New Roman" w:cs="Times New Roman"/>
          <w:b/>
          <w:i/>
        </w:rPr>
      </w:pPr>
      <w:r w:rsidRPr="00205CDE">
        <w:rPr>
          <w:rFonts w:ascii="Times New Roman" w:eastAsia="Calibri" w:hAnsi="Times New Roman" w:cs="Times New Roman"/>
          <w:b/>
          <w:i/>
        </w:rPr>
        <w:t>Отдельное подразделение по управлению рис</w:t>
      </w:r>
      <w:r>
        <w:rPr>
          <w:rFonts w:ascii="Times New Roman" w:eastAsia="Calibri" w:hAnsi="Times New Roman" w:cs="Times New Roman"/>
          <w:b/>
          <w:i/>
        </w:rPr>
        <w:t xml:space="preserve">ками не создавалось, действует </w:t>
      </w:r>
      <w:r w:rsidRPr="00205CDE">
        <w:rPr>
          <w:rFonts w:ascii="Times New Roman" w:eastAsia="Calibri" w:hAnsi="Times New Roman" w:cs="Times New Roman"/>
          <w:b/>
          <w:i/>
        </w:rPr>
        <w:t>распределенная система управления рисками.</w:t>
      </w:r>
    </w:p>
    <w:p w14:paraId="71A615BE" w14:textId="77777777" w:rsidR="00280BAB" w:rsidRPr="00205CDE" w:rsidRDefault="00280BAB" w:rsidP="00205CDE">
      <w:pPr>
        <w:autoSpaceDE w:val="0"/>
        <w:autoSpaceDN w:val="0"/>
        <w:adjustRightInd w:val="0"/>
        <w:spacing w:after="0" w:line="240" w:lineRule="auto"/>
        <w:ind w:firstLine="540"/>
        <w:jc w:val="both"/>
        <w:rPr>
          <w:rFonts w:ascii="Times New Roman" w:eastAsia="Calibri" w:hAnsi="Times New Roman" w:cs="Times New Roman"/>
          <w:b/>
          <w:i/>
        </w:rPr>
      </w:pPr>
    </w:p>
    <w:p w14:paraId="0B9D1AFB" w14:textId="7EDBBCD7" w:rsidR="00B87487" w:rsidRPr="00253E9D" w:rsidRDefault="00B87487" w:rsidP="00EA0388">
      <w:pPr>
        <w:autoSpaceDE w:val="0"/>
        <w:autoSpaceDN w:val="0"/>
        <w:adjustRightInd w:val="0"/>
        <w:spacing w:after="0" w:line="240" w:lineRule="auto"/>
        <w:ind w:firstLine="540"/>
        <w:jc w:val="both"/>
        <w:outlineLvl w:val="2"/>
        <w:rPr>
          <w:rFonts w:ascii="Times New Roman" w:hAnsi="Times New Roman" w:cs="Times New Roman"/>
          <w:b/>
        </w:rPr>
      </w:pPr>
      <w:bookmarkStart w:id="73" w:name="_Toc59114208"/>
      <w:r w:rsidRPr="00253E9D">
        <w:rPr>
          <w:rFonts w:ascii="Times New Roman" w:hAnsi="Times New Roman" w:cs="Times New Roman"/>
          <w:b/>
        </w:rPr>
        <w:t xml:space="preserve">5.5. Информация о лицах, входящих в состав органов контроля за финансово-хозяйственной деятельностью </w:t>
      </w:r>
      <w:r w:rsidR="001A42A0">
        <w:rPr>
          <w:rFonts w:ascii="Times New Roman" w:hAnsi="Times New Roman" w:cs="Times New Roman"/>
          <w:b/>
        </w:rPr>
        <w:t>поручителя</w:t>
      </w:r>
      <w:bookmarkEnd w:id="73"/>
    </w:p>
    <w:p w14:paraId="2520B387" w14:textId="1FCEAC4E" w:rsidR="0018737C" w:rsidRDefault="0018737C" w:rsidP="00EA0388">
      <w:pPr>
        <w:autoSpaceDE w:val="0"/>
        <w:autoSpaceDN w:val="0"/>
        <w:adjustRightInd w:val="0"/>
        <w:spacing w:after="0" w:line="240" w:lineRule="auto"/>
        <w:ind w:firstLine="540"/>
        <w:jc w:val="both"/>
        <w:rPr>
          <w:rFonts w:ascii="Times New Roman" w:eastAsia="Calibri" w:hAnsi="Times New Roman" w:cs="Times New Roman"/>
          <w:b/>
          <w:i/>
        </w:rPr>
      </w:pPr>
    </w:p>
    <w:p w14:paraId="56B4E80D" w14:textId="38A082FA" w:rsidR="00AF1D9B" w:rsidRPr="001A42A0" w:rsidRDefault="00AF1D9B" w:rsidP="00EA0388">
      <w:pPr>
        <w:autoSpaceDE w:val="0"/>
        <w:autoSpaceDN w:val="0"/>
        <w:adjustRightInd w:val="0"/>
        <w:spacing w:after="0" w:line="240" w:lineRule="auto"/>
        <w:ind w:firstLine="540"/>
        <w:jc w:val="both"/>
        <w:rPr>
          <w:rFonts w:ascii="Times New Roman" w:eastAsia="Calibri" w:hAnsi="Times New Roman" w:cs="Times New Roman"/>
          <w:b/>
          <w:i/>
        </w:rPr>
      </w:pPr>
      <w:r w:rsidRPr="00AF1D9B">
        <w:rPr>
          <w:rFonts w:ascii="Times New Roman" w:eastAsia="Calibri" w:hAnsi="Times New Roman" w:cs="Times New Roman"/>
        </w:rPr>
        <w:t xml:space="preserve">Наименование органа контроля за финансово-хозяйственной деятельностью </w:t>
      </w:r>
      <w:r w:rsidR="001A42A0">
        <w:rPr>
          <w:rFonts w:ascii="Times New Roman" w:eastAsia="Calibri" w:hAnsi="Times New Roman" w:cs="Times New Roman"/>
        </w:rPr>
        <w:t>поручителя</w:t>
      </w:r>
      <w:r w:rsidRPr="00AF1D9B">
        <w:rPr>
          <w:rFonts w:ascii="Times New Roman" w:eastAsia="Calibri" w:hAnsi="Times New Roman" w:cs="Times New Roman"/>
        </w:rPr>
        <w:t xml:space="preserve">: </w:t>
      </w:r>
      <w:r w:rsidRPr="001A42A0">
        <w:rPr>
          <w:rFonts w:ascii="Times New Roman" w:eastAsia="Calibri" w:hAnsi="Times New Roman" w:cs="Times New Roman"/>
          <w:b/>
          <w:i/>
        </w:rPr>
        <w:t>Ревизионная комиссия</w:t>
      </w:r>
    </w:p>
    <w:p w14:paraId="696DD378" w14:textId="77777777" w:rsidR="00AF1D9B" w:rsidRPr="00253E9D" w:rsidRDefault="00AF1D9B" w:rsidP="00EA0388">
      <w:pPr>
        <w:autoSpaceDE w:val="0"/>
        <w:autoSpaceDN w:val="0"/>
        <w:adjustRightInd w:val="0"/>
        <w:spacing w:after="0" w:line="240" w:lineRule="auto"/>
        <w:ind w:firstLine="540"/>
        <w:jc w:val="both"/>
        <w:rPr>
          <w:rFonts w:ascii="Times New Roman" w:eastAsia="Calibri" w:hAnsi="Times New Roman" w:cs="Times New Roman"/>
          <w:b/>
          <w:i/>
        </w:rPr>
      </w:pPr>
    </w:p>
    <w:p w14:paraId="5AE89B6E" w14:textId="0E3F0ADC" w:rsidR="00AF1D9B" w:rsidRPr="00253E9D" w:rsidRDefault="00AF1D9B" w:rsidP="00AF1D9B">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ФИО:</w:t>
      </w:r>
      <w:r w:rsidRPr="00253E9D">
        <w:rPr>
          <w:rFonts w:ascii="Times New Roman" w:eastAsia="Times New Roman" w:hAnsi="Times New Roman" w:cs="Times New Roman"/>
          <w:b/>
          <w:bCs/>
          <w:i/>
          <w:iCs/>
          <w:lang w:eastAsia="ru-RU"/>
        </w:rPr>
        <w:t xml:space="preserve"> </w:t>
      </w:r>
      <w:r w:rsidRPr="00AF1D9B">
        <w:rPr>
          <w:rFonts w:ascii="Times New Roman" w:eastAsia="Times New Roman" w:hAnsi="Times New Roman" w:cs="Times New Roman"/>
          <w:b/>
          <w:bCs/>
          <w:i/>
          <w:iCs/>
          <w:lang w:eastAsia="ru-RU"/>
        </w:rPr>
        <w:t>Семичева Инна Валентиновна</w:t>
      </w:r>
    </w:p>
    <w:p w14:paraId="289FB2AA" w14:textId="092FCE16" w:rsidR="00AF1D9B" w:rsidRPr="00253E9D" w:rsidRDefault="00AF1D9B" w:rsidP="00AF1D9B">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Год рождения:</w:t>
      </w:r>
      <w:r w:rsidRPr="00253E9D">
        <w:rPr>
          <w:rFonts w:ascii="Times New Roman" w:eastAsia="Times New Roman" w:hAnsi="Times New Roman" w:cs="Times New Roman"/>
          <w:b/>
          <w:bCs/>
          <w:i/>
          <w:iCs/>
          <w:lang w:eastAsia="ru-RU"/>
        </w:rPr>
        <w:t xml:space="preserve"> 19</w:t>
      </w:r>
      <w:r>
        <w:rPr>
          <w:rFonts w:ascii="Times New Roman" w:eastAsia="Times New Roman" w:hAnsi="Times New Roman" w:cs="Times New Roman"/>
          <w:b/>
          <w:bCs/>
          <w:i/>
          <w:iCs/>
          <w:lang w:eastAsia="ru-RU"/>
        </w:rPr>
        <w:t>69</w:t>
      </w:r>
    </w:p>
    <w:p w14:paraId="1195E639" w14:textId="77777777" w:rsidR="00AF1D9B" w:rsidRPr="00253E9D" w:rsidRDefault="00AF1D9B" w:rsidP="00AF1D9B">
      <w:pPr>
        <w:widowControl w:val="0"/>
        <w:autoSpaceDE w:val="0"/>
        <w:autoSpaceDN w:val="0"/>
        <w:adjustRightInd w:val="0"/>
        <w:spacing w:after="0" w:line="240" w:lineRule="auto"/>
        <w:ind w:firstLine="540"/>
        <w:jc w:val="both"/>
        <w:rPr>
          <w:rFonts w:ascii="Times New Roman" w:eastAsia="Times New Roman" w:hAnsi="Times New Roman" w:cs="Times New Roman"/>
          <w:b/>
          <w:i/>
          <w:lang w:eastAsia="ru-RU"/>
        </w:rPr>
      </w:pPr>
      <w:r w:rsidRPr="00253E9D">
        <w:rPr>
          <w:rFonts w:ascii="Times New Roman" w:eastAsia="Times New Roman" w:hAnsi="Times New Roman" w:cs="Times New Roman"/>
          <w:lang w:eastAsia="ru-RU"/>
        </w:rPr>
        <w:t xml:space="preserve">Образование: </w:t>
      </w:r>
      <w:r>
        <w:rPr>
          <w:rFonts w:ascii="Times New Roman" w:eastAsia="Times New Roman" w:hAnsi="Times New Roman" w:cs="Times New Roman"/>
          <w:b/>
          <w:i/>
          <w:lang w:eastAsia="ru-RU"/>
        </w:rPr>
        <w:t>высшее</w:t>
      </w:r>
    </w:p>
    <w:p w14:paraId="3EADD09B" w14:textId="77777777" w:rsidR="00AF1D9B" w:rsidRPr="00253E9D" w:rsidRDefault="00AF1D9B" w:rsidP="00AF1D9B">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 xml:space="preserve">Все должности, занимаемые данным лицом в </w:t>
      </w:r>
      <w:r>
        <w:rPr>
          <w:rFonts w:ascii="Times New Roman" w:eastAsia="Times New Roman" w:hAnsi="Times New Roman" w:cs="Times New Roman"/>
          <w:lang w:eastAsia="ru-RU"/>
        </w:rPr>
        <w:t>поручителе</w:t>
      </w:r>
      <w:r w:rsidRPr="00253E9D">
        <w:rPr>
          <w:rFonts w:ascii="Times New Roman" w:eastAsia="Times New Roman" w:hAnsi="Times New Roman" w:cs="Times New Roman"/>
          <w:lang w:eastAsia="ru-RU"/>
        </w:rPr>
        <w:t xml:space="preserve"> и других организациях за последние 5 лет и в настоящее время в хронологическом порядке, в том числе по совместительству</w:t>
      </w:r>
    </w:p>
    <w:p w14:paraId="2D28911E" w14:textId="77777777" w:rsidR="00AF1D9B" w:rsidRPr="00253E9D" w:rsidRDefault="00AF1D9B" w:rsidP="00AF1D9B">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332"/>
        <w:gridCol w:w="1260"/>
        <w:gridCol w:w="2886"/>
        <w:gridCol w:w="4476"/>
      </w:tblGrid>
      <w:tr w:rsidR="00AF1D9B" w:rsidRPr="00253E9D" w14:paraId="6CB7EBFE" w14:textId="77777777" w:rsidTr="00DC288C">
        <w:trPr>
          <w:jc w:val="center"/>
        </w:trPr>
        <w:tc>
          <w:tcPr>
            <w:tcW w:w="2592" w:type="dxa"/>
            <w:gridSpan w:val="2"/>
          </w:tcPr>
          <w:p w14:paraId="0853F854" w14:textId="77777777" w:rsidR="00AF1D9B" w:rsidRPr="00253E9D" w:rsidRDefault="00AF1D9B" w:rsidP="00DC288C">
            <w:pPr>
              <w:widowControl w:val="0"/>
              <w:autoSpaceDE w:val="0"/>
              <w:autoSpaceDN w:val="0"/>
              <w:adjustRightInd w:val="0"/>
              <w:spacing w:after="0" w:line="240" w:lineRule="auto"/>
              <w:ind w:firstLine="20"/>
              <w:jc w:val="center"/>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Период</w:t>
            </w:r>
          </w:p>
        </w:tc>
        <w:tc>
          <w:tcPr>
            <w:tcW w:w="2886" w:type="dxa"/>
          </w:tcPr>
          <w:p w14:paraId="186A6C7C" w14:textId="77777777" w:rsidR="00AF1D9B" w:rsidRPr="00253E9D" w:rsidRDefault="00AF1D9B" w:rsidP="00DC288C">
            <w:pPr>
              <w:widowControl w:val="0"/>
              <w:autoSpaceDE w:val="0"/>
              <w:autoSpaceDN w:val="0"/>
              <w:adjustRightInd w:val="0"/>
              <w:spacing w:after="0" w:line="240" w:lineRule="auto"/>
              <w:ind w:firstLine="20"/>
              <w:jc w:val="center"/>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Наименование организации</w:t>
            </w:r>
          </w:p>
        </w:tc>
        <w:tc>
          <w:tcPr>
            <w:tcW w:w="4476" w:type="dxa"/>
          </w:tcPr>
          <w:p w14:paraId="45D08CD7" w14:textId="77777777" w:rsidR="00AF1D9B" w:rsidRPr="00253E9D" w:rsidRDefault="00AF1D9B" w:rsidP="00DC288C">
            <w:pPr>
              <w:widowControl w:val="0"/>
              <w:autoSpaceDE w:val="0"/>
              <w:autoSpaceDN w:val="0"/>
              <w:adjustRightInd w:val="0"/>
              <w:spacing w:after="0" w:line="240" w:lineRule="auto"/>
              <w:ind w:firstLine="20"/>
              <w:jc w:val="center"/>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Должность</w:t>
            </w:r>
          </w:p>
        </w:tc>
      </w:tr>
      <w:tr w:rsidR="00AF1D9B" w:rsidRPr="00253E9D" w14:paraId="687A2A79" w14:textId="77777777" w:rsidTr="00DC288C">
        <w:trPr>
          <w:jc w:val="center"/>
        </w:trPr>
        <w:tc>
          <w:tcPr>
            <w:tcW w:w="1332" w:type="dxa"/>
          </w:tcPr>
          <w:p w14:paraId="66E571F2" w14:textId="77777777" w:rsidR="00AF1D9B" w:rsidRPr="00D96A22" w:rsidRDefault="00AF1D9B" w:rsidP="00DC288C">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D96A22">
              <w:rPr>
                <w:rFonts w:ascii="Times New Roman" w:eastAsia="Times New Roman" w:hAnsi="Times New Roman" w:cs="Times New Roman"/>
                <w:lang w:val="en-US" w:eastAsia="ru-RU"/>
              </w:rPr>
              <w:t>с</w:t>
            </w:r>
          </w:p>
        </w:tc>
        <w:tc>
          <w:tcPr>
            <w:tcW w:w="1260" w:type="dxa"/>
          </w:tcPr>
          <w:p w14:paraId="0B5148BA" w14:textId="77777777" w:rsidR="00AF1D9B" w:rsidRPr="00D96A22" w:rsidRDefault="00AF1D9B" w:rsidP="00DC288C">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D96A22">
              <w:rPr>
                <w:rFonts w:ascii="Times New Roman" w:eastAsia="Times New Roman" w:hAnsi="Times New Roman" w:cs="Times New Roman"/>
                <w:lang w:val="en-US" w:eastAsia="ru-RU"/>
              </w:rPr>
              <w:t>по</w:t>
            </w:r>
          </w:p>
        </w:tc>
        <w:tc>
          <w:tcPr>
            <w:tcW w:w="2886" w:type="dxa"/>
          </w:tcPr>
          <w:p w14:paraId="485FCC0E" w14:textId="77777777" w:rsidR="00AF1D9B" w:rsidRPr="00D96A22" w:rsidRDefault="00AF1D9B" w:rsidP="00DC288C">
            <w:pPr>
              <w:widowControl w:val="0"/>
              <w:autoSpaceDE w:val="0"/>
              <w:autoSpaceDN w:val="0"/>
              <w:adjustRightInd w:val="0"/>
              <w:spacing w:after="0" w:line="240" w:lineRule="auto"/>
              <w:rPr>
                <w:rFonts w:ascii="Times New Roman" w:eastAsia="Times New Roman" w:hAnsi="Times New Roman" w:cs="Times New Roman"/>
                <w:lang w:val="en-US" w:eastAsia="ru-RU"/>
              </w:rPr>
            </w:pPr>
          </w:p>
        </w:tc>
        <w:tc>
          <w:tcPr>
            <w:tcW w:w="4476" w:type="dxa"/>
          </w:tcPr>
          <w:p w14:paraId="1E240FAD" w14:textId="77777777" w:rsidR="00AF1D9B" w:rsidRPr="00D96A22" w:rsidRDefault="00AF1D9B" w:rsidP="00DC288C">
            <w:pPr>
              <w:widowControl w:val="0"/>
              <w:autoSpaceDE w:val="0"/>
              <w:autoSpaceDN w:val="0"/>
              <w:adjustRightInd w:val="0"/>
              <w:spacing w:after="0" w:line="240" w:lineRule="auto"/>
              <w:rPr>
                <w:rFonts w:ascii="Times New Roman" w:eastAsia="Times New Roman" w:hAnsi="Times New Roman" w:cs="Times New Roman"/>
                <w:lang w:val="en-US" w:eastAsia="ru-RU"/>
              </w:rPr>
            </w:pPr>
          </w:p>
        </w:tc>
      </w:tr>
      <w:tr w:rsidR="00AF1D9B" w:rsidRPr="00253E9D" w14:paraId="55698EEF" w14:textId="77777777" w:rsidTr="00DC288C">
        <w:trPr>
          <w:jc w:val="center"/>
        </w:trPr>
        <w:tc>
          <w:tcPr>
            <w:tcW w:w="1332" w:type="dxa"/>
          </w:tcPr>
          <w:p w14:paraId="31BC60DD" w14:textId="7B5B855A" w:rsidR="00AF1D9B" w:rsidRPr="005E755F" w:rsidRDefault="00AF1D9B" w:rsidP="00AF1D9B">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AF1D9B">
              <w:rPr>
                <w:rFonts w:ascii="Times New Roman" w:eastAsia="Times New Roman" w:hAnsi="Times New Roman" w:cs="Times New Roman"/>
                <w:lang w:val="en-US" w:eastAsia="ru-RU"/>
              </w:rPr>
              <w:t>13.01.2015</w:t>
            </w:r>
          </w:p>
        </w:tc>
        <w:tc>
          <w:tcPr>
            <w:tcW w:w="1260" w:type="dxa"/>
          </w:tcPr>
          <w:p w14:paraId="22DCD042" w14:textId="49DE42FC" w:rsidR="00AF1D9B" w:rsidRPr="005E755F" w:rsidRDefault="00AF1D9B" w:rsidP="00AF1D9B">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AF1D9B">
              <w:rPr>
                <w:rFonts w:ascii="Times New Roman" w:eastAsia="Times New Roman" w:hAnsi="Times New Roman" w:cs="Times New Roman"/>
                <w:lang w:val="en-US" w:eastAsia="ru-RU"/>
              </w:rPr>
              <w:t>наст.время</w:t>
            </w:r>
            <w:r w:rsidR="007347DF">
              <w:rPr>
                <w:rFonts w:ascii="Times New Roman" w:eastAsia="Times New Roman" w:hAnsi="Times New Roman" w:cs="Times New Roman"/>
                <w:lang w:eastAsia="ru-RU"/>
              </w:rPr>
              <w:t xml:space="preserve"> </w:t>
            </w:r>
            <w:r w:rsidRPr="00AF1D9B">
              <w:rPr>
                <w:rFonts w:ascii="Times New Roman" w:eastAsia="Times New Roman" w:hAnsi="Times New Roman" w:cs="Times New Roman"/>
                <w:lang w:val="en-US" w:eastAsia="ru-RU"/>
              </w:rPr>
              <w:t>(по совместительству)</w:t>
            </w:r>
          </w:p>
        </w:tc>
        <w:tc>
          <w:tcPr>
            <w:tcW w:w="2886" w:type="dxa"/>
          </w:tcPr>
          <w:p w14:paraId="0C2E42E1" w14:textId="1ADCD813" w:rsidR="00AF1D9B" w:rsidRPr="003E2B5B" w:rsidRDefault="00AF1D9B" w:rsidP="00AF1D9B">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AF1D9B">
              <w:rPr>
                <w:rFonts w:ascii="Times New Roman" w:eastAsia="Times New Roman" w:hAnsi="Times New Roman" w:cs="Times New Roman"/>
                <w:lang w:val="en-US" w:eastAsia="ru-RU"/>
              </w:rPr>
              <w:t>ООО "Эн.Си.ФармГрупп"</w:t>
            </w:r>
          </w:p>
        </w:tc>
        <w:tc>
          <w:tcPr>
            <w:tcW w:w="4476" w:type="dxa"/>
          </w:tcPr>
          <w:p w14:paraId="65C86F7A" w14:textId="0CCDC7BA" w:rsidR="00AF1D9B" w:rsidRPr="00AF1D9B" w:rsidRDefault="00AF1D9B" w:rsidP="00AF1D9B">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AF1D9B">
              <w:rPr>
                <w:rFonts w:ascii="Times New Roman" w:eastAsia="Times New Roman" w:hAnsi="Times New Roman" w:cs="Times New Roman"/>
                <w:lang w:val="en-US" w:eastAsia="ru-RU"/>
              </w:rPr>
              <w:t>Главный бухгалтер</w:t>
            </w:r>
          </w:p>
        </w:tc>
      </w:tr>
      <w:tr w:rsidR="00AF1D9B" w:rsidRPr="00253E9D" w14:paraId="364F6FC7" w14:textId="77777777" w:rsidTr="00DC288C">
        <w:trPr>
          <w:jc w:val="center"/>
        </w:trPr>
        <w:tc>
          <w:tcPr>
            <w:tcW w:w="1332" w:type="dxa"/>
          </w:tcPr>
          <w:p w14:paraId="4D9D4B14" w14:textId="73A106EE" w:rsidR="00AF1D9B" w:rsidRPr="005E755F" w:rsidRDefault="00AF1D9B" w:rsidP="00AF1D9B">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AF1D9B">
              <w:rPr>
                <w:rFonts w:ascii="Times New Roman" w:eastAsia="Times New Roman" w:hAnsi="Times New Roman" w:cs="Times New Roman"/>
                <w:lang w:val="en-US" w:eastAsia="ru-RU"/>
              </w:rPr>
              <w:t>02.04.2019</w:t>
            </w:r>
          </w:p>
        </w:tc>
        <w:tc>
          <w:tcPr>
            <w:tcW w:w="1260" w:type="dxa"/>
          </w:tcPr>
          <w:p w14:paraId="26561975" w14:textId="58E06F9B" w:rsidR="00AF1D9B" w:rsidRPr="005E755F" w:rsidRDefault="00AF1D9B" w:rsidP="00AF1D9B">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AF1D9B">
              <w:rPr>
                <w:rFonts w:ascii="Times New Roman" w:eastAsia="Times New Roman" w:hAnsi="Times New Roman" w:cs="Times New Roman"/>
                <w:lang w:val="en-US" w:eastAsia="ru-RU"/>
              </w:rPr>
              <w:t>наст.время</w:t>
            </w:r>
          </w:p>
        </w:tc>
        <w:tc>
          <w:tcPr>
            <w:tcW w:w="2886" w:type="dxa"/>
          </w:tcPr>
          <w:p w14:paraId="501B5327" w14:textId="1F46F7D9" w:rsidR="00AF1D9B" w:rsidRPr="003E2B5B" w:rsidRDefault="00AF1D9B" w:rsidP="00AF1D9B">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AF1D9B">
              <w:rPr>
                <w:rFonts w:ascii="Times New Roman" w:eastAsia="Times New Roman" w:hAnsi="Times New Roman" w:cs="Times New Roman"/>
                <w:lang w:val="en-US" w:eastAsia="ru-RU"/>
              </w:rPr>
              <w:t>ООО "Медпро"</w:t>
            </w:r>
          </w:p>
        </w:tc>
        <w:tc>
          <w:tcPr>
            <w:tcW w:w="4476" w:type="dxa"/>
          </w:tcPr>
          <w:p w14:paraId="4351DB1B" w14:textId="6DFFC2D3" w:rsidR="00AF1D9B" w:rsidRPr="00AF1D9B" w:rsidRDefault="00AF1D9B" w:rsidP="00AF1D9B">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AF1D9B">
              <w:rPr>
                <w:rFonts w:ascii="Times New Roman" w:eastAsia="Times New Roman" w:hAnsi="Times New Roman" w:cs="Times New Roman"/>
                <w:lang w:val="en-US" w:eastAsia="ru-RU"/>
              </w:rPr>
              <w:t>Главный бухгалтер</w:t>
            </w:r>
          </w:p>
        </w:tc>
      </w:tr>
    </w:tbl>
    <w:p w14:paraId="2A55826B" w14:textId="77777777" w:rsidR="00AF1D9B" w:rsidRPr="00253E9D" w:rsidRDefault="00AF1D9B" w:rsidP="00AF1D9B">
      <w:pPr>
        <w:pStyle w:val="ConsPlusNormal"/>
        <w:ind w:firstLine="540"/>
        <w:jc w:val="both"/>
        <w:rPr>
          <w:rFonts w:ascii="Times New Roman" w:eastAsia="Times New Roman" w:hAnsi="Times New Roman" w:cs="Times New Roman"/>
          <w:sz w:val="22"/>
          <w:szCs w:val="22"/>
          <w:lang w:eastAsia="ru-RU"/>
        </w:rPr>
      </w:pPr>
      <w:r w:rsidRPr="00253E9D">
        <w:rPr>
          <w:rFonts w:ascii="Times New Roman" w:eastAsia="Times New Roman" w:hAnsi="Times New Roman" w:cs="Times New Roman"/>
          <w:sz w:val="22"/>
          <w:szCs w:val="22"/>
          <w:lang w:eastAsia="ru-RU"/>
        </w:rPr>
        <w:t xml:space="preserve">Доли участия такого лица в уставном капитале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w:t>
      </w:r>
      <w:r>
        <w:rPr>
          <w:rFonts w:ascii="Times New Roman" w:eastAsia="Times New Roman" w:hAnsi="Times New Roman" w:cs="Times New Roman"/>
          <w:sz w:val="22"/>
          <w:szCs w:val="22"/>
          <w:lang w:eastAsia="ru-RU"/>
        </w:rPr>
        <w:t>а</w:t>
      </w:r>
      <w:r w:rsidRPr="00253E9D">
        <w:rPr>
          <w:rFonts w:ascii="Times New Roman" w:eastAsia="Times New Roman" w:hAnsi="Times New Roman" w:cs="Times New Roman"/>
          <w:sz w:val="22"/>
          <w:szCs w:val="22"/>
          <w:lang w:eastAsia="ru-RU"/>
        </w:rPr>
        <w:t xml:space="preserve"> также доли принадлежащих такому лицу обыкновенных акций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и количества акций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каждой категории (типа), которые могут быть приобретены таким лицом в результате осуществления прав по принадлежащим ему опционам:</w:t>
      </w:r>
    </w:p>
    <w:p w14:paraId="2D791106" w14:textId="77777777" w:rsidR="00AF1D9B" w:rsidRPr="00253E9D" w:rsidRDefault="00AF1D9B" w:rsidP="00AF1D9B">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b/>
          <w:bCs/>
          <w:i/>
          <w:iCs/>
          <w:lang w:eastAsia="ru-RU"/>
        </w:rPr>
        <w:t>Лицо</w:t>
      </w:r>
      <w:r>
        <w:rPr>
          <w:rFonts w:ascii="Times New Roman" w:eastAsia="Times New Roman" w:hAnsi="Times New Roman" w:cs="Times New Roman"/>
          <w:b/>
          <w:bCs/>
          <w:i/>
          <w:iCs/>
          <w:lang w:eastAsia="ru-RU"/>
        </w:rPr>
        <w:t xml:space="preserve"> указанных долей не имеет.</w:t>
      </w:r>
    </w:p>
    <w:p w14:paraId="188ED7F7" w14:textId="77777777" w:rsidR="00AF1D9B" w:rsidRPr="00253E9D" w:rsidRDefault="00AF1D9B" w:rsidP="00AF1D9B">
      <w:pPr>
        <w:pStyle w:val="ConsPlusNormal"/>
        <w:ind w:firstLine="540"/>
        <w:jc w:val="both"/>
        <w:rPr>
          <w:rFonts w:ascii="Times New Roman" w:eastAsia="Times New Roman" w:hAnsi="Times New Roman" w:cs="Times New Roman"/>
          <w:sz w:val="22"/>
          <w:szCs w:val="22"/>
          <w:lang w:eastAsia="ru-RU"/>
        </w:rPr>
      </w:pPr>
      <w:r w:rsidRPr="00253E9D">
        <w:rPr>
          <w:rFonts w:ascii="Times New Roman" w:eastAsia="Times New Roman" w:hAnsi="Times New Roman" w:cs="Times New Roman"/>
          <w:sz w:val="22"/>
          <w:szCs w:val="22"/>
          <w:lang w:eastAsia="ru-RU"/>
        </w:rPr>
        <w:t xml:space="preserve">Доли участия такого лица в уставном капитале дочерних и зависимых обществ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а для тех дочерних и зависимых обществ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которые являются акционерными обществами, - также доли принадлежащих такому лицу обыкновенных акций дочернего или зависимого общества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и количества акций дочернего или зависимого общества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w:t>
      </w:r>
    </w:p>
    <w:p w14:paraId="3AFFEED4" w14:textId="77777777" w:rsidR="00AF1D9B" w:rsidRDefault="00AF1D9B" w:rsidP="00AF1D9B">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b/>
          <w:bCs/>
          <w:i/>
          <w:iCs/>
          <w:lang w:eastAsia="ru-RU"/>
        </w:rPr>
        <w:t>Лицо</w:t>
      </w:r>
      <w:r>
        <w:rPr>
          <w:rFonts w:ascii="Times New Roman" w:eastAsia="Times New Roman" w:hAnsi="Times New Roman" w:cs="Times New Roman"/>
          <w:b/>
          <w:bCs/>
          <w:i/>
          <w:iCs/>
          <w:lang w:eastAsia="ru-RU"/>
        </w:rPr>
        <w:t xml:space="preserve"> указанных долей не имеет.</w:t>
      </w:r>
    </w:p>
    <w:p w14:paraId="077A1B87" w14:textId="77777777" w:rsidR="00AF1D9B" w:rsidRPr="00253E9D" w:rsidRDefault="00AF1D9B" w:rsidP="00AF1D9B">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lang w:eastAsia="ru-RU"/>
        </w:rPr>
        <w:t xml:space="preserve">Сведения о характере любых родственных связей с иными лицами, входящими в состав органов управления </w:t>
      </w:r>
      <w:r>
        <w:rPr>
          <w:rFonts w:ascii="Times New Roman" w:eastAsia="Times New Roman" w:hAnsi="Times New Roman" w:cs="Times New Roman"/>
          <w:lang w:eastAsia="ru-RU"/>
        </w:rPr>
        <w:t>поручителя</w:t>
      </w:r>
      <w:r w:rsidRPr="00253E9D">
        <w:rPr>
          <w:rFonts w:ascii="Times New Roman" w:eastAsia="Times New Roman" w:hAnsi="Times New Roman" w:cs="Times New Roman"/>
          <w:lang w:eastAsia="ru-RU"/>
        </w:rPr>
        <w:t xml:space="preserve"> и/или органов контроля за финансово-хозяйственной деятельностью </w:t>
      </w:r>
      <w:r>
        <w:rPr>
          <w:rFonts w:ascii="Times New Roman" w:eastAsia="Times New Roman" w:hAnsi="Times New Roman" w:cs="Times New Roman"/>
          <w:lang w:eastAsia="ru-RU"/>
        </w:rPr>
        <w:t>поручителя</w:t>
      </w:r>
      <w:r w:rsidRPr="00253E9D">
        <w:rPr>
          <w:rFonts w:ascii="Times New Roman" w:eastAsia="Times New Roman" w:hAnsi="Times New Roman" w:cs="Times New Roman"/>
          <w:lang w:eastAsia="ru-RU"/>
        </w:rPr>
        <w:t>:</w:t>
      </w:r>
    </w:p>
    <w:p w14:paraId="727EBBB8" w14:textId="77777777" w:rsidR="00AF1D9B" w:rsidRPr="00253E9D" w:rsidRDefault="00AF1D9B" w:rsidP="00AF1D9B">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53E9D">
        <w:rPr>
          <w:rFonts w:ascii="Times New Roman" w:eastAsia="Times New Roman" w:hAnsi="Times New Roman" w:cs="Times New Roman"/>
          <w:b/>
          <w:bCs/>
          <w:i/>
          <w:iCs/>
          <w:lang w:eastAsia="ru-RU"/>
        </w:rPr>
        <w:t>Указанных родственных связей нет</w:t>
      </w:r>
      <w:r>
        <w:rPr>
          <w:rFonts w:ascii="Times New Roman" w:eastAsia="Times New Roman" w:hAnsi="Times New Roman" w:cs="Times New Roman"/>
          <w:b/>
          <w:bCs/>
          <w:i/>
          <w:iCs/>
          <w:lang w:eastAsia="ru-RU"/>
        </w:rPr>
        <w:t>.</w:t>
      </w:r>
    </w:p>
    <w:p w14:paraId="02F46C19" w14:textId="77777777" w:rsidR="00AF1D9B" w:rsidRPr="00253E9D" w:rsidRDefault="00AF1D9B" w:rsidP="00AF1D9B">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lang w:eastAsia="ru-RU"/>
        </w:rP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p w14:paraId="75E39E12" w14:textId="77777777" w:rsidR="00AF1D9B" w:rsidRPr="00253E9D" w:rsidRDefault="00AF1D9B" w:rsidP="00AF1D9B">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53E9D">
        <w:rPr>
          <w:rFonts w:ascii="Times New Roman" w:eastAsia="Times New Roman" w:hAnsi="Times New Roman" w:cs="Times New Roman"/>
          <w:b/>
          <w:bCs/>
          <w:i/>
          <w:iCs/>
          <w:lang w:eastAsia="ru-RU"/>
        </w:rPr>
        <w:t>Лицо к указанным видам ответственности не привлекалось</w:t>
      </w:r>
      <w:r>
        <w:rPr>
          <w:rFonts w:ascii="Times New Roman" w:eastAsia="Times New Roman" w:hAnsi="Times New Roman" w:cs="Times New Roman"/>
          <w:b/>
          <w:bCs/>
          <w:i/>
          <w:iCs/>
          <w:lang w:eastAsia="ru-RU"/>
        </w:rPr>
        <w:t>.</w:t>
      </w:r>
    </w:p>
    <w:p w14:paraId="38341213" w14:textId="77777777" w:rsidR="00AF1D9B" w:rsidRPr="00253E9D" w:rsidRDefault="00AF1D9B" w:rsidP="00AF1D9B">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lang w:eastAsia="ru-RU"/>
        </w:rP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p>
    <w:p w14:paraId="40A64549" w14:textId="77777777" w:rsidR="00AF1D9B" w:rsidRPr="00253E9D" w:rsidRDefault="00AF1D9B" w:rsidP="00AF1D9B">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b/>
          <w:bCs/>
          <w:i/>
          <w:iCs/>
          <w:lang w:eastAsia="ru-RU"/>
        </w:rPr>
        <w:t>Лицо указанных должностей не занимало</w:t>
      </w:r>
      <w:r>
        <w:rPr>
          <w:rFonts w:ascii="Times New Roman" w:eastAsia="Times New Roman" w:hAnsi="Times New Roman" w:cs="Times New Roman"/>
          <w:b/>
          <w:bCs/>
          <w:i/>
          <w:iCs/>
          <w:lang w:eastAsia="ru-RU"/>
        </w:rPr>
        <w:t>.</w:t>
      </w:r>
    </w:p>
    <w:p w14:paraId="7293F930" w14:textId="235C09F8" w:rsidR="0018737C" w:rsidRDefault="0018737C" w:rsidP="00EA0388">
      <w:pPr>
        <w:autoSpaceDE w:val="0"/>
        <w:autoSpaceDN w:val="0"/>
        <w:adjustRightInd w:val="0"/>
        <w:spacing w:after="0" w:line="240" w:lineRule="auto"/>
        <w:ind w:firstLine="540"/>
        <w:jc w:val="both"/>
        <w:rPr>
          <w:rFonts w:ascii="Times New Roman" w:eastAsia="Calibri" w:hAnsi="Times New Roman" w:cs="Times New Roman"/>
          <w:b/>
          <w:i/>
        </w:rPr>
      </w:pPr>
    </w:p>
    <w:p w14:paraId="1D0E500B" w14:textId="6C2DF9CA" w:rsidR="00AF1D9B" w:rsidRPr="00253E9D" w:rsidRDefault="00AF1D9B" w:rsidP="00AF1D9B">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ФИО:</w:t>
      </w:r>
      <w:r w:rsidRPr="00253E9D">
        <w:rPr>
          <w:rFonts w:ascii="Times New Roman" w:eastAsia="Times New Roman" w:hAnsi="Times New Roman" w:cs="Times New Roman"/>
          <w:b/>
          <w:bCs/>
          <w:i/>
          <w:iCs/>
          <w:lang w:eastAsia="ru-RU"/>
        </w:rPr>
        <w:t xml:space="preserve"> </w:t>
      </w:r>
      <w:r w:rsidRPr="00AF1D9B">
        <w:rPr>
          <w:rFonts w:ascii="Times New Roman" w:eastAsia="Times New Roman" w:hAnsi="Times New Roman" w:cs="Times New Roman"/>
          <w:b/>
          <w:bCs/>
          <w:i/>
          <w:iCs/>
          <w:lang w:eastAsia="ru-RU"/>
        </w:rPr>
        <w:t>Жукова Анастасия Викторовна</w:t>
      </w:r>
    </w:p>
    <w:p w14:paraId="492185B8" w14:textId="76942CCE" w:rsidR="00AF1D9B" w:rsidRPr="00253E9D" w:rsidRDefault="00AF1D9B" w:rsidP="00AF1D9B">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Год рождения:</w:t>
      </w:r>
      <w:r w:rsidRPr="00253E9D">
        <w:rPr>
          <w:rFonts w:ascii="Times New Roman" w:eastAsia="Times New Roman" w:hAnsi="Times New Roman" w:cs="Times New Roman"/>
          <w:b/>
          <w:bCs/>
          <w:i/>
          <w:iCs/>
          <w:lang w:eastAsia="ru-RU"/>
        </w:rPr>
        <w:t xml:space="preserve"> 19</w:t>
      </w:r>
      <w:r>
        <w:rPr>
          <w:rFonts w:ascii="Times New Roman" w:eastAsia="Times New Roman" w:hAnsi="Times New Roman" w:cs="Times New Roman"/>
          <w:b/>
          <w:bCs/>
          <w:i/>
          <w:iCs/>
          <w:lang w:eastAsia="ru-RU"/>
        </w:rPr>
        <w:t>78</w:t>
      </w:r>
    </w:p>
    <w:p w14:paraId="2613C7E0" w14:textId="77777777" w:rsidR="00AF1D9B" w:rsidRPr="00253E9D" w:rsidRDefault="00AF1D9B" w:rsidP="00AF1D9B">
      <w:pPr>
        <w:widowControl w:val="0"/>
        <w:autoSpaceDE w:val="0"/>
        <w:autoSpaceDN w:val="0"/>
        <w:adjustRightInd w:val="0"/>
        <w:spacing w:after="0" w:line="240" w:lineRule="auto"/>
        <w:ind w:firstLine="540"/>
        <w:jc w:val="both"/>
        <w:rPr>
          <w:rFonts w:ascii="Times New Roman" w:eastAsia="Times New Roman" w:hAnsi="Times New Roman" w:cs="Times New Roman"/>
          <w:b/>
          <w:i/>
          <w:lang w:eastAsia="ru-RU"/>
        </w:rPr>
      </w:pPr>
      <w:r w:rsidRPr="00253E9D">
        <w:rPr>
          <w:rFonts w:ascii="Times New Roman" w:eastAsia="Times New Roman" w:hAnsi="Times New Roman" w:cs="Times New Roman"/>
          <w:lang w:eastAsia="ru-RU"/>
        </w:rPr>
        <w:t xml:space="preserve">Образование: </w:t>
      </w:r>
      <w:r>
        <w:rPr>
          <w:rFonts w:ascii="Times New Roman" w:eastAsia="Times New Roman" w:hAnsi="Times New Roman" w:cs="Times New Roman"/>
          <w:b/>
          <w:i/>
          <w:lang w:eastAsia="ru-RU"/>
        </w:rPr>
        <w:t>высшее</w:t>
      </w:r>
    </w:p>
    <w:p w14:paraId="5FE7A2A8" w14:textId="77777777" w:rsidR="00AF1D9B" w:rsidRPr="00253E9D" w:rsidRDefault="00AF1D9B" w:rsidP="00AF1D9B">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 xml:space="preserve">Все должности, занимаемые данным лицом в </w:t>
      </w:r>
      <w:r>
        <w:rPr>
          <w:rFonts w:ascii="Times New Roman" w:eastAsia="Times New Roman" w:hAnsi="Times New Roman" w:cs="Times New Roman"/>
          <w:lang w:eastAsia="ru-RU"/>
        </w:rPr>
        <w:t>поручителе</w:t>
      </w:r>
      <w:r w:rsidRPr="00253E9D">
        <w:rPr>
          <w:rFonts w:ascii="Times New Roman" w:eastAsia="Times New Roman" w:hAnsi="Times New Roman" w:cs="Times New Roman"/>
          <w:lang w:eastAsia="ru-RU"/>
        </w:rPr>
        <w:t xml:space="preserve"> и других организациях за последние 5 лет и в настоящее время в хронологическом порядке, в том числе по совместительству</w:t>
      </w:r>
    </w:p>
    <w:p w14:paraId="5457EF68" w14:textId="77777777" w:rsidR="00AF1D9B" w:rsidRPr="00253E9D" w:rsidRDefault="00AF1D9B" w:rsidP="00AF1D9B">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332"/>
        <w:gridCol w:w="1260"/>
        <w:gridCol w:w="2886"/>
        <w:gridCol w:w="4476"/>
      </w:tblGrid>
      <w:tr w:rsidR="00AF1D9B" w:rsidRPr="00253E9D" w14:paraId="50CFD357" w14:textId="77777777" w:rsidTr="00DC288C">
        <w:trPr>
          <w:jc w:val="center"/>
        </w:trPr>
        <w:tc>
          <w:tcPr>
            <w:tcW w:w="2592" w:type="dxa"/>
            <w:gridSpan w:val="2"/>
          </w:tcPr>
          <w:p w14:paraId="4C884398" w14:textId="77777777" w:rsidR="00AF1D9B" w:rsidRPr="00253E9D" w:rsidRDefault="00AF1D9B" w:rsidP="00DC288C">
            <w:pPr>
              <w:widowControl w:val="0"/>
              <w:autoSpaceDE w:val="0"/>
              <w:autoSpaceDN w:val="0"/>
              <w:adjustRightInd w:val="0"/>
              <w:spacing w:after="0" w:line="240" w:lineRule="auto"/>
              <w:ind w:firstLine="20"/>
              <w:jc w:val="center"/>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Период</w:t>
            </w:r>
          </w:p>
        </w:tc>
        <w:tc>
          <w:tcPr>
            <w:tcW w:w="2886" w:type="dxa"/>
          </w:tcPr>
          <w:p w14:paraId="2295FDC1" w14:textId="77777777" w:rsidR="00AF1D9B" w:rsidRPr="00253E9D" w:rsidRDefault="00AF1D9B" w:rsidP="00DC288C">
            <w:pPr>
              <w:widowControl w:val="0"/>
              <w:autoSpaceDE w:val="0"/>
              <w:autoSpaceDN w:val="0"/>
              <w:adjustRightInd w:val="0"/>
              <w:spacing w:after="0" w:line="240" w:lineRule="auto"/>
              <w:ind w:firstLine="20"/>
              <w:jc w:val="center"/>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Наименование организации</w:t>
            </w:r>
          </w:p>
        </w:tc>
        <w:tc>
          <w:tcPr>
            <w:tcW w:w="4476" w:type="dxa"/>
          </w:tcPr>
          <w:p w14:paraId="6F349F4A" w14:textId="77777777" w:rsidR="00AF1D9B" w:rsidRPr="00253E9D" w:rsidRDefault="00AF1D9B" w:rsidP="00DC288C">
            <w:pPr>
              <w:widowControl w:val="0"/>
              <w:autoSpaceDE w:val="0"/>
              <w:autoSpaceDN w:val="0"/>
              <w:adjustRightInd w:val="0"/>
              <w:spacing w:after="0" w:line="240" w:lineRule="auto"/>
              <w:ind w:firstLine="20"/>
              <w:jc w:val="center"/>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Должность</w:t>
            </w:r>
          </w:p>
        </w:tc>
      </w:tr>
      <w:tr w:rsidR="00AF1D9B" w:rsidRPr="00253E9D" w14:paraId="3592552A" w14:textId="77777777" w:rsidTr="00DC288C">
        <w:trPr>
          <w:jc w:val="center"/>
        </w:trPr>
        <w:tc>
          <w:tcPr>
            <w:tcW w:w="1332" w:type="dxa"/>
          </w:tcPr>
          <w:p w14:paraId="4FEB9B61" w14:textId="77777777" w:rsidR="00AF1D9B" w:rsidRPr="00D96A22" w:rsidRDefault="00AF1D9B" w:rsidP="00DC288C">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D96A22">
              <w:rPr>
                <w:rFonts w:ascii="Times New Roman" w:eastAsia="Times New Roman" w:hAnsi="Times New Roman" w:cs="Times New Roman"/>
                <w:lang w:val="en-US" w:eastAsia="ru-RU"/>
              </w:rPr>
              <w:t>с</w:t>
            </w:r>
          </w:p>
        </w:tc>
        <w:tc>
          <w:tcPr>
            <w:tcW w:w="1260" w:type="dxa"/>
          </w:tcPr>
          <w:p w14:paraId="1CB4ABDC" w14:textId="77777777" w:rsidR="00AF1D9B" w:rsidRPr="00D96A22" w:rsidRDefault="00AF1D9B" w:rsidP="00DC288C">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D96A22">
              <w:rPr>
                <w:rFonts w:ascii="Times New Roman" w:eastAsia="Times New Roman" w:hAnsi="Times New Roman" w:cs="Times New Roman"/>
                <w:lang w:val="en-US" w:eastAsia="ru-RU"/>
              </w:rPr>
              <w:t>по</w:t>
            </w:r>
          </w:p>
        </w:tc>
        <w:tc>
          <w:tcPr>
            <w:tcW w:w="2886" w:type="dxa"/>
          </w:tcPr>
          <w:p w14:paraId="5A31E5AC" w14:textId="77777777" w:rsidR="00AF1D9B" w:rsidRPr="00D96A22" w:rsidRDefault="00AF1D9B" w:rsidP="00DC288C">
            <w:pPr>
              <w:widowControl w:val="0"/>
              <w:autoSpaceDE w:val="0"/>
              <w:autoSpaceDN w:val="0"/>
              <w:adjustRightInd w:val="0"/>
              <w:spacing w:after="0" w:line="240" w:lineRule="auto"/>
              <w:rPr>
                <w:rFonts w:ascii="Times New Roman" w:eastAsia="Times New Roman" w:hAnsi="Times New Roman" w:cs="Times New Roman"/>
                <w:lang w:val="en-US" w:eastAsia="ru-RU"/>
              </w:rPr>
            </w:pPr>
          </w:p>
        </w:tc>
        <w:tc>
          <w:tcPr>
            <w:tcW w:w="4476" w:type="dxa"/>
          </w:tcPr>
          <w:p w14:paraId="4744CDA7" w14:textId="77777777" w:rsidR="00AF1D9B" w:rsidRPr="00D96A22" w:rsidRDefault="00AF1D9B" w:rsidP="00DC288C">
            <w:pPr>
              <w:widowControl w:val="0"/>
              <w:autoSpaceDE w:val="0"/>
              <w:autoSpaceDN w:val="0"/>
              <w:adjustRightInd w:val="0"/>
              <w:spacing w:after="0" w:line="240" w:lineRule="auto"/>
              <w:rPr>
                <w:rFonts w:ascii="Times New Roman" w:eastAsia="Times New Roman" w:hAnsi="Times New Roman" w:cs="Times New Roman"/>
                <w:lang w:val="en-US" w:eastAsia="ru-RU"/>
              </w:rPr>
            </w:pPr>
          </w:p>
        </w:tc>
      </w:tr>
      <w:tr w:rsidR="00AF1D9B" w:rsidRPr="00AF1D9B" w14:paraId="60C521C8" w14:textId="77777777" w:rsidTr="00DC288C">
        <w:trPr>
          <w:jc w:val="center"/>
        </w:trPr>
        <w:tc>
          <w:tcPr>
            <w:tcW w:w="1332" w:type="dxa"/>
          </w:tcPr>
          <w:p w14:paraId="49D9E966" w14:textId="1D17DB92" w:rsidR="00AF1D9B" w:rsidRPr="005E755F" w:rsidRDefault="00AF1D9B" w:rsidP="00AF1D9B">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AF1D9B">
              <w:rPr>
                <w:rFonts w:ascii="Times New Roman" w:eastAsia="Times New Roman" w:hAnsi="Times New Roman" w:cs="Times New Roman"/>
                <w:lang w:val="en-US" w:eastAsia="ru-RU"/>
              </w:rPr>
              <w:lastRenderedPageBreak/>
              <w:t>01.03.2010</w:t>
            </w:r>
          </w:p>
        </w:tc>
        <w:tc>
          <w:tcPr>
            <w:tcW w:w="1260" w:type="dxa"/>
          </w:tcPr>
          <w:p w14:paraId="47DBD049" w14:textId="756DC9F4" w:rsidR="00AF1D9B" w:rsidRPr="005E755F" w:rsidRDefault="00AF1D9B" w:rsidP="00AF1D9B">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AF1D9B">
              <w:rPr>
                <w:rFonts w:ascii="Times New Roman" w:eastAsia="Times New Roman" w:hAnsi="Times New Roman" w:cs="Times New Roman"/>
                <w:lang w:val="en-US" w:eastAsia="ru-RU"/>
              </w:rPr>
              <w:t>31.07.2017</w:t>
            </w:r>
          </w:p>
        </w:tc>
        <w:tc>
          <w:tcPr>
            <w:tcW w:w="2886" w:type="dxa"/>
          </w:tcPr>
          <w:p w14:paraId="56D25F61" w14:textId="0E65B9CF" w:rsidR="00AF1D9B" w:rsidRPr="003E2B5B" w:rsidRDefault="00AF1D9B" w:rsidP="00AF1D9B">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AF1D9B">
              <w:rPr>
                <w:rFonts w:ascii="Times New Roman" w:eastAsia="Times New Roman" w:hAnsi="Times New Roman" w:cs="Times New Roman"/>
                <w:lang w:val="en-US" w:eastAsia="ru-RU"/>
              </w:rPr>
              <w:t>ООО "Эн.Си.Фармасьютикалз"</w:t>
            </w:r>
          </w:p>
        </w:tc>
        <w:tc>
          <w:tcPr>
            <w:tcW w:w="4476" w:type="dxa"/>
          </w:tcPr>
          <w:p w14:paraId="5FA1E46D" w14:textId="66DCEB3B" w:rsidR="00AF1D9B" w:rsidRPr="00AF1D9B" w:rsidRDefault="00AF1D9B" w:rsidP="00AF1D9B">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AF1D9B">
              <w:rPr>
                <w:rFonts w:ascii="Times New Roman" w:eastAsia="Times New Roman" w:hAnsi="Times New Roman" w:cs="Times New Roman"/>
                <w:lang w:val="en-US" w:eastAsia="ru-RU"/>
              </w:rPr>
              <w:t>Главный бухгалтер</w:t>
            </w:r>
          </w:p>
        </w:tc>
      </w:tr>
      <w:tr w:rsidR="00AF1D9B" w:rsidRPr="00AF1D9B" w14:paraId="72311CBE" w14:textId="77777777" w:rsidTr="00DC288C">
        <w:trPr>
          <w:jc w:val="center"/>
        </w:trPr>
        <w:tc>
          <w:tcPr>
            <w:tcW w:w="1332" w:type="dxa"/>
          </w:tcPr>
          <w:p w14:paraId="05ADDCFC" w14:textId="60B5AB1C" w:rsidR="00AF1D9B" w:rsidRPr="005E755F" w:rsidRDefault="00AF1D9B" w:rsidP="00AF1D9B">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AF1D9B">
              <w:rPr>
                <w:rFonts w:ascii="Times New Roman" w:eastAsia="Times New Roman" w:hAnsi="Times New Roman" w:cs="Times New Roman"/>
                <w:lang w:val="en-US" w:eastAsia="ru-RU"/>
              </w:rPr>
              <w:t>01.08.2017</w:t>
            </w:r>
          </w:p>
        </w:tc>
        <w:tc>
          <w:tcPr>
            <w:tcW w:w="1260" w:type="dxa"/>
          </w:tcPr>
          <w:p w14:paraId="7A037587" w14:textId="1F892E7B" w:rsidR="00AF1D9B" w:rsidRPr="005E755F" w:rsidRDefault="00AF1D9B" w:rsidP="00AF1D9B">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AF1D9B">
              <w:rPr>
                <w:rFonts w:ascii="Times New Roman" w:eastAsia="Times New Roman" w:hAnsi="Times New Roman" w:cs="Times New Roman"/>
                <w:lang w:val="en-US" w:eastAsia="ru-RU"/>
              </w:rPr>
              <w:t>Наст.вр.</w:t>
            </w:r>
          </w:p>
        </w:tc>
        <w:tc>
          <w:tcPr>
            <w:tcW w:w="2886" w:type="dxa"/>
          </w:tcPr>
          <w:p w14:paraId="71C0AEE8" w14:textId="744C7E32" w:rsidR="00AF1D9B" w:rsidRPr="003E2B5B" w:rsidRDefault="00AF1D9B" w:rsidP="00AF1D9B">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AF1D9B">
              <w:rPr>
                <w:rFonts w:ascii="Times New Roman" w:eastAsia="Times New Roman" w:hAnsi="Times New Roman" w:cs="Times New Roman"/>
                <w:lang w:val="en-US" w:eastAsia="ru-RU"/>
              </w:rPr>
              <w:t>ООО "МираклФарм"</w:t>
            </w:r>
          </w:p>
        </w:tc>
        <w:tc>
          <w:tcPr>
            <w:tcW w:w="4476" w:type="dxa"/>
          </w:tcPr>
          <w:p w14:paraId="0802E5A8" w14:textId="4641A84F" w:rsidR="00AF1D9B" w:rsidRPr="00AF1D9B" w:rsidRDefault="00AF1D9B" w:rsidP="00AF1D9B">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AF1D9B">
              <w:rPr>
                <w:rFonts w:ascii="Times New Roman" w:eastAsia="Times New Roman" w:hAnsi="Times New Roman" w:cs="Times New Roman"/>
                <w:lang w:val="en-US" w:eastAsia="ru-RU"/>
              </w:rPr>
              <w:t>Главный бухгалтер</w:t>
            </w:r>
          </w:p>
        </w:tc>
      </w:tr>
    </w:tbl>
    <w:p w14:paraId="6128A67F" w14:textId="77777777" w:rsidR="00AF1D9B" w:rsidRPr="00253E9D" w:rsidRDefault="00AF1D9B" w:rsidP="00AF1D9B">
      <w:pPr>
        <w:pStyle w:val="ConsPlusNormal"/>
        <w:ind w:firstLine="540"/>
        <w:jc w:val="both"/>
        <w:rPr>
          <w:rFonts w:ascii="Times New Roman" w:eastAsia="Times New Roman" w:hAnsi="Times New Roman" w:cs="Times New Roman"/>
          <w:sz w:val="22"/>
          <w:szCs w:val="22"/>
          <w:lang w:eastAsia="ru-RU"/>
        </w:rPr>
      </w:pPr>
      <w:r w:rsidRPr="00253E9D">
        <w:rPr>
          <w:rFonts w:ascii="Times New Roman" w:eastAsia="Times New Roman" w:hAnsi="Times New Roman" w:cs="Times New Roman"/>
          <w:sz w:val="22"/>
          <w:szCs w:val="22"/>
          <w:lang w:eastAsia="ru-RU"/>
        </w:rPr>
        <w:t xml:space="preserve">Доли участия такого лица в уставном капитале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w:t>
      </w:r>
      <w:r>
        <w:rPr>
          <w:rFonts w:ascii="Times New Roman" w:eastAsia="Times New Roman" w:hAnsi="Times New Roman" w:cs="Times New Roman"/>
          <w:sz w:val="22"/>
          <w:szCs w:val="22"/>
          <w:lang w:eastAsia="ru-RU"/>
        </w:rPr>
        <w:t>а</w:t>
      </w:r>
      <w:r w:rsidRPr="00253E9D">
        <w:rPr>
          <w:rFonts w:ascii="Times New Roman" w:eastAsia="Times New Roman" w:hAnsi="Times New Roman" w:cs="Times New Roman"/>
          <w:sz w:val="22"/>
          <w:szCs w:val="22"/>
          <w:lang w:eastAsia="ru-RU"/>
        </w:rPr>
        <w:t xml:space="preserve"> также доли принадлежащих такому лицу обыкновенных акций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и количества акций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каждой категории (типа), которые могут быть приобретены таким лицом в результате осуществления прав по принадлежащим ему опционам:</w:t>
      </w:r>
    </w:p>
    <w:p w14:paraId="6F88518B" w14:textId="77777777" w:rsidR="00AF1D9B" w:rsidRPr="00253E9D" w:rsidRDefault="00AF1D9B" w:rsidP="00AF1D9B">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b/>
          <w:bCs/>
          <w:i/>
          <w:iCs/>
          <w:lang w:eastAsia="ru-RU"/>
        </w:rPr>
        <w:t>Лицо</w:t>
      </w:r>
      <w:r>
        <w:rPr>
          <w:rFonts w:ascii="Times New Roman" w:eastAsia="Times New Roman" w:hAnsi="Times New Roman" w:cs="Times New Roman"/>
          <w:b/>
          <w:bCs/>
          <w:i/>
          <w:iCs/>
          <w:lang w:eastAsia="ru-RU"/>
        </w:rPr>
        <w:t xml:space="preserve"> указанных долей не имеет.</w:t>
      </w:r>
    </w:p>
    <w:p w14:paraId="5BAD218E" w14:textId="77777777" w:rsidR="00AF1D9B" w:rsidRPr="00253E9D" w:rsidRDefault="00AF1D9B" w:rsidP="00AF1D9B">
      <w:pPr>
        <w:pStyle w:val="ConsPlusNormal"/>
        <w:ind w:firstLine="540"/>
        <w:jc w:val="both"/>
        <w:rPr>
          <w:rFonts w:ascii="Times New Roman" w:eastAsia="Times New Roman" w:hAnsi="Times New Roman" w:cs="Times New Roman"/>
          <w:sz w:val="22"/>
          <w:szCs w:val="22"/>
          <w:lang w:eastAsia="ru-RU"/>
        </w:rPr>
      </w:pPr>
      <w:r w:rsidRPr="00253E9D">
        <w:rPr>
          <w:rFonts w:ascii="Times New Roman" w:eastAsia="Times New Roman" w:hAnsi="Times New Roman" w:cs="Times New Roman"/>
          <w:sz w:val="22"/>
          <w:szCs w:val="22"/>
          <w:lang w:eastAsia="ru-RU"/>
        </w:rPr>
        <w:t xml:space="preserve">Доли участия такого лица в уставном капитале дочерних и зависимых обществ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а для тех дочерних и зависимых обществ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которые являются акционерными обществами, - также доли принадлежащих такому лицу обыкновенных акций дочернего или зависимого общества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и количества акций дочернего или зависимого общества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w:t>
      </w:r>
    </w:p>
    <w:p w14:paraId="1BED1955" w14:textId="77777777" w:rsidR="00AF1D9B" w:rsidRDefault="00AF1D9B" w:rsidP="00AF1D9B">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b/>
          <w:bCs/>
          <w:i/>
          <w:iCs/>
          <w:lang w:eastAsia="ru-RU"/>
        </w:rPr>
        <w:t>Лицо</w:t>
      </w:r>
      <w:r>
        <w:rPr>
          <w:rFonts w:ascii="Times New Roman" w:eastAsia="Times New Roman" w:hAnsi="Times New Roman" w:cs="Times New Roman"/>
          <w:b/>
          <w:bCs/>
          <w:i/>
          <w:iCs/>
          <w:lang w:eastAsia="ru-RU"/>
        </w:rPr>
        <w:t xml:space="preserve"> указанных долей не имеет.</w:t>
      </w:r>
    </w:p>
    <w:p w14:paraId="71F19610" w14:textId="77777777" w:rsidR="00AF1D9B" w:rsidRPr="00253E9D" w:rsidRDefault="00AF1D9B" w:rsidP="00AF1D9B">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lang w:eastAsia="ru-RU"/>
        </w:rPr>
        <w:t xml:space="preserve">Сведения о характере любых родственных связей с иными лицами, входящими в состав органов управления </w:t>
      </w:r>
      <w:r>
        <w:rPr>
          <w:rFonts w:ascii="Times New Roman" w:eastAsia="Times New Roman" w:hAnsi="Times New Roman" w:cs="Times New Roman"/>
          <w:lang w:eastAsia="ru-RU"/>
        </w:rPr>
        <w:t>поручителя</w:t>
      </w:r>
      <w:r w:rsidRPr="00253E9D">
        <w:rPr>
          <w:rFonts w:ascii="Times New Roman" w:eastAsia="Times New Roman" w:hAnsi="Times New Roman" w:cs="Times New Roman"/>
          <w:lang w:eastAsia="ru-RU"/>
        </w:rPr>
        <w:t xml:space="preserve"> и/или органов контроля за финансово-хозяйственной деятельностью </w:t>
      </w:r>
      <w:r>
        <w:rPr>
          <w:rFonts w:ascii="Times New Roman" w:eastAsia="Times New Roman" w:hAnsi="Times New Roman" w:cs="Times New Roman"/>
          <w:lang w:eastAsia="ru-RU"/>
        </w:rPr>
        <w:t>поручителя</w:t>
      </w:r>
      <w:r w:rsidRPr="00253E9D">
        <w:rPr>
          <w:rFonts w:ascii="Times New Roman" w:eastAsia="Times New Roman" w:hAnsi="Times New Roman" w:cs="Times New Roman"/>
          <w:lang w:eastAsia="ru-RU"/>
        </w:rPr>
        <w:t>:</w:t>
      </w:r>
    </w:p>
    <w:p w14:paraId="5C16C8E4" w14:textId="77777777" w:rsidR="00AF1D9B" w:rsidRPr="00253E9D" w:rsidRDefault="00AF1D9B" w:rsidP="00AF1D9B">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53E9D">
        <w:rPr>
          <w:rFonts w:ascii="Times New Roman" w:eastAsia="Times New Roman" w:hAnsi="Times New Roman" w:cs="Times New Roman"/>
          <w:b/>
          <w:bCs/>
          <w:i/>
          <w:iCs/>
          <w:lang w:eastAsia="ru-RU"/>
        </w:rPr>
        <w:t>Указанных родственных связей нет</w:t>
      </w:r>
      <w:r>
        <w:rPr>
          <w:rFonts w:ascii="Times New Roman" w:eastAsia="Times New Roman" w:hAnsi="Times New Roman" w:cs="Times New Roman"/>
          <w:b/>
          <w:bCs/>
          <w:i/>
          <w:iCs/>
          <w:lang w:eastAsia="ru-RU"/>
        </w:rPr>
        <w:t>.</w:t>
      </w:r>
    </w:p>
    <w:p w14:paraId="7125AE03" w14:textId="77777777" w:rsidR="00AF1D9B" w:rsidRPr="00253E9D" w:rsidRDefault="00AF1D9B" w:rsidP="00AF1D9B">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lang w:eastAsia="ru-RU"/>
        </w:rP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p w14:paraId="4D91AB77" w14:textId="77777777" w:rsidR="00AF1D9B" w:rsidRPr="00253E9D" w:rsidRDefault="00AF1D9B" w:rsidP="00AF1D9B">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53E9D">
        <w:rPr>
          <w:rFonts w:ascii="Times New Roman" w:eastAsia="Times New Roman" w:hAnsi="Times New Roman" w:cs="Times New Roman"/>
          <w:b/>
          <w:bCs/>
          <w:i/>
          <w:iCs/>
          <w:lang w:eastAsia="ru-RU"/>
        </w:rPr>
        <w:t>Лицо к указанным видам ответственности не привлекалось</w:t>
      </w:r>
      <w:r>
        <w:rPr>
          <w:rFonts w:ascii="Times New Roman" w:eastAsia="Times New Roman" w:hAnsi="Times New Roman" w:cs="Times New Roman"/>
          <w:b/>
          <w:bCs/>
          <w:i/>
          <w:iCs/>
          <w:lang w:eastAsia="ru-RU"/>
        </w:rPr>
        <w:t>.</w:t>
      </w:r>
    </w:p>
    <w:p w14:paraId="686BD02A" w14:textId="77777777" w:rsidR="00AF1D9B" w:rsidRPr="00253E9D" w:rsidRDefault="00AF1D9B" w:rsidP="00AF1D9B">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lang w:eastAsia="ru-RU"/>
        </w:rP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p>
    <w:p w14:paraId="0B1DD698" w14:textId="77777777" w:rsidR="00AF1D9B" w:rsidRPr="00253E9D" w:rsidRDefault="00AF1D9B" w:rsidP="00AF1D9B">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b/>
          <w:bCs/>
          <w:i/>
          <w:iCs/>
          <w:lang w:eastAsia="ru-RU"/>
        </w:rPr>
        <w:t>Лицо указанных должностей не занимало</w:t>
      </w:r>
      <w:r>
        <w:rPr>
          <w:rFonts w:ascii="Times New Roman" w:eastAsia="Times New Roman" w:hAnsi="Times New Roman" w:cs="Times New Roman"/>
          <w:b/>
          <w:bCs/>
          <w:i/>
          <w:iCs/>
          <w:lang w:eastAsia="ru-RU"/>
        </w:rPr>
        <w:t>.</w:t>
      </w:r>
    </w:p>
    <w:p w14:paraId="1CF73800" w14:textId="1F04ED7D" w:rsidR="00AF1D9B" w:rsidRDefault="00AF1D9B" w:rsidP="00EA0388">
      <w:pPr>
        <w:autoSpaceDE w:val="0"/>
        <w:autoSpaceDN w:val="0"/>
        <w:adjustRightInd w:val="0"/>
        <w:spacing w:after="0" w:line="240" w:lineRule="auto"/>
        <w:ind w:firstLine="540"/>
        <w:jc w:val="both"/>
        <w:rPr>
          <w:rFonts w:ascii="Times New Roman" w:eastAsia="Calibri" w:hAnsi="Times New Roman" w:cs="Times New Roman"/>
          <w:b/>
          <w:i/>
        </w:rPr>
      </w:pPr>
    </w:p>
    <w:p w14:paraId="298A323B" w14:textId="302FAC74" w:rsidR="00AF1D9B" w:rsidRPr="00253E9D" w:rsidRDefault="00AF1D9B" w:rsidP="00AF1D9B">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ФИО:</w:t>
      </w:r>
      <w:r w:rsidRPr="00253E9D">
        <w:rPr>
          <w:rFonts w:ascii="Times New Roman" w:eastAsia="Times New Roman" w:hAnsi="Times New Roman" w:cs="Times New Roman"/>
          <w:b/>
          <w:bCs/>
          <w:i/>
          <w:iCs/>
          <w:lang w:eastAsia="ru-RU"/>
        </w:rPr>
        <w:t xml:space="preserve"> </w:t>
      </w:r>
      <w:r w:rsidR="00992B82" w:rsidRPr="00992B82">
        <w:rPr>
          <w:rFonts w:ascii="Times New Roman" w:eastAsia="Times New Roman" w:hAnsi="Times New Roman" w:cs="Times New Roman"/>
          <w:b/>
          <w:bCs/>
          <w:i/>
          <w:iCs/>
          <w:lang w:eastAsia="ru-RU"/>
        </w:rPr>
        <w:t>Чикина Олеся Александровна</w:t>
      </w:r>
    </w:p>
    <w:p w14:paraId="35B5D3B5" w14:textId="7DD14D5F" w:rsidR="00AF1D9B" w:rsidRPr="00253E9D" w:rsidRDefault="00AF1D9B" w:rsidP="00AF1D9B">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Год рождения:</w:t>
      </w:r>
      <w:r w:rsidRPr="00253E9D">
        <w:rPr>
          <w:rFonts w:ascii="Times New Roman" w:eastAsia="Times New Roman" w:hAnsi="Times New Roman" w:cs="Times New Roman"/>
          <w:b/>
          <w:bCs/>
          <w:i/>
          <w:iCs/>
          <w:lang w:eastAsia="ru-RU"/>
        </w:rPr>
        <w:t xml:space="preserve"> 19</w:t>
      </w:r>
      <w:r w:rsidR="00992B82">
        <w:rPr>
          <w:rFonts w:ascii="Times New Roman" w:eastAsia="Times New Roman" w:hAnsi="Times New Roman" w:cs="Times New Roman"/>
          <w:b/>
          <w:bCs/>
          <w:i/>
          <w:iCs/>
          <w:lang w:eastAsia="ru-RU"/>
        </w:rPr>
        <w:t>85</w:t>
      </w:r>
    </w:p>
    <w:p w14:paraId="1B878B2A" w14:textId="77777777" w:rsidR="00AF1D9B" w:rsidRPr="00253E9D" w:rsidRDefault="00AF1D9B" w:rsidP="00AF1D9B">
      <w:pPr>
        <w:widowControl w:val="0"/>
        <w:autoSpaceDE w:val="0"/>
        <w:autoSpaceDN w:val="0"/>
        <w:adjustRightInd w:val="0"/>
        <w:spacing w:after="0" w:line="240" w:lineRule="auto"/>
        <w:ind w:firstLine="540"/>
        <w:jc w:val="both"/>
        <w:rPr>
          <w:rFonts w:ascii="Times New Roman" w:eastAsia="Times New Roman" w:hAnsi="Times New Roman" w:cs="Times New Roman"/>
          <w:b/>
          <w:i/>
          <w:lang w:eastAsia="ru-RU"/>
        </w:rPr>
      </w:pPr>
      <w:r w:rsidRPr="00253E9D">
        <w:rPr>
          <w:rFonts w:ascii="Times New Roman" w:eastAsia="Times New Roman" w:hAnsi="Times New Roman" w:cs="Times New Roman"/>
          <w:lang w:eastAsia="ru-RU"/>
        </w:rPr>
        <w:t xml:space="preserve">Образование: </w:t>
      </w:r>
      <w:r>
        <w:rPr>
          <w:rFonts w:ascii="Times New Roman" w:eastAsia="Times New Roman" w:hAnsi="Times New Roman" w:cs="Times New Roman"/>
          <w:b/>
          <w:i/>
          <w:lang w:eastAsia="ru-RU"/>
        </w:rPr>
        <w:t>высшее</w:t>
      </w:r>
    </w:p>
    <w:p w14:paraId="39F29DE1" w14:textId="77777777" w:rsidR="00AF1D9B" w:rsidRPr="00253E9D" w:rsidRDefault="00AF1D9B" w:rsidP="00AF1D9B">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 xml:space="preserve">Все должности, занимаемые данным лицом в </w:t>
      </w:r>
      <w:r>
        <w:rPr>
          <w:rFonts w:ascii="Times New Roman" w:eastAsia="Times New Roman" w:hAnsi="Times New Roman" w:cs="Times New Roman"/>
          <w:lang w:eastAsia="ru-RU"/>
        </w:rPr>
        <w:t>поручителе</w:t>
      </w:r>
      <w:r w:rsidRPr="00253E9D">
        <w:rPr>
          <w:rFonts w:ascii="Times New Roman" w:eastAsia="Times New Roman" w:hAnsi="Times New Roman" w:cs="Times New Roman"/>
          <w:lang w:eastAsia="ru-RU"/>
        </w:rPr>
        <w:t xml:space="preserve"> и других организациях за последние 5 лет и в настоящее время в хронологическом порядке, в том числе по совместительству</w:t>
      </w:r>
    </w:p>
    <w:p w14:paraId="2B9F8F7D" w14:textId="77777777" w:rsidR="00AF1D9B" w:rsidRPr="00253E9D" w:rsidRDefault="00AF1D9B" w:rsidP="00AF1D9B">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332"/>
        <w:gridCol w:w="1260"/>
        <w:gridCol w:w="2886"/>
        <w:gridCol w:w="4476"/>
      </w:tblGrid>
      <w:tr w:rsidR="00AF1D9B" w:rsidRPr="00253E9D" w14:paraId="1C568AEB" w14:textId="77777777" w:rsidTr="00DC288C">
        <w:trPr>
          <w:jc w:val="center"/>
        </w:trPr>
        <w:tc>
          <w:tcPr>
            <w:tcW w:w="2592" w:type="dxa"/>
            <w:gridSpan w:val="2"/>
          </w:tcPr>
          <w:p w14:paraId="23508494" w14:textId="77777777" w:rsidR="00AF1D9B" w:rsidRPr="00253E9D" w:rsidRDefault="00AF1D9B" w:rsidP="00DC288C">
            <w:pPr>
              <w:widowControl w:val="0"/>
              <w:autoSpaceDE w:val="0"/>
              <w:autoSpaceDN w:val="0"/>
              <w:adjustRightInd w:val="0"/>
              <w:spacing w:after="0" w:line="240" w:lineRule="auto"/>
              <w:ind w:firstLine="20"/>
              <w:jc w:val="center"/>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Период</w:t>
            </w:r>
          </w:p>
        </w:tc>
        <w:tc>
          <w:tcPr>
            <w:tcW w:w="2886" w:type="dxa"/>
          </w:tcPr>
          <w:p w14:paraId="62FAF742" w14:textId="77777777" w:rsidR="00AF1D9B" w:rsidRPr="00253E9D" w:rsidRDefault="00AF1D9B" w:rsidP="00DC288C">
            <w:pPr>
              <w:widowControl w:val="0"/>
              <w:autoSpaceDE w:val="0"/>
              <w:autoSpaceDN w:val="0"/>
              <w:adjustRightInd w:val="0"/>
              <w:spacing w:after="0" w:line="240" w:lineRule="auto"/>
              <w:ind w:firstLine="20"/>
              <w:jc w:val="center"/>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Наименование организации</w:t>
            </w:r>
          </w:p>
        </w:tc>
        <w:tc>
          <w:tcPr>
            <w:tcW w:w="4476" w:type="dxa"/>
          </w:tcPr>
          <w:p w14:paraId="50EC827B" w14:textId="77777777" w:rsidR="00AF1D9B" w:rsidRPr="00253E9D" w:rsidRDefault="00AF1D9B" w:rsidP="00DC288C">
            <w:pPr>
              <w:widowControl w:val="0"/>
              <w:autoSpaceDE w:val="0"/>
              <w:autoSpaceDN w:val="0"/>
              <w:adjustRightInd w:val="0"/>
              <w:spacing w:after="0" w:line="240" w:lineRule="auto"/>
              <w:ind w:firstLine="20"/>
              <w:jc w:val="center"/>
              <w:rPr>
                <w:rFonts w:ascii="Times New Roman" w:eastAsia="Times New Roman" w:hAnsi="Times New Roman" w:cs="Times New Roman"/>
                <w:lang w:eastAsia="ru-RU"/>
              </w:rPr>
            </w:pPr>
            <w:r w:rsidRPr="00253E9D">
              <w:rPr>
                <w:rFonts w:ascii="Times New Roman" w:eastAsia="Times New Roman" w:hAnsi="Times New Roman" w:cs="Times New Roman"/>
                <w:lang w:eastAsia="ru-RU"/>
              </w:rPr>
              <w:t>Должность</w:t>
            </w:r>
          </w:p>
        </w:tc>
      </w:tr>
      <w:tr w:rsidR="00AF1D9B" w:rsidRPr="00253E9D" w14:paraId="0B1E7896" w14:textId="77777777" w:rsidTr="00DC288C">
        <w:trPr>
          <w:jc w:val="center"/>
        </w:trPr>
        <w:tc>
          <w:tcPr>
            <w:tcW w:w="1332" w:type="dxa"/>
          </w:tcPr>
          <w:p w14:paraId="3F1C11DE" w14:textId="77777777" w:rsidR="00AF1D9B" w:rsidRPr="00D96A22" w:rsidRDefault="00AF1D9B" w:rsidP="00DC288C">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D96A22">
              <w:rPr>
                <w:rFonts w:ascii="Times New Roman" w:eastAsia="Times New Roman" w:hAnsi="Times New Roman" w:cs="Times New Roman"/>
                <w:lang w:val="en-US" w:eastAsia="ru-RU"/>
              </w:rPr>
              <w:t>с</w:t>
            </w:r>
          </w:p>
        </w:tc>
        <w:tc>
          <w:tcPr>
            <w:tcW w:w="1260" w:type="dxa"/>
          </w:tcPr>
          <w:p w14:paraId="32E649D7" w14:textId="77777777" w:rsidR="00AF1D9B" w:rsidRPr="00D96A22" w:rsidRDefault="00AF1D9B" w:rsidP="00DC288C">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D96A22">
              <w:rPr>
                <w:rFonts w:ascii="Times New Roman" w:eastAsia="Times New Roman" w:hAnsi="Times New Roman" w:cs="Times New Roman"/>
                <w:lang w:val="en-US" w:eastAsia="ru-RU"/>
              </w:rPr>
              <w:t>по</w:t>
            </w:r>
          </w:p>
        </w:tc>
        <w:tc>
          <w:tcPr>
            <w:tcW w:w="2886" w:type="dxa"/>
          </w:tcPr>
          <w:p w14:paraId="47AB8EED" w14:textId="77777777" w:rsidR="00AF1D9B" w:rsidRPr="00D96A22" w:rsidRDefault="00AF1D9B" w:rsidP="00DC288C">
            <w:pPr>
              <w:widowControl w:val="0"/>
              <w:autoSpaceDE w:val="0"/>
              <w:autoSpaceDN w:val="0"/>
              <w:adjustRightInd w:val="0"/>
              <w:spacing w:after="0" w:line="240" w:lineRule="auto"/>
              <w:rPr>
                <w:rFonts w:ascii="Times New Roman" w:eastAsia="Times New Roman" w:hAnsi="Times New Roman" w:cs="Times New Roman"/>
                <w:lang w:val="en-US" w:eastAsia="ru-RU"/>
              </w:rPr>
            </w:pPr>
          </w:p>
        </w:tc>
        <w:tc>
          <w:tcPr>
            <w:tcW w:w="4476" w:type="dxa"/>
          </w:tcPr>
          <w:p w14:paraId="1B97016D" w14:textId="77777777" w:rsidR="00AF1D9B" w:rsidRPr="00D96A22" w:rsidRDefault="00AF1D9B" w:rsidP="00DC288C">
            <w:pPr>
              <w:widowControl w:val="0"/>
              <w:autoSpaceDE w:val="0"/>
              <w:autoSpaceDN w:val="0"/>
              <w:adjustRightInd w:val="0"/>
              <w:spacing w:after="0" w:line="240" w:lineRule="auto"/>
              <w:rPr>
                <w:rFonts w:ascii="Times New Roman" w:eastAsia="Times New Roman" w:hAnsi="Times New Roman" w:cs="Times New Roman"/>
                <w:lang w:val="en-US" w:eastAsia="ru-RU"/>
              </w:rPr>
            </w:pPr>
          </w:p>
        </w:tc>
      </w:tr>
      <w:tr w:rsidR="00992B82" w:rsidRPr="00AF1D9B" w14:paraId="0A0DD65D" w14:textId="77777777" w:rsidTr="00DC288C">
        <w:trPr>
          <w:jc w:val="center"/>
        </w:trPr>
        <w:tc>
          <w:tcPr>
            <w:tcW w:w="1332" w:type="dxa"/>
          </w:tcPr>
          <w:p w14:paraId="2B04B8A2" w14:textId="767DB6A2" w:rsidR="00992B82" w:rsidRPr="005E755F" w:rsidRDefault="00992B82" w:rsidP="00992B82">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992B82">
              <w:rPr>
                <w:rFonts w:ascii="Times New Roman" w:eastAsia="Times New Roman" w:hAnsi="Times New Roman" w:cs="Times New Roman"/>
                <w:lang w:val="en-US" w:eastAsia="ru-RU"/>
              </w:rPr>
              <w:t>19.01.2015</w:t>
            </w:r>
          </w:p>
        </w:tc>
        <w:tc>
          <w:tcPr>
            <w:tcW w:w="1260" w:type="dxa"/>
          </w:tcPr>
          <w:p w14:paraId="6F2BE3C8" w14:textId="205E310B" w:rsidR="00992B82" w:rsidRPr="005E755F" w:rsidRDefault="00992B82" w:rsidP="00992B82">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992B82">
              <w:rPr>
                <w:rFonts w:ascii="Times New Roman" w:eastAsia="Times New Roman" w:hAnsi="Times New Roman" w:cs="Times New Roman"/>
                <w:lang w:val="en-US" w:eastAsia="ru-RU"/>
              </w:rPr>
              <w:t>30.09.2017</w:t>
            </w:r>
          </w:p>
        </w:tc>
        <w:tc>
          <w:tcPr>
            <w:tcW w:w="2886" w:type="dxa"/>
          </w:tcPr>
          <w:p w14:paraId="01CE740F" w14:textId="18332D83" w:rsidR="00992B82" w:rsidRPr="003E2B5B" w:rsidRDefault="00992B82" w:rsidP="00992B82">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992B82">
              <w:rPr>
                <w:rFonts w:ascii="Times New Roman" w:eastAsia="Times New Roman" w:hAnsi="Times New Roman" w:cs="Times New Roman"/>
                <w:lang w:val="en-US" w:eastAsia="ru-RU"/>
              </w:rPr>
              <w:t xml:space="preserve">ООО «Эн.Си.Фармгрупп» </w:t>
            </w:r>
          </w:p>
        </w:tc>
        <w:tc>
          <w:tcPr>
            <w:tcW w:w="4476" w:type="dxa"/>
          </w:tcPr>
          <w:p w14:paraId="6847156D" w14:textId="21D5C5AE" w:rsidR="00992B82" w:rsidRPr="00AF1D9B" w:rsidRDefault="00992B82" w:rsidP="00992B82">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992B82">
              <w:rPr>
                <w:rFonts w:ascii="Times New Roman" w:eastAsia="Times New Roman" w:hAnsi="Times New Roman" w:cs="Times New Roman"/>
                <w:lang w:val="en-US" w:eastAsia="ru-RU"/>
              </w:rPr>
              <w:t>Финансовый менеджер</w:t>
            </w:r>
          </w:p>
        </w:tc>
      </w:tr>
      <w:tr w:rsidR="00992B82" w:rsidRPr="00AF1D9B" w14:paraId="37C91895" w14:textId="77777777" w:rsidTr="00DC288C">
        <w:trPr>
          <w:jc w:val="center"/>
        </w:trPr>
        <w:tc>
          <w:tcPr>
            <w:tcW w:w="1332" w:type="dxa"/>
          </w:tcPr>
          <w:p w14:paraId="4FE55725" w14:textId="1B98A231" w:rsidR="00992B82" w:rsidRPr="005E755F" w:rsidRDefault="00992B82" w:rsidP="00992B82">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992B82">
              <w:rPr>
                <w:rFonts w:ascii="Times New Roman" w:eastAsia="Times New Roman" w:hAnsi="Times New Roman" w:cs="Times New Roman"/>
                <w:lang w:val="en-US" w:eastAsia="ru-RU"/>
              </w:rPr>
              <w:t>01.10.2017</w:t>
            </w:r>
          </w:p>
        </w:tc>
        <w:tc>
          <w:tcPr>
            <w:tcW w:w="1260" w:type="dxa"/>
          </w:tcPr>
          <w:p w14:paraId="2C4D0A79" w14:textId="27C8348C" w:rsidR="00992B82" w:rsidRPr="005E755F" w:rsidRDefault="00992B82" w:rsidP="00992B82">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992B82">
              <w:rPr>
                <w:rFonts w:ascii="Times New Roman" w:eastAsia="Times New Roman" w:hAnsi="Times New Roman" w:cs="Times New Roman"/>
                <w:lang w:val="en-US" w:eastAsia="ru-RU"/>
              </w:rPr>
              <w:t>25.12.2019</w:t>
            </w:r>
          </w:p>
        </w:tc>
        <w:tc>
          <w:tcPr>
            <w:tcW w:w="2886" w:type="dxa"/>
          </w:tcPr>
          <w:p w14:paraId="22978A3E" w14:textId="4FC11C41" w:rsidR="00992B82" w:rsidRPr="003E2B5B" w:rsidRDefault="00992B82" w:rsidP="00992B82">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992B82">
              <w:rPr>
                <w:rFonts w:ascii="Times New Roman" w:eastAsia="Times New Roman" w:hAnsi="Times New Roman" w:cs="Times New Roman"/>
                <w:lang w:val="en-US" w:eastAsia="ru-RU"/>
              </w:rPr>
              <w:t>ООО «Эн.Си.Фармгрупп»</w:t>
            </w:r>
          </w:p>
        </w:tc>
        <w:tc>
          <w:tcPr>
            <w:tcW w:w="4476" w:type="dxa"/>
          </w:tcPr>
          <w:p w14:paraId="2A9F2E89" w14:textId="622D3D9F" w:rsidR="00992B82" w:rsidRPr="00AF1D9B" w:rsidRDefault="00992B82" w:rsidP="00992B82">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992B82">
              <w:rPr>
                <w:rFonts w:ascii="Times New Roman" w:eastAsia="Times New Roman" w:hAnsi="Times New Roman" w:cs="Times New Roman"/>
                <w:lang w:val="en-US" w:eastAsia="ru-RU"/>
              </w:rPr>
              <w:t xml:space="preserve">Рук финансового отдела </w:t>
            </w:r>
          </w:p>
        </w:tc>
      </w:tr>
      <w:tr w:rsidR="00992B82" w:rsidRPr="00AF1D9B" w14:paraId="2900D43B" w14:textId="77777777" w:rsidTr="00DC288C">
        <w:trPr>
          <w:jc w:val="center"/>
        </w:trPr>
        <w:tc>
          <w:tcPr>
            <w:tcW w:w="1332" w:type="dxa"/>
          </w:tcPr>
          <w:p w14:paraId="71E1D2AF" w14:textId="13D6C332" w:rsidR="00992B82" w:rsidRPr="00AF1D9B" w:rsidRDefault="00992B82" w:rsidP="00992B82">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992B82">
              <w:rPr>
                <w:rFonts w:ascii="Times New Roman" w:eastAsia="Times New Roman" w:hAnsi="Times New Roman" w:cs="Times New Roman"/>
                <w:lang w:val="en-US" w:eastAsia="ru-RU"/>
              </w:rPr>
              <w:t>26.12.2019</w:t>
            </w:r>
          </w:p>
        </w:tc>
        <w:tc>
          <w:tcPr>
            <w:tcW w:w="1260" w:type="dxa"/>
          </w:tcPr>
          <w:p w14:paraId="7F5C6D98" w14:textId="02B77F99" w:rsidR="00992B82" w:rsidRPr="00AF1D9B" w:rsidRDefault="00992B82" w:rsidP="00992B82">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992B82">
              <w:rPr>
                <w:rFonts w:ascii="Times New Roman" w:eastAsia="Times New Roman" w:hAnsi="Times New Roman" w:cs="Times New Roman"/>
                <w:lang w:val="en-US" w:eastAsia="ru-RU"/>
              </w:rPr>
              <w:t>наст. время</w:t>
            </w:r>
          </w:p>
        </w:tc>
        <w:tc>
          <w:tcPr>
            <w:tcW w:w="2886" w:type="dxa"/>
          </w:tcPr>
          <w:p w14:paraId="17E56153" w14:textId="1C71887D" w:rsidR="00992B82" w:rsidRPr="00AF1D9B" w:rsidRDefault="00992B82" w:rsidP="00992B82">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992B82">
              <w:rPr>
                <w:rFonts w:ascii="Times New Roman" w:eastAsia="Times New Roman" w:hAnsi="Times New Roman" w:cs="Times New Roman"/>
                <w:lang w:val="en-US" w:eastAsia="ru-RU"/>
              </w:rPr>
              <w:t xml:space="preserve"> ООО «Миракл Фарм» </w:t>
            </w:r>
          </w:p>
        </w:tc>
        <w:tc>
          <w:tcPr>
            <w:tcW w:w="4476" w:type="dxa"/>
          </w:tcPr>
          <w:p w14:paraId="55D35F6E" w14:textId="40AA1AEB" w:rsidR="00992B82" w:rsidRPr="00AF1D9B" w:rsidRDefault="00992B82" w:rsidP="00992B82">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992B82">
              <w:rPr>
                <w:rFonts w:ascii="Times New Roman" w:eastAsia="Times New Roman" w:hAnsi="Times New Roman" w:cs="Times New Roman"/>
                <w:lang w:val="en-US" w:eastAsia="ru-RU"/>
              </w:rPr>
              <w:t>Рук финансового отдела</w:t>
            </w:r>
          </w:p>
        </w:tc>
      </w:tr>
    </w:tbl>
    <w:p w14:paraId="38C0EBAA" w14:textId="77777777" w:rsidR="00AF1D9B" w:rsidRPr="00253E9D" w:rsidRDefault="00AF1D9B" w:rsidP="00AF1D9B">
      <w:pPr>
        <w:pStyle w:val="ConsPlusNormal"/>
        <w:ind w:firstLine="540"/>
        <w:jc w:val="both"/>
        <w:rPr>
          <w:rFonts w:ascii="Times New Roman" w:eastAsia="Times New Roman" w:hAnsi="Times New Roman" w:cs="Times New Roman"/>
          <w:sz w:val="22"/>
          <w:szCs w:val="22"/>
          <w:lang w:eastAsia="ru-RU"/>
        </w:rPr>
      </w:pPr>
      <w:r w:rsidRPr="00253E9D">
        <w:rPr>
          <w:rFonts w:ascii="Times New Roman" w:eastAsia="Times New Roman" w:hAnsi="Times New Roman" w:cs="Times New Roman"/>
          <w:sz w:val="22"/>
          <w:szCs w:val="22"/>
          <w:lang w:eastAsia="ru-RU"/>
        </w:rPr>
        <w:t xml:space="preserve">Доли участия такого лица в уставном капитале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w:t>
      </w:r>
      <w:r>
        <w:rPr>
          <w:rFonts w:ascii="Times New Roman" w:eastAsia="Times New Roman" w:hAnsi="Times New Roman" w:cs="Times New Roman"/>
          <w:sz w:val="22"/>
          <w:szCs w:val="22"/>
          <w:lang w:eastAsia="ru-RU"/>
        </w:rPr>
        <w:t>а</w:t>
      </w:r>
      <w:r w:rsidRPr="00253E9D">
        <w:rPr>
          <w:rFonts w:ascii="Times New Roman" w:eastAsia="Times New Roman" w:hAnsi="Times New Roman" w:cs="Times New Roman"/>
          <w:sz w:val="22"/>
          <w:szCs w:val="22"/>
          <w:lang w:eastAsia="ru-RU"/>
        </w:rPr>
        <w:t xml:space="preserve"> также доли принадлежащих такому лицу обыкновенных акций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и количества акций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каждой категории (типа), которые могут быть приобретены таким лицом в результате осуществления прав по принадлежащим ему опционам:</w:t>
      </w:r>
    </w:p>
    <w:p w14:paraId="5C1DA2EF" w14:textId="77777777" w:rsidR="00AF1D9B" w:rsidRPr="00253E9D" w:rsidRDefault="00AF1D9B" w:rsidP="00AF1D9B">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b/>
          <w:bCs/>
          <w:i/>
          <w:iCs/>
          <w:lang w:eastAsia="ru-RU"/>
        </w:rPr>
        <w:t>Лицо</w:t>
      </w:r>
      <w:r>
        <w:rPr>
          <w:rFonts w:ascii="Times New Roman" w:eastAsia="Times New Roman" w:hAnsi="Times New Roman" w:cs="Times New Roman"/>
          <w:b/>
          <w:bCs/>
          <w:i/>
          <w:iCs/>
          <w:lang w:eastAsia="ru-RU"/>
        </w:rPr>
        <w:t xml:space="preserve"> указанных долей не имеет.</w:t>
      </w:r>
    </w:p>
    <w:p w14:paraId="7800A448" w14:textId="77777777" w:rsidR="00AF1D9B" w:rsidRPr="00253E9D" w:rsidRDefault="00AF1D9B" w:rsidP="00AF1D9B">
      <w:pPr>
        <w:pStyle w:val="ConsPlusNormal"/>
        <w:ind w:firstLine="540"/>
        <w:jc w:val="both"/>
        <w:rPr>
          <w:rFonts w:ascii="Times New Roman" w:eastAsia="Times New Roman" w:hAnsi="Times New Roman" w:cs="Times New Roman"/>
          <w:sz w:val="22"/>
          <w:szCs w:val="22"/>
          <w:lang w:eastAsia="ru-RU"/>
        </w:rPr>
      </w:pPr>
      <w:r w:rsidRPr="00253E9D">
        <w:rPr>
          <w:rFonts w:ascii="Times New Roman" w:eastAsia="Times New Roman" w:hAnsi="Times New Roman" w:cs="Times New Roman"/>
          <w:sz w:val="22"/>
          <w:szCs w:val="22"/>
          <w:lang w:eastAsia="ru-RU"/>
        </w:rPr>
        <w:t xml:space="preserve">Доли участия такого лица в уставном капитале дочерних и зависимых обществ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а для тех дочерних и зависимых обществ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которые являются акционерными обществами, - также доли принадлежащих такому лицу обыкновенных акций дочернего или зависимого общества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и количества акций дочернего или зависимого общества </w:t>
      </w:r>
      <w:r>
        <w:rPr>
          <w:rFonts w:ascii="Times New Roman" w:eastAsia="Times New Roman" w:hAnsi="Times New Roman" w:cs="Times New Roman"/>
          <w:sz w:val="22"/>
          <w:szCs w:val="22"/>
          <w:lang w:eastAsia="ru-RU"/>
        </w:rPr>
        <w:t>поручителя</w:t>
      </w:r>
      <w:r w:rsidRPr="00253E9D">
        <w:rPr>
          <w:rFonts w:ascii="Times New Roman" w:eastAsia="Times New Roman" w:hAnsi="Times New Roman" w:cs="Times New Roman"/>
          <w:sz w:val="22"/>
          <w:szCs w:val="22"/>
          <w:lang w:eastAsia="ru-RU"/>
        </w:rPr>
        <w:t xml:space="preserve">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w:t>
      </w:r>
    </w:p>
    <w:p w14:paraId="4BAB48DB" w14:textId="77777777" w:rsidR="00AF1D9B" w:rsidRDefault="00AF1D9B" w:rsidP="00AF1D9B">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b/>
          <w:bCs/>
          <w:i/>
          <w:iCs/>
          <w:lang w:eastAsia="ru-RU"/>
        </w:rPr>
        <w:t>Лицо</w:t>
      </w:r>
      <w:r>
        <w:rPr>
          <w:rFonts w:ascii="Times New Roman" w:eastAsia="Times New Roman" w:hAnsi="Times New Roman" w:cs="Times New Roman"/>
          <w:b/>
          <w:bCs/>
          <w:i/>
          <w:iCs/>
          <w:lang w:eastAsia="ru-RU"/>
        </w:rPr>
        <w:t xml:space="preserve"> указанных долей не имеет.</w:t>
      </w:r>
    </w:p>
    <w:p w14:paraId="0516C637" w14:textId="77777777" w:rsidR="00AF1D9B" w:rsidRPr="00253E9D" w:rsidRDefault="00AF1D9B" w:rsidP="00AF1D9B">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lang w:eastAsia="ru-RU"/>
        </w:rPr>
        <w:t xml:space="preserve">Сведения о характере любых родственных связей с иными лицами, входящими в состав органов управления </w:t>
      </w:r>
      <w:r>
        <w:rPr>
          <w:rFonts w:ascii="Times New Roman" w:eastAsia="Times New Roman" w:hAnsi="Times New Roman" w:cs="Times New Roman"/>
          <w:lang w:eastAsia="ru-RU"/>
        </w:rPr>
        <w:t>поручителя</w:t>
      </w:r>
      <w:r w:rsidRPr="00253E9D">
        <w:rPr>
          <w:rFonts w:ascii="Times New Roman" w:eastAsia="Times New Roman" w:hAnsi="Times New Roman" w:cs="Times New Roman"/>
          <w:lang w:eastAsia="ru-RU"/>
        </w:rPr>
        <w:t xml:space="preserve"> и/или органов контроля за финансово-хозяйственной деятельностью </w:t>
      </w:r>
      <w:r>
        <w:rPr>
          <w:rFonts w:ascii="Times New Roman" w:eastAsia="Times New Roman" w:hAnsi="Times New Roman" w:cs="Times New Roman"/>
          <w:lang w:eastAsia="ru-RU"/>
        </w:rPr>
        <w:t>поручителя</w:t>
      </w:r>
      <w:r w:rsidRPr="00253E9D">
        <w:rPr>
          <w:rFonts w:ascii="Times New Roman" w:eastAsia="Times New Roman" w:hAnsi="Times New Roman" w:cs="Times New Roman"/>
          <w:lang w:eastAsia="ru-RU"/>
        </w:rPr>
        <w:t>:</w:t>
      </w:r>
    </w:p>
    <w:p w14:paraId="55BED87D" w14:textId="77777777" w:rsidR="00AF1D9B" w:rsidRPr="00253E9D" w:rsidRDefault="00AF1D9B" w:rsidP="00AF1D9B">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53E9D">
        <w:rPr>
          <w:rFonts w:ascii="Times New Roman" w:eastAsia="Times New Roman" w:hAnsi="Times New Roman" w:cs="Times New Roman"/>
          <w:b/>
          <w:bCs/>
          <w:i/>
          <w:iCs/>
          <w:lang w:eastAsia="ru-RU"/>
        </w:rPr>
        <w:t>Указанных родственных связей нет</w:t>
      </w:r>
      <w:r>
        <w:rPr>
          <w:rFonts w:ascii="Times New Roman" w:eastAsia="Times New Roman" w:hAnsi="Times New Roman" w:cs="Times New Roman"/>
          <w:b/>
          <w:bCs/>
          <w:i/>
          <w:iCs/>
          <w:lang w:eastAsia="ru-RU"/>
        </w:rPr>
        <w:t>.</w:t>
      </w:r>
    </w:p>
    <w:p w14:paraId="15840935" w14:textId="77777777" w:rsidR="00AF1D9B" w:rsidRPr="00253E9D" w:rsidRDefault="00AF1D9B" w:rsidP="00AF1D9B">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lang w:eastAsia="ru-RU"/>
        </w:rP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p w14:paraId="0561E8E9" w14:textId="77777777" w:rsidR="00AF1D9B" w:rsidRPr="00253E9D" w:rsidRDefault="00AF1D9B" w:rsidP="00AF1D9B">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53E9D">
        <w:rPr>
          <w:rFonts w:ascii="Times New Roman" w:eastAsia="Times New Roman" w:hAnsi="Times New Roman" w:cs="Times New Roman"/>
          <w:b/>
          <w:bCs/>
          <w:i/>
          <w:iCs/>
          <w:lang w:eastAsia="ru-RU"/>
        </w:rPr>
        <w:lastRenderedPageBreak/>
        <w:t>Лицо к указанным видам ответственности не привлекалось</w:t>
      </w:r>
      <w:r>
        <w:rPr>
          <w:rFonts w:ascii="Times New Roman" w:eastAsia="Times New Roman" w:hAnsi="Times New Roman" w:cs="Times New Roman"/>
          <w:b/>
          <w:bCs/>
          <w:i/>
          <w:iCs/>
          <w:lang w:eastAsia="ru-RU"/>
        </w:rPr>
        <w:t>.</w:t>
      </w:r>
    </w:p>
    <w:p w14:paraId="1830DE08" w14:textId="77777777" w:rsidR="00AF1D9B" w:rsidRPr="00253E9D" w:rsidRDefault="00AF1D9B" w:rsidP="00AF1D9B">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lang w:eastAsia="ru-RU"/>
        </w:rP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p>
    <w:p w14:paraId="25C292E7" w14:textId="77777777" w:rsidR="00AF1D9B" w:rsidRPr="00253E9D" w:rsidRDefault="00AF1D9B" w:rsidP="00AF1D9B">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253E9D">
        <w:rPr>
          <w:rFonts w:ascii="Times New Roman" w:eastAsia="Times New Roman" w:hAnsi="Times New Roman" w:cs="Times New Roman"/>
          <w:b/>
          <w:bCs/>
          <w:i/>
          <w:iCs/>
          <w:lang w:eastAsia="ru-RU"/>
        </w:rPr>
        <w:t>Лицо указанных должностей не занимало</w:t>
      </w:r>
      <w:r>
        <w:rPr>
          <w:rFonts w:ascii="Times New Roman" w:eastAsia="Times New Roman" w:hAnsi="Times New Roman" w:cs="Times New Roman"/>
          <w:b/>
          <w:bCs/>
          <w:i/>
          <w:iCs/>
          <w:lang w:eastAsia="ru-RU"/>
        </w:rPr>
        <w:t>.</w:t>
      </w:r>
    </w:p>
    <w:p w14:paraId="31CB9AA7" w14:textId="77777777" w:rsidR="001006DC" w:rsidRPr="00253E9D" w:rsidRDefault="001006DC" w:rsidP="00EA0388">
      <w:pPr>
        <w:autoSpaceDE w:val="0"/>
        <w:autoSpaceDN w:val="0"/>
        <w:adjustRightInd w:val="0"/>
        <w:spacing w:after="0" w:line="240" w:lineRule="auto"/>
        <w:ind w:firstLine="540"/>
        <w:jc w:val="both"/>
        <w:outlineLvl w:val="2"/>
        <w:rPr>
          <w:rFonts w:ascii="Times New Roman" w:hAnsi="Times New Roman" w:cs="Times New Roman"/>
          <w:b/>
        </w:rPr>
      </w:pPr>
    </w:p>
    <w:p w14:paraId="6AF8C804" w14:textId="63929342" w:rsidR="00B87487" w:rsidRPr="00253E9D" w:rsidRDefault="00B87487" w:rsidP="00EA0388">
      <w:pPr>
        <w:autoSpaceDE w:val="0"/>
        <w:autoSpaceDN w:val="0"/>
        <w:adjustRightInd w:val="0"/>
        <w:spacing w:after="0" w:line="240" w:lineRule="auto"/>
        <w:ind w:firstLine="540"/>
        <w:jc w:val="both"/>
        <w:outlineLvl w:val="2"/>
        <w:rPr>
          <w:rFonts w:ascii="Times New Roman" w:hAnsi="Times New Roman" w:cs="Times New Roman"/>
          <w:b/>
        </w:rPr>
      </w:pPr>
      <w:bookmarkStart w:id="74" w:name="_Toc59114209"/>
      <w:r w:rsidRPr="00253E9D">
        <w:rPr>
          <w:rFonts w:ascii="Times New Roman" w:hAnsi="Times New Roman" w:cs="Times New Roman"/>
          <w:b/>
        </w:rPr>
        <w:t xml:space="preserve">5.6. Сведения о размере вознаграждения и (или) компенсации расходов по органу контроля за финансово-хозяйственной деятельностью </w:t>
      </w:r>
      <w:r w:rsidR="00992B82">
        <w:rPr>
          <w:rFonts w:ascii="Times New Roman" w:hAnsi="Times New Roman" w:cs="Times New Roman"/>
          <w:b/>
        </w:rPr>
        <w:t>поручителя</w:t>
      </w:r>
      <w:bookmarkEnd w:id="74"/>
    </w:p>
    <w:p w14:paraId="651E2901" w14:textId="240DC991" w:rsidR="0018737C" w:rsidRDefault="0018737C" w:rsidP="00EA0388">
      <w:pPr>
        <w:autoSpaceDE w:val="0"/>
        <w:autoSpaceDN w:val="0"/>
        <w:adjustRightInd w:val="0"/>
        <w:spacing w:after="0" w:line="240" w:lineRule="auto"/>
        <w:ind w:firstLine="540"/>
        <w:jc w:val="both"/>
        <w:rPr>
          <w:rFonts w:ascii="Times New Roman" w:eastAsia="Calibri" w:hAnsi="Times New Roman" w:cs="Times New Roman"/>
          <w:b/>
          <w:i/>
        </w:rPr>
      </w:pPr>
    </w:p>
    <w:p w14:paraId="6BDA683E" w14:textId="68F62A37" w:rsidR="00446CA4" w:rsidRPr="00446CA4" w:rsidRDefault="00446CA4" w:rsidP="00446CA4">
      <w:pPr>
        <w:autoSpaceDE w:val="0"/>
        <w:autoSpaceDN w:val="0"/>
        <w:adjustRightInd w:val="0"/>
        <w:spacing w:after="0" w:line="240" w:lineRule="auto"/>
        <w:ind w:firstLine="540"/>
        <w:jc w:val="both"/>
        <w:rPr>
          <w:rFonts w:ascii="Times New Roman" w:eastAsia="Calibri" w:hAnsi="Times New Roman" w:cs="Times New Roman"/>
          <w:b/>
          <w:i/>
        </w:rPr>
      </w:pPr>
      <w:r w:rsidRPr="00446CA4">
        <w:rPr>
          <w:rFonts w:ascii="Times New Roman" w:eastAsia="Calibri" w:hAnsi="Times New Roman" w:cs="Times New Roman"/>
        </w:rPr>
        <w:t xml:space="preserve">Наименование органа контроля за финансово-хозяйственной деятельностью </w:t>
      </w:r>
      <w:r>
        <w:rPr>
          <w:rFonts w:ascii="Times New Roman" w:eastAsia="Calibri" w:hAnsi="Times New Roman" w:cs="Times New Roman"/>
        </w:rPr>
        <w:t>поручителя</w:t>
      </w:r>
      <w:r w:rsidRPr="00446CA4">
        <w:rPr>
          <w:rFonts w:ascii="Times New Roman" w:eastAsia="Calibri" w:hAnsi="Times New Roman" w:cs="Times New Roman"/>
        </w:rPr>
        <w:t>:</w:t>
      </w:r>
      <w:r>
        <w:rPr>
          <w:rFonts w:ascii="Times New Roman" w:eastAsia="Calibri" w:hAnsi="Times New Roman" w:cs="Times New Roman"/>
        </w:rPr>
        <w:t xml:space="preserve"> </w:t>
      </w:r>
      <w:r w:rsidRPr="00446CA4">
        <w:rPr>
          <w:rFonts w:ascii="Times New Roman" w:eastAsia="Calibri" w:hAnsi="Times New Roman" w:cs="Times New Roman"/>
          <w:b/>
          <w:i/>
        </w:rPr>
        <w:t>Ревизионная комиссия</w:t>
      </w:r>
    </w:p>
    <w:p w14:paraId="435F3F53" w14:textId="77777777" w:rsidR="00446CA4" w:rsidRPr="00446CA4" w:rsidRDefault="00446CA4" w:rsidP="00446CA4">
      <w:pPr>
        <w:autoSpaceDE w:val="0"/>
        <w:autoSpaceDN w:val="0"/>
        <w:adjustRightInd w:val="0"/>
        <w:spacing w:after="0" w:line="240" w:lineRule="auto"/>
        <w:ind w:firstLine="540"/>
        <w:jc w:val="both"/>
        <w:rPr>
          <w:rFonts w:ascii="Times New Roman" w:eastAsia="Calibri" w:hAnsi="Times New Roman" w:cs="Times New Roman"/>
          <w:b/>
          <w:i/>
        </w:rPr>
      </w:pPr>
    </w:p>
    <w:p w14:paraId="3FFA8117" w14:textId="10095BD7" w:rsidR="00446CA4" w:rsidRPr="00253E9D" w:rsidRDefault="00446CA4" w:rsidP="00446CA4">
      <w:pPr>
        <w:autoSpaceDE w:val="0"/>
        <w:autoSpaceDN w:val="0"/>
        <w:adjustRightInd w:val="0"/>
        <w:spacing w:after="0" w:line="240" w:lineRule="auto"/>
        <w:ind w:firstLine="540"/>
        <w:jc w:val="both"/>
        <w:rPr>
          <w:rFonts w:ascii="Times New Roman" w:eastAsia="Calibri" w:hAnsi="Times New Roman" w:cs="Times New Roman"/>
          <w:b/>
          <w:i/>
        </w:rPr>
      </w:pPr>
      <w:r w:rsidRPr="00446CA4">
        <w:rPr>
          <w:rFonts w:ascii="Times New Roman" w:eastAsia="Calibri" w:hAnsi="Times New Roman" w:cs="Times New Roman"/>
          <w:b/>
          <w:i/>
        </w:rPr>
        <w:t>По решению общего Собрания акционеров членам Ревизионной комиссии в период исполнения ими своих обязанностей могут выплачиваться вознаграждения и компенсироваться расходы, связанные с исполнением ими своих обязанностей. Размеры таких вознаграждений и компенсаций устанавливаются решением общего собрания акционеров (п. 8.1 Положения о Ревизионной комиссии). По результатам 2</w:t>
      </w:r>
      <w:r w:rsidR="002E6495">
        <w:rPr>
          <w:rFonts w:ascii="Times New Roman" w:eastAsia="Calibri" w:hAnsi="Times New Roman" w:cs="Times New Roman"/>
          <w:b/>
          <w:i/>
        </w:rPr>
        <w:t xml:space="preserve">019 года вознаграждения членам Ревизионной комиссии </w:t>
      </w:r>
      <w:r w:rsidRPr="00446CA4">
        <w:rPr>
          <w:rFonts w:ascii="Times New Roman" w:eastAsia="Calibri" w:hAnsi="Times New Roman" w:cs="Times New Roman"/>
          <w:b/>
          <w:i/>
        </w:rPr>
        <w:t>не выплачивались.</w:t>
      </w:r>
    </w:p>
    <w:p w14:paraId="1CEECB7F" w14:textId="77777777" w:rsidR="00210ED3" w:rsidRPr="00253E9D" w:rsidRDefault="00210ED3" w:rsidP="00EA0388">
      <w:pPr>
        <w:autoSpaceDE w:val="0"/>
        <w:autoSpaceDN w:val="0"/>
        <w:adjustRightInd w:val="0"/>
        <w:spacing w:after="0" w:line="240" w:lineRule="auto"/>
        <w:ind w:firstLine="540"/>
        <w:jc w:val="both"/>
        <w:outlineLvl w:val="2"/>
        <w:rPr>
          <w:rFonts w:ascii="Times New Roman" w:hAnsi="Times New Roman" w:cs="Times New Roman"/>
          <w:b/>
        </w:rPr>
      </w:pPr>
    </w:p>
    <w:p w14:paraId="100184F5" w14:textId="6249F418" w:rsidR="00B87487" w:rsidRPr="00253E9D" w:rsidRDefault="00B87487" w:rsidP="00EA0388">
      <w:pPr>
        <w:autoSpaceDE w:val="0"/>
        <w:autoSpaceDN w:val="0"/>
        <w:adjustRightInd w:val="0"/>
        <w:spacing w:after="0" w:line="240" w:lineRule="auto"/>
        <w:ind w:firstLine="540"/>
        <w:jc w:val="both"/>
        <w:outlineLvl w:val="2"/>
        <w:rPr>
          <w:rFonts w:ascii="Times New Roman" w:hAnsi="Times New Roman" w:cs="Times New Roman"/>
          <w:b/>
        </w:rPr>
      </w:pPr>
      <w:bookmarkStart w:id="75" w:name="_Toc59114210"/>
      <w:r w:rsidRPr="00253E9D">
        <w:rPr>
          <w:rFonts w:ascii="Times New Roman" w:hAnsi="Times New Roman" w:cs="Times New Roman"/>
          <w:b/>
        </w:rPr>
        <w:t xml:space="preserve">5.7. Данные о численности и обобщенные данные о составе сотрудников (работников) </w:t>
      </w:r>
      <w:r w:rsidR="00200FF7">
        <w:rPr>
          <w:rFonts w:ascii="Times New Roman" w:hAnsi="Times New Roman" w:cs="Times New Roman"/>
          <w:b/>
        </w:rPr>
        <w:t>поручителя</w:t>
      </w:r>
      <w:r w:rsidRPr="00253E9D">
        <w:rPr>
          <w:rFonts w:ascii="Times New Roman" w:hAnsi="Times New Roman" w:cs="Times New Roman"/>
          <w:b/>
        </w:rPr>
        <w:t xml:space="preserve">, а также об изменении численности сотрудников (работников) </w:t>
      </w:r>
      <w:r w:rsidR="00200FF7">
        <w:rPr>
          <w:rFonts w:ascii="Times New Roman" w:hAnsi="Times New Roman" w:cs="Times New Roman"/>
          <w:b/>
        </w:rPr>
        <w:t>поручителя</w:t>
      </w:r>
      <w:bookmarkEnd w:id="75"/>
    </w:p>
    <w:p w14:paraId="255658DD" w14:textId="77777777" w:rsidR="0018737C" w:rsidRPr="002E6495" w:rsidRDefault="0018737C" w:rsidP="00EA0388">
      <w:pPr>
        <w:autoSpaceDE w:val="0"/>
        <w:autoSpaceDN w:val="0"/>
        <w:adjustRightInd w:val="0"/>
        <w:spacing w:after="0" w:line="240" w:lineRule="auto"/>
        <w:ind w:firstLine="540"/>
        <w:jc w:val="both"/>
        <w:rPr>
          <w:rFonts w:ascii="Times New Roman" w:eastAsia="Calibri" w:hAnsi="Times New Roman" w:cs="Times New Roman"/>
        </w:rPr>
      </w:pPr>
    </w:p>
    <w:p w14:paraId="77F82A9B" w14:textId="3C399301" w:rsidR="002E6495" w:rsidRDefault="002E6495" w:rsidP="002E6495">
      <w:pPr>
        <w:autoSpaceDE w:val="0"/>
        <w:autoSpaceDN w:val="0"/>
        <w:adjustRightInd w:val="0"/>
        <w:spacing w:after="0" w:line="240" w:lineRule="auto"/>
        <w:ind w:firstLine="540"/>
        <w:jc w:val="both"/>
        <w:rPr>
          <w:rFonts w:ascii="Times New Roman" w:eastAsia="Calibri" w:hAnsi="Times New Roman" w:cs="Times New Roman"/>
        </w:rPr>
      </w:pPr>
      <w:r w:rsidRPr="002E6495">
        <w:rPr>
          <w:rFonts w:ascii="Times New Roman" w:eastAsia="Calibri" w:hAnsi="Times New Roman" w:cs="Times New Roman"/>
        </w:rPr>
        <w:t xml:space="preserve">Средняя численность работников (сотрудников) </w:t>
      </w:r>
      <w:r w:rsidR="00200FF7">
        <w:rPr>
          <w:rFonts w:ascii="Times New Roman" w:eastAsia="Calibri" w:hAnsi="Times New Roman" w:cs="Times New Roman"/>
        </w:rPr>
        <w:t>поручителя</w:t>
      </w:r>
      <w:r w:rsidRPr="002E6495">
        <w:rPr>
          <w:rFonts w:ascii="Times New Roman" w:eastAsia="Calibri" w:hAnsi="Times New Roman" w:cs="Times New Roman"/>
        </w:rPr>
        <w:t>, включая работников (сотрудников), работающих в его филиалах и представительствах, а также размер начисленной заработной платы и выплат социального характера за каждый завершенный отчетный год:</w:t>
      </w:r>
    </w:p>
    <w:p w14:paraId="12713C7B" w14:textId="77777777" w:rsidR="005C14F1" w:rsidRDefault="005C14F1" w:rsidP="002E6495">
      <w:pPr>
        <w:autoSpaceDE w:val="0"/>
        <w:autoSpaceDN w:val="0"/>
        <w:adjustRightInd w:val="0"/>
        <w:spacing w:after="0" w:line="240" w:lineRule="auto"/>
        <w:ind w:firstLine="540"/>
        <w:jc w:val="both"/>
        <w:rPr>
          <w:rFonts w:ascii="Times New Roman" w:eastAsia="Calibri" w:hAnsi="Times New Roman" w:cs="Times New Roman"/>
        </w:rPr>
      </w:pPr>
    </w:p>
    <w:p w14:paraId="4E4E36B3" w14:textId="79C514BB" w:rsidR="00611A1A" w:rsidRDefault="00611A1A" w:rsidP="002E6495">
      <w:pPr>
        <w:autoSpaceDE w:val="0"/>
        <w:autoSpaceDN w:val="0"/>
        <w:adjustRightInd w:val="0"/>
        <w:spacing w:after="0" w:line="240" w:lineRule="auto"/>
        <w:ind w:firstLine="540"/>
        <w:jc w:val="both"/>
        <w:rPr>
          <w:rFonts w:ascii="Times New Roman" w:eastAsia="Calibri" w:hAnsi="Times New Roman" w:cs="Times New Roman"/>
          <w:b/>
          <w:i/>
        </w:rPr>
      </w:pPr>
      <w:r w:rsidRPr="00DF135C">
        <w:rPr>
          <w:noProof/>
          <w:lang w:eastAsia="ru-RU"/>
        </w:rPr>
        <w:drawing>
          <wp:inline distT="0" distB="0" distL="0" distR="0" wp14:anchorId="18B94D5C" wp14:editId="17D98CFA">
            <wp:extent cx="5939790" cy="3046877"/>
            <wp:effectExtent l="0" t="0" r="3810" b="127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39790" cy="3046877"/>
                    </a:xfrm>
                    <a:prstGeom prst="rect">
                      <a:avLst/>
                    </a:prstGeom>
                    <a:noFill/>
                    <a:ln>
                      <a:noFill/>
                    </a:ln>
                  </pic:spPr>
                </pic:pic>
              </a:graphicData>
            </a:graphic>
          </wp:inline>
        </w:drawing>
      </w:r>
    </w:p>
    <w:p w14:paraId="0BFBD0B7" w14:textId="77777777" w:rsidR="00611A1A" w:rsidRDefault="00611A1A" w:rsidP="002E6495">
      <w:pPr>
        <w:autoSpaceDE w:val="0"/>
        <w:autoSpaceDN w:val="0"/>
        <w:adjustRightInd w:val="0"/>
        <w:spacing w:after="0" w:line="240" w:lineRule="auto"/>
        <w:ind w:firstLine="540"/>
        <w:jc w:val="both"/>
        <w:rPr>
          <w:rFonts w:ascii="Times New Roman" w:eastAsia="Calibri" w:hAnsi="Times New Roman" w:cs="Times New Roman"/>
          <w:b/>
          <w:i/>
        </w:rPr>
      </w:pPr>
    </w:p>
    <w:p w14:paraId="15527ACC" w14:textId="54009323" w:rsidR="002E6495" w:rsidRPr="002E6495" w:rsidRDefault="005C14F1" w:rsidP="002E6495">
      <w:pPr>
        <w:autoSpaceDE w:val="0"/>
        <w:autoSpaceDN w:val="0"/>
        <w:adjustRightInd w:val="0"/>
        <w:spacing w:after="0" w:line="240" w:lineRule="auto"/>
        <w:ind w:firstLine="540"/>
        <w:jc w:val="both"/>
        <w:rPr>
          <w:rFonts w:ascii="Times New Roman" w:eastAsia="Calibri" w:hAnsi="Times New Roman" w:cs="Times New Roman"/>
          <w:b/>
          <w:i/>
        </w:rPr>
      </w:pPr>
      <w:r w:rsidRPr="005C14F1">
        <w:rPr>
          <w:rFonts w:ascii="Times New Roman" w:eastAsia="Calibri" w:hAnsi="Times New Roman" w:cs="Times New Roman"/>
          <w:b/>
          <w:i/>
        </w:rPr>
        <w:t>И</w:t>
      </w:r>
      <w:r w:rsidR="002E6495" w:rsidRPr="002E6495">
        <w:rPr>
          <w:rFonts w:ascii="Times New Roman" w:eastAsia="Calibri" w:hAnsi="Times New Roman" w:cs="Times New Roman"/>
          <w:b/>
          <w:i/>
        </w:rPr>
        <w:t xml:space="preserve">зменение численности сотрудников (работников) </w:t>
      </w:r>
      <w:r w:rsidR="00E624CF">
        <w:rPr>
          <w:rFonts w:ascii="Times New Roman" w:eastAsia="Calibri" w:hAnsi="Times New Roman" w:cs="Times New Roman"/>
          <w:b/>
          <w:i/>
        </w:rPr>
        <w:t>Поручителя</w:t>
      </w:r>
      <w:r w:rsidR="002E6495" w:rsidRPr="002E6495">
        <w:rPr>
          <w:rFonts w:ascii="Times New Roman" w:eastAsia="Calibri" w:hAnsi="Times New Roman" w:cs="Times New Roman"/>
          <w:b/>
          <w:i/>
        </w:rPr>
        <w:t xml:space="preserve"> за раскрываемый период не является для </w:t>
      </w:r>
      <w:r w:rsidR="00E624CF">
        <w:rPr>
          <w:rFonts w:ascii="Times New Roman" w:eastAsia="Calibri" w:hAnsi="Times New Roman" w:cs="Times New Roman"/>
          <w:b/>
          <w:i/>
        </w:rPr>
        <w:t>Поручителя</w:t>
      </w:r>
      <w:r w:rsidR="002E6495" w:rsidRPr="002E6495">
        <w:rPr>
          <w:rFonts w:ascii="Times New Roman" w:eastAsia="Calibri" w:hAnsi="Times New Roman" w:cs="Times New Roman"/>
          <w:b/>
          <w:i/>
        </w:rPr>
        <w:t xml:space="preserve"> существенным.</w:t>
      </w:r>
    </w:p>
    <w:p w14:paraId="183D902C" w14:textId="103959EB" w:rsidR="002E6495" w:rsidRPr="002E6495" w:rsidRDefault="002E6495" w:rsidP="002E6495">
      <w:pPr>
        <w:autoSpaceDE w:val="0"/>
        <w:autoSpaceDN w:val="0"/>
        <w:adjustRightInd w:val="0"/>
        <w:spacing w:after="0" w:line="240" w:lineRule="auto"/>
        <w:ind w:firstLine="540"/>
        <w:jc w:val="both"/>
        <w:rPr>
          <w:rFonts w:ascii="Times New Roman" w:eastAsia="Calibri" w:hAnsi="Times New Roman" w:cs="Times New Roman"/>
          <w:b/>
          <w:i/>
        </w:rPr>
      </w:pPr>
      <w:r w:rsidRPr="002E6495">
        <w:rPr>
          <w:rFonts w:ascii="Times New Roman" w:eastAsia="Calibri" w:hAnsi="Times New Roman" w:cs="Times New Roman"/>
          <w:b/>
          <w:i/>
        </w:rPr>
        <w:t xml:space="preserve">Сотрудники, оказывающие существенное влияние на финансово-хозяйственную деятельность </w:t>
      </w:r>
      <w:r w:rsidR="00E624CF">
        <w:rPr>
          <w:rFonts w:ascii="Times New Roman" w:eastAsia="Calibri" w:hAnsi="Times New Roman" w:cs="Times New Roman"/>
          <w:b/>
          <w:i/>
        </w:rPr>
        <w:t>Поручителя</w:t>
      </w:r>
      <w:r w:rsidRPr="002E6495">
        <w:rPr>
          <w:rFonts w:ascii="Times New Roman" w:eastAsia="Calibri" w:hAnsi="Times New Roman" w:cs="Times New Roman"/>
          <w:b/>
          <w:i/>
        </w:rPr>
        <w:t xml:space="preserve"> (к</w:t>
      </w:r>
      <w:r w:rsidR="00200FF7">
        <w:rPr>
          <w:rFonts w:ascii="Times New Roman" w:eastAsia="Calibri" w:hAnsi="Times New Roman" w:cs="Times New Roman"/>
          <w:b/>
          <w:i/>
        </w:rPr>
        <w:t>лючевые сотрудники) отсутствуют.</w:t>
      </w:r>
    </w:p>
    <w:p w14:paraId="11F22256" w14:textId="77777777" w:rsidR="00E624CF" w:rsidRDefault="00E624CF" w:rsidP="00E624CF">
      <w:pPr>
        <w:autoSpaceDE w:val="0"/>
        <w:autoSpaceDN w:val="0"/>
        <w:adjustRightInd w:val="0"/>
        <w:spacing w:after="0" w:line="240" w:lineRule="auto"/>
        <w:ind w:firstLine="540"/>
        <w:jc w:val="both"/>
        <w:rPr>
          <w:rFonts w:ascii="Times New Roman" w:eastAsia="Calibri" w:hAnsi="Times New Roman" w:cs="Times New Roman"/>
          <w:b/>
          <w:i/>
        </w:rPr>
      </w:pPr>
    </w:p>
    <w:p w14:paraId="38C95C79" w14:textId="4B1C2632" w:rsidR="00E624CF" w:rsidRPr="002E6495" w:rsidRDefault="00E624CF" w:rsidP="00E624CF">
      <w:pPr>
        <w:autoSpaceDE w:val="0"/>
        <w:autoSpaceDN w:val="0"/>
        <w:adjustRightInd w:val="0"/>
        <w:spacing w:after="0" w:line="240" w:lineRule="auto"/>
        <w:ind w:firstLine="540"/>
        <w:jc w:val="both"/>
        <w:rPr>
          <w:rFonts w:ascii="Times New Roman" w:eastAsia="Calibri" w:hAnsi="Times New Roman" w:cs="Times New Roman"/>
          <w:b/>
          <w:i/>
        </w:rPr>
      </w:pPr>
      <w:r>
        <w:rPr>
          <w:rFonts w:ascii="Times New Roman" w:eastAsia="Calibri" w:hAnsi="Times New Roman" w:cs="Times New Roman"/>
          <w:b/>
          <w:i/>
        </w:rPr>
        <w:t>С</w:t>
      </w:r>
      <w:r w:rsidR="002E6495" w:rsidRPr="002E6495">
        <w:rPr>
          <w:rFonts w:ascii="Times New Roman" w:eastAsia="Calibri" w:hAnsi="Times New Roman" w:cs="Times New Roman"/>
          <w:b/>
          <w:i/>
        </w:rPr>
        <w:t xml:space="preserve">отрудниками (работниками) </w:t>
      </w:r>
      <w:r>
        <w:rPr>
          <w:rFonts w:ascii="Times New Roman" w:eastAsia="Calibri" w:hAnsi="Times New Roman" w:cs="Times New Roman"/>
          <w:b/>
          <w:i/>
        </w:rPr>
        <w:t>Поручителя создан профсоюзный орган.</w:t>
      </w:r>
    </w:p>
    <w:p w14:paraId="307035A9" w14:textId="176ABD1C" w:rsidR="00E624CF" w:rsidRPr="00E624CF" w:rsidRDefault="00E624CF" w:rsidP="00E624CF">
      <w:pPr>
        <w:autoSpaceDE w:val="0"/>
        <w:autoSpaceDN w:val="0"/>
        <w:adjustRightInd w:val="0"/>
        <w:spacing w:after="0" w:line="240" w:lineRule="auto"/>
        <w:ind w:firstLine="540"/>
        <w:jc w:val="both"/>
        <w:rPr>
          <w:rFonts w:ascii="Times New Roman" w:eastAsia="Calibri" w:hAnsi="Times New Roman" w:cs="Times New Roman"/>
          <w:b/>
          <w:i/>
        </w:rPr>
      </w:pPr>
      <w:r w:rsidRPr="00E624CF">
        <w:rPr>
          <w:rFonts w:ascii="Times New Roman" w:eastAsia="Calibri" w:hAnsi="Times New Roman" w:cs="Times New Roman"/>
          <w:b/>
          <w:i/>
        </w:rPr>
        <w:t>Первичная профсоюзная организация ОАО «Биохимик» входит в состав Общероссийского профессионального союза работников нефтяной, газовой отраслей промышленности и строительства (ППО ОАО «Биохимик» Нефтегазстройпрофсоюза России) и сотрудничает с Федерацией Профсоюзов Республики Мордовия (ФП РМ).</w:t>
      </w:r>
    </w:p>
    <w:p w14:paraId="0BC8D1E3" w14:textId="4D6B5B72" w:rsidR="00E624CF" w:rsidRPr="00E624CF" w:rsidRDefault="00E624CF" w:rsidP="00E624CF">
      <w:pPr>
        <w:autoSpaceDE w:val="0"/>
        <w:autoSpaceDN w:val="0"/>
        <w:adjustRightInd w:val="0"/>
        <w:spacing w:after="0" w:line="240" w:lineRule="auto"/>
        <w:ind w:firstLine="540"/>
        <w:jc w:val="both"/>
        <w:rPr>
          <w:rFonts w:ascii="Times New Roman" w:eastAsia="Calibri" w:hAnsi="Times New Roman" w:cs="Times New Roman"/>
          <w:b/>
          <w:i/>
        </w:rPr>
      </w:pPr>
      <w:r w:rsidRPr="00E624CF">
        <w:rPr>
          <w:rFonts w:ascii="Times New Roman" w:eastAsia="Calibri" w:hAnsi="Times New Roman" w:cs="Times New Roman"/>
          <w:b/>
          <w:i/>
        </w:rPr>
        <w:lastRenderedPageBreak/>
        <w:t>В состав профсоюзной организации ОАО «Биохимик» входит на 21.09.2020 г входит 276 работников предприятия. С начала 2020 года из состава профсоюза вышли 30 человек (11 человек по причине увольнения, 19 - по собственному желанию).</w:t>
      </w:r>
    </w:p>
    <w:p w14:paraId="5E072F4E" w14:textId="59467C3E" w:rsidR="00E624CF" w:rsidRPr="00E624CF" w:rsidRDefault="00E624CF" w:rsidP="00E624CF">
      <w:pPr>
        <w:autoSpaceDE w:val="0"/>
        <w:autoSpaceDN w:val="0"/>
        <w:adjustRightInd w:val="0"/>
        <w:spacing w:after="0" w:line="240" w:lineRule="auto"/>
        <w:ind w:firstLine="540"/>
        <w:jc w:val="both"/>
        <w:rPr>
          <w:rFonts w:ascii="Times New Roman" w:eastAsia="Calibri" w:hAnsi="Times New Roman" w:cs="Times New Roman"/>
          <w:b/>
          <w:i/>
        </w:rPr>
      </w:pPr>
      <w:r w:rsidRPr="00E624CF">
        <w:rPr>
          <w:rFonts w:ascii="Times New Roman" w:eastAsia="Calibri" w:hAnsi="Times New Roman" w:cs="Times New Roman"/>
          <w:b/>
          <w:i/>
        </w:rPr>
        <w:t>Средний размер отчислений работниками предприятия в профком за восемь месяцев (январь-август 2020 г) составляет 74 500 рублей/месяц. В настоящее время происходит тенденция в сторону снижения отчислений.</w:t>
      </w:r>
    </w:p>
    <w:p w14:paraId="4C5FFB88" w14:textId="278ADBA8" w:rsidR="00E624CF" w:rsidRPr="00E624CF" w:rsidRDefault="00E624CF" w:rsidP="00E624CF">
      <w:pPr>
        <w:autoSpaceDE w:val="0"/>
        <w:autoSpaceDN w:val="0"/>
        <w:adjustRightInd w:val="0"/>
        <w:spacing w:after="0" w:line="240" w:lineRule="auto"/>
        <w:ind w:firstLine="540"/>
        <w:jc w:val="both"/>
        <w:rPr>
          <w:rFonts w:ascii="Times New Roman" w:eastAsia="Calibri" w:hAnsi="Times New Roman" w:cs="Times New Roman"/>
          <w:b/>
          <w:i/>
        </w:rPr>
      </w:pPr>
      <w:r w:rsidRPr="00E624CF">
        <w:rPr>
          <w:rFonts w:ascii="Times New Roman" w:eastAsia="Calibri" w:hAnsi="Times New Roman" w:cs="Times New Roman"/>
          <w:b/>
          <w:i/>
        </w:rPr>
        <w:t xml:space="preserve"> Профсоюзные взносы расходуются:</w:t>
      </w:r>
    </w:p>
    <w:p w14:paraId="19417D48" w14:textId="77777777" w:rsidR="00E624CF" w:rsidRPr="00E624CF" w:rsidRDefault="00E624CF" w:rsidP="00E624CF">
      <w:pPr>
        <w:autoSpaceDE w:val="0"/>
        <w:autoSpaceDN w:val="0"/>
        <w:adjustRightInd w:val="0"/>
        <w:spacing w:after="0" w:line="240" w:lineRule="auto"/>
        <w:ind w:firstLine="540"/>
        <w:jc w:val="both"/>
        <w:rPr>
          <w:rFonts w:ascii="Times New Roman" w:eastAsia="Calibri" w:hAnsi="Times New Roman" w:cs="Times New Roman"/>
          <w:b/>
          <w:i/>
        </w:rPr>
      </w:pPr>
      <w:r w:rsidRPr="00E624CF">
        <w:rPr>
          <w:rFonts w:ascii="Times New Roman" w:eastAsia="Calibri" w:hAnsi="Times New Roman" w:cs="Times New Roman"/>
          <w:b/>
          <w:i/>
        </w:rPr>
        <w:t>1. Ежемесячные отчисления в вышестоящие организации составляют:</w:t>
      </w:r>
    </w:p>
    <w:p w14:paraId="006FE3B7" w14:textId="77777777" w:rsidR="00E624CF" w:rsidRPr="00E624CF" w:rsidRDefault="00E624CF" w:rsidP="00E624CF">
      <w:pPr>
        <w:autoSpaceDE w:val="0"/>
        <w:autoSpaceDN w:val="0"/>
        <w:adjustRightInd w:val="0"/>
        <w:spacing w:after="0" w:line="240" w:lineRule="auto"/>
        <w:ind w:firstLine="540"/>
        <w:jc w:val="both"/>
        <w:rPr>
          <w:rFonts w:ascii="Times New Roman" w:eastAsia="Calibri" w:hAnsi="Times New Roman" w:cs="Times New Roman"/>
          <w:b/>
          <w:i/>
        </w:rPr>
      </w:pPr>
      <w:r w:rsidRPr="00E624CF">
        <w:rPr>
          <w:rFonts w:ascii="Times New Roman" w:eastAsia="Calibri" w:hAnsi="Times New Roman" w:cs="Times New Roman"/>
          <w:b/>
          <w:i/>
        </w:rPr>
        <w:t>- 16 % от суммы перечисленных взносов в НГСП (Нефтегазстройпрофсоюз);</w:t>
      </w:r>
    </w:p>
    <w:p w14:paraId="5F7F8B91" w14:textId="77777777" w:rsidR="00E624CF" w:rsidRPr="00E624CF" w:rsidRDefault="00E624CF" w:rsidP="00E624CF">
      <w:pPr>
        <w:autoSpaceDE w:val="0"/>
        <w:autoSpaceDN w:val="0"/>
        <w:adjustRightInd w:val="0"/>
        <w:spacing w:after="0" w:line="240" w:lineRule="auto"/>
        <w:ind w:firstLine="540"/>
        <w:jc w:val="both"/>
        <w:rPr>
          <w:rFonts w:ascii="Times New Roman" w:eastAsia="Calibri" w:hAnsi="Times New Roman" w:cs="Times New Roman"/>
          <w:b/>
          <w:i/>
        </w:rPr>
      </w:pPr>
      <w:r w:rsidRPr="00E624CF">
        <w:rPr>
          <w:rFonts w:ascii="Times New Roman" w:eastAsia="Calibri" w:hAnsi="Times New Roman" w:cs="Times New Roman"/>
          <w:b/>
          <w:i/>
        </w:rPr>
        <w:t>- 6 % от суммы перечисленных взносов в Федерацию Профсоюзов Республики Мордовия (ФП РМ).</w:t>
      </w:r>
    </w:p>
    <w:p w14:paraId="3B1A1A56" w14:textId="77777777" w:rsidR="00E624CF" w:rsidRPr="00E624CF" w:rsidRDefault="00E624CF" w:rsidP="00E624CF">
      <w:pPr>
        <w:autoSpaceDE w:val="0"/>
        <w:autoSpaceDN w:val="0"/>
        <w:adjustRightInd w:val="0"/>
        <w:spacing w:after="0" w:line="240" w:lineRule="auto"/>
        <w:ind w:firstLine="540"/>
        <w:jc w:val="both"/>
        <w:rPr>
          <w:rFonts w:ascii="Times New Roman" w:eastAsia="Calibri" w:hAnsi="Times New Roman" w:cs="Times New Roman"/>
          <w:b/>
          <w:i/>
        </w:rPr>
      </w:pPr>
      <w:r w:rsidRPr="00E624CF">
        <w:rPr>
          <w:rFonts w:ascii="Times New Roman" w:eastAsia="Calibri" w:hAnsi="Times New Roman" w:cs="Times New Roman"/>
          <w:b/>
          <w:i/>
        </w:rPr>
        <w:t>2. На выплату заработанной платы с отчислениями Председателю профкома.</w:t>
      </w:r>
    </w:p>
    <w:p w14:paraId="73712051" w14:textId="77777777" w:rsidR="00E624CF" w:rsidRPr="00E624CF" w:rsidRDefault="00E624CF" w:rsidP="00E624CF">
      <w:pPr>
        <w:autoSpaceDE w:val="0"/>
        <w:autoSpaceDN w:val="0"/>
        <w:adjustRightInd w:val="0"/>
        <w:spacing w:after="0" w:line="240" w:lineRule="auto"/>
        <w:ind w:firstLine="540"/>
        <w:jc w:val="both"/>
        <w:rPr>
          <w:rFonts w:ascii="Times New Roman" w:eastAsia="Calibri" w:hAnsi="Times New Roman" w:cs="Times New Roman"/>
          <w:b/>
          <w:i/>
        </w:rPr>
      </w:pPr>
      <w:r w:rsidRPr="00E624CF">
        <w:rPr>
          <w:rFonts w:ascii="Times New Roman" w:eastAsia="Calibri" w:hAnsi="Times New Roman" w:cs="Times New Roman"/>
          <w:b/>
          <w:i/>
        </w:rPr>
        <w:t>3. На выплату материальной помощи членам профсоюза.</w:t>
      </w:r>
    </w:p>
    <w:p w14:paraId="1FED5D75" w14:textId="55F1C3C7" w:rsidR="002E6495" w:rsidRPr="002E6495" w:rsidRDefault="00E624CF" w:rsidP="00E624CF">
      <w:pPr>
        <w:autoSpaceDE w:val="0"/>
        <w:autoSpaceDN w:val="0"/>
        <w:adjustRightInd w:val="0"/>
        <w:spacing w:after="0" w:line="240" w:lineRule="auto"/>
        <w:ind w:firstLine="540"/>
        <w:jc w:val="both"/>
        <w:rPr>
          <w:rFonts w:ascii="Times New Roman" w:eastAsia="Calibri" w:hAnsi="Times New Roman" w:cs="Times New Roman"/>
          <w:b/>
          <w:i/>
        </w:rPr>
      </w:pPr>
      <w:r w:rsidRPr="00E624CF">
        <w:rPr>
          <w:rFonts w:ascii="Times New Roman" w:eastAsia="Calibri" w:hAnsi="Times New Roman" w:cs="Times New Roman"/>
          <w:b/>
          <w:i/>
        </w:rPr>
        <w:t>4. На выплату премий членам профсоюза.</w:t>
      </w:r>
    </w:p>
    <w:p w14:paraId="008984A7" w14:textId="77777777" w:rsidR="0071165A" w:rsidRPr="00253E9D" w:rsidRDefault="0071165A" w:rsidP="00EA0388">
      <w:pPr>
        <w:autoSpaceDE w:val="0"/>
        <w:autoSpaceDN w:val="0"/>
        <w:adjustRightInd w:val="0"/>
        <w:spacing w:after="0" w:line="240" w:lineRule="auto"/>
        <w:ind w:firstLine="540"/>
        <w:jc w:val="both"/>
        <w:outlineLvl w:val="2"/>
        <w:rPr>
          <w:rFonts w:ascii="Times New Roman" w:hAnsi="Times New Roman" w:cs="Times New Roman"/>
          <w:b/>
        </w:rPr>
      </w:pPr>
    </w:p>
    <w:p w14:paraId="36B2ACF2" w14:textId="432FE718" w:rsidR="00B87487" w:rsidRPr="00253E9D" w:rsidRDefault="00B87487" w:rsidP="00EA0388">
      <w:pPr>
        <w:autoSpaceDE w:val="0"/>
        <w:autoSpaceDN w:val="0"/>
        <w:adjustRightInd w:val="0"/>
        <w:spacing w:after="0" w:line="240" w:lineRule="auto"/>
        <w:ind w:firstLine="540"/>
        <w:jc w:val="both"/>
        <w:outlineLvl w:val="2"/>
        <w:rPr>
          <w:rFonts w:ascii="Times New Roman" w:hAnsi="Times New Roman" w:cs="Times New Roman"/>
          <w:b/>
        </w:rPr>
      </w:pPr>
      <w:bookmarkStart w:id="76" w:name="_Toc59114211"/>
      <w:r w:rsidRPr="00253E9D">
        <w:rPr>
          <w:rFonts w:ascii="Times New Roman" w:hAnsi="Times New Roman" w:cs="Times New Roman"/>
          <w:b/>
        </w:rPr>
        <w:t xml:space="preserve">5.8. Сведения о любых обязательствах </w:t>
      </w:r>
      <w:r w:rsidR="00013E6C">
        <w:rPr>
          <w:rFonts w:ascii="Times New Roman" w:hAnsi="Times New Roman" w:cs="Times New Roman"/>
          <w:b/>
        </w:rPr>
        <w:t>поручителя</w:t>
      </w:r>
      <w:r w:rsidRPr="00253E9D">
        <w:rPr>
          <w:rFonts w:ascii="Times New Roman" w:hAnsi="Times New Roman" w:cs="Times New Roman"/>
          <w:b/>
        </w:rPr>
        <w:t xml:space="preserve"> перед сотрудниками (работниками), касающихся возможности их участия в уставном капитале </w:t>
      </w:r>
      <w:r w:rsidR="00013E6C">
        <w:rPr>
          <w:rFonts w:ascii="Times New Roman" w:hAnsi="Times New Roman" w:cs="Times New Roman"/>
          <w:b/>
        </w:rPr>
        <w:t>поручителя</w:t>
      </w:r>
      <w:bookmarkEnd w:id="76"/>
    </w:p>
    <w:p w14:paraId="7FA1952E" w14:textId="77777777" w:rsidR="0018737C" w:rsidRPr="00253E9D" w:rsidRDefault="0018737C" w:rsidP="00EA0388">
      <w:pPr>
        <w:autoSpaceDE w:val="0"/>
        <w:autoSpaceDN w:val="0"/>
        <w:adjustRightInd w:val="0"/>
        <w:spacing w:after="0" w:line="240" w:lineRule="auto"/>
        <w:ind w:firstLine="540"/>
        <w:jc w:val="both"/>
        <w:rPr>
          <w:rFonts w:ascii="Times New Roman" w:eastAsia="Calibri" w:hAnsi="Times New Roman" w:cs="Times New Roman"/>
          <w:b/>
          <w:i/>
        </w:rPr>
      </w:pPr>
    </w:p>
    <w:p w14:paraId="106FCDC2" w14:textId="584FB37E" w:rsidR="00013E6C" w:rsidRPr="00013E6C" w:rsidRDefault="00013E6C" w:rsidP="00013E6C">
      <w:pPr>
        <w:autoSpaceDE w:val="0"/>
        <w:autoSpaceDN w:val="0"/>
        <w:adjustRightInd w:val="0"/>
        <w:spacing w:after="0" w:line="240" w:lineRule="auto"/>
        <w:ind w:firstLine="540"/>
        <w:jc w:val="both"/>
        <w:rPr>
          <w:rFonts w:ascii="Times New Roman" w:eastAsia="Calibri" w:hAnsi="Times New Roman" w:cs="Times New Roman"/>
          <w:b/>
          <w:i/>
        </w:rPr>
      </w:pPr>
      <w:r>
        <w:rPr>
          <w:rFonts w:ascii="Times New Roman" w:eastAsia="Calibri" w:hAnsi="Times New Roman" w:cs="Times New Roman"/>
          <w:b/>
          <w:i/>
        </w:rPr>
        <w:t>Поручитель</w:t>
      </w:r>
      <w:r w:rsidRPr="00013E6C">
        <w:rPr>
          <w:rFonts w:ascii="Times New Roman" w:eastAsia="Calibri" w:hAnsi="Times New Roman" w:cs="Times New Roman"/>
          <w:b/>
          <w:i/>
        </w:rPr>
        <w:t xml:space="preserve"> не имеет соглашений или обязательств перед сотрудниками (работниками), касающихся возможности их участия в уставном капитале </w:t>
      </w:r>
      <w:r>
        <w:rPr>
          <w:rFonts w:ascii="Times New Roman" w:eastAsia="Calibri" w:hAnsi="Times New Roman" w:cs="Times New Roman"/>
          <w:b/>
          <w:i/>
        </w:rPr>
        <w:t>Поручителя.</w:t>
      </w:r>
    </w:p>
    <w:p w14:paraId="74E50623" w14:textId="7DDBEC9A" w:rsidR="0018737C" w:rsidRPr="00253E9D" w:rsidRDefault="00013E6C" w:rsidP="00013E6C">
      <w:pPr>
        <w:autoSpaceDE w:val="0"/>
        <w:autoSpaceDN w:val="0"/>
        <w:adjustRightInd w:val="0"/>
        <w:spacing w:after="0" w:line="240" w:lineRule="auto"/>
        <w:ind w:firstLine="540"/>
        <w:jc w:val="both"/>
        <w:rPr>
          <w:rFonts w:ascii="Times New Roman" w:eastAsia="Calibri" w:hAnsi="Times New Roman" w:cs="Times New Roman"/>
          <w:b/>
          <w:i/>
        </w:rPr>
      </w:pPr>
      <w:r>
        <w:rPr>
          <w:rFonts w:ascii="Times New Roman" w:eastAsia="Calibri" w:hAnsi="Times New Roman" w:cs="Times New Roman"/>
          <w:b/>
          <w:i/>
        </w:rPr>
        <w:t>О</w:t>
      </w:r>
      <w:r w:rsidRPr="00013E6C">
        <w:rPr>
          <w:rFonts w:ascii="Times New Roman" w:eastAsia="Calibri" w:hAnsi="Times New Roman" w:cs="Times New Roman"/>
          <w:b/>
          <w:i/>
        </w:rPr>
        <w:t xml:space="preserve">пционы сотрудникам (работникам) </w:t>
      </w:r>
      <w:r>
        <w:rPr>
          <w:rFonts w:ascii="Times New Roman" w:eastAsia="Calibri" w:hAnsi="Times New Roman" w:cs="Times New Roman"/>
          <w:b/>
          <w:i/>
        </w:rPr>
        <w:t>Поручителя</w:t>
      </w:r>
      <w:r w:rsidRPr="00013E6C">
        <w:rPr>
          <w:rFonts w:ascii="Times New Roman" w:eastAsia="Calibri" w:hAnsi="Times New Roman" w:cs="Times New Roman"/>
          <w:b/>
          <w:i/>
        </w:rPr>
        <w:t xml:space="preserve"> не предоставлялись, возможность предоставления сотрудникам (работникам) </w:t>
      </w:r>
      <w:r>
        <w:rPr>
          <w:rFonts w:ascii="Times New Roman" w:eastAsia="Calibri" w:hAnsi="Times New Roman" w:cs="Times New Roman"/>
          <w:b/>
          <w:i/>
        </w:rPr>
        <w:t>Поручителя</w:t>
      </w:r>
      <w:r w:rsidRPr="00013E6C">
        <w:rPr>
          <w:rFonts w:ascii="Times New Roman" w:eastAsia="Calibri" w:hAnsi="Times New Roman" w:cs="Times New Roman"/>
          <w:b/>
          <w:i/>
        </w:rPr>
        <w:t xml:space="preserve"> опционов не предусмотрена.</w:t>
      </w:r>
    </w:p>
    <w:p w14:paraId="11295372" w14:textId="77777777" w:rsidR="00415E7F" w:rsidRPr="00253E9D" w:rsidRDefault="00415E7F" w:rsidP="00EA0388">
      <w:pPr>
        <w:autoSpaceDE w:val="0"/>
        <w:autoSpaceDN w:val="0"/>
        <w:adjustRightInd w:val="0"/>
        <w:spacing w:after="0" w:line="240" w:lineRule="auto"/>
        <w:jc w:val="both"/>
        <w:rPr>
          <w:rFonts w:ascii="Times New Roman" w:hAnsi="Times New Roman" w:cs="Times New Roman"/>
        </w:rPr>
      </w:pPr>
      <w:r w:rsidRPr="00253E9D">
        <w:rPr>
          <w:rFonts w:ascii="Times New Roman" w:hAnsi="Times New Roman" w:cs="Times New Roman"/>
        </w:rPr>
        <w:br w:type="page"/>
      </w:r>
    </w:p>
    <w:p w14:paraId="7972F116" w14:textId="77777777" w:rsidR="00B87487" w:rsidRPr="00253E9D" w:rsidRDefault="00B87487" w:rsidP="00EA0388">
      <w:pPr>
        <w:autoSpaceDE w:val="0"/>
        <w:autoSpaceDN w:val="0"/>
        <w:adjustRightInd w:val="0"/>
        <w:spacing w:after="0" w:line="240" w:lineRule="auto"/>
        <w:jc w:val="both"/>
        <w:rPr>
          <w:rFonts w:ascii="Times New Roman" w:hAnsi="Times New Roman" w:cs="Times New Roman"/>
        </w:rPr>
      </w:pPr>
    </w:p>
    <w:p w14:paraId="4997CD6E" w14:textId="76DB31EF" w:rsidR="00B87487" w:rsidRPr="00253E9D" w:rsidRDefault="00B87487" w:rsidP="00EA0388">
      <w:pPr>
        <w:autoSpaceDE w:val="0"/>
        <w:autoSpaceDN w:val="0"/>
        <w:adjustRightInd w:val="0"/>
        <w:spacing w:after="0" w:line="240" w:lineRule="auto"/>
        <w:ind w:firstLine="540"/>
        <w:jc w:val="both"/>
        <w:outlineLvl w:val="1"/>
        <w:rPr>
          <w:rFonts w:ascii="Times New Roman" w:hAnsi="Times New Roman" w:cs="Times New Roman"/>
          <w:b/>
        </w:rPr>
      </w:pPr>
      <w:bookmarkStart w:id="77" w:name="_Toc59114212"/>
      <w:r w:rsidRPr="00253E9D">
        <w:rPr>
          <w:rFonts w:ascii="Times New Roman" w:hAnsi="Times New Roman" w:cs="Times New Roman"/>
          <w:b/>
        </w:rPr>
        <w:t xml:space="preserve">Раздел VI. Сведения об участниках (акционерах) </w:t>
      </w:r>
      <w:r w:rsidR="007A035E">
        <w:rPr>
          <w:rFonts w:ascii="Times New Roman" w:hAnsi="Times New Roman" w:cs="Times New Roman"/>
          <w:b/>
        </w:rPr>
        <w:t>поручителя</w:t>
      </w:r>
      <w:r w:rsidRPr="00253E9D">
        <w:rPr>
          <w:rFonts w:ascii="Times New Roman" w:hAnsi="Times New Roman" w:cs="Times New Roman"/>
          <w:b/>
        </w:rPr>
        <w:t xml:space="preserve"> и о совершенных </w:t>
      </w:r>
      <w:r w:rsidR="007A035E">
        <w:rPr>
          <w:rFonts w:ascii="Times New Roman" w:hAnsi="Times New Roman" w:cs="Times New Roman"/>
          <w:b/>
        </w:rPr>
        <w:t>поручителем</w:t>
      </w:r>
      <w:r w:rsidRPr="00253E9D">
        <w:rPr>
          <w:rFonts w:ascii="Times New Roman" w:hAnsi="Times New Roman" w:cs="Times New Roman"/>
          <w:b/>
        </w:rPr>
        <w:t xml:space="preserve"> сделках, в совершении которых имелась заинтересованность</w:t>
      </w:r>
      <w:bookmarkEnd w:id="77"/>
    </w:p>
    <w:p w14:paraId="5FB0D94A" w14:textId="77777777" w:rsidR="00B87487" w:rsidRPr="00253E9D" w:rsidRDefault="00B87487" w:rsidP="00EA0388">
      <w:pPr>
        <w:autoSpaceDE w:val="0"/>
        <w:autoSpaceDN w:val="0"/>
        <w:adjustRightInd w:val="0"/>
        <w:spacing w:after="0" w:line="240" w:lineRule="auto"/>
        <w:ind w:firstLine="540"/>
        <w:jc w:val="both"/>
        <w:outlineLvl w:val="1"/>
        <w:rPr>
          <w:rFonts w:ascii="Times New Roman" w:hAnsi="Times New Roman" w:cs="Times New Roman"/>
          <w:b/>
        </w:rPr>
      </w:pPr>
    </w:p>
    <w:p w14:paraId="1E8CCE0B" w14:textId="4D2A6CA2" w:rsidR="00B87487" w:rsidRPr="00253E9D" w:rsidRDefault="00B87487" w:rsidP="00EA0388">
      <w:pPr>
        <w:autoSpaceDE w:val="0"/>
        <w:autoSpaceDN w:val="0"/>
        <w:adjustRightInd w:val="0"/>
        <w:spacing w:after="0" w:line="240" w:lineRule="auto"/>
        <w:ind w:firstLine="540"/>
        <w:jc w:val="both"/>
        <w:outlineLvl w:val="2"/>
        <w:rPr>
          <w:rFonts w:ascii="Times New Roman" w:hAnsi="Times New Roman" w:cs="Times New Roman"/>
          <w:b/>
        </w:rPr>
      </w:pPr>
      <w:bookmarkStart w:id="78" w:name="_Toc59114213"/>
      <w:r w:rsidRPr="00253E9D">
        <w:rPr>
          <w:rFonts w:ascii="Times New Roman" w:hAnsi="Times New Roman" w:cs="Times New Roman"/>
          <w:b/>
        </w:rPr>
        <w:t xml:space="preserve">6.1. Сведения об общем количестве акционеров (участников) </w:t>
      </w:r>
      <w:r w:rsidR="007A035E">
        <w:rPr>
          <w:rFonts w:ascii="Times New Roman" w:hAnsi="Times New Roman" w:cs="Times New Roman"/>
          <w:b/>
        </w:rPr>
        <w:t>поручителя</w:t>
      </w:r>
      <w:bookmarkEnd w:id="78"/>
    </w:p>
    <w:p w14:paraId="1AC92D87" w14:textId="77777777" w:rsidR="00415E7F" w:rsidRPr="00253E9D" w:rsidRDefault="00415E7F" w:rsidP="00EA0388">
      <w:pPr>
        <w:autoSpaceDE w:val="0"/>
        <w:autoSpaceDN w:val="0"/>
        <w:adjustRightInd w:val="0"/>
        <w:spacing w:after="0" w:line="240" w:lineRule="auto"/>
        <w:ind w:firstLine="539"/>
        <w:jc w:val="both"/>
        <w:rPr>
          <w:rFonts w:ascii="Times New Roman" w:hAnsi="Times New Roman" w:cs="Times New Roman"/>
          <w:b/>
          <w:i/>
        </w:rPr>
      </w:pPr>
    </w:p>
    <w:p w14:paraId="1135A025" w14:textId="43C7D984" w:rsidR="007A035E" w:rsidRPr="007A035E" w:rsidRDefault="007A035E" w:rsidP="007A035E">
      <w:pPr>
        <w:autoSpaceDE w:val="0"/>
        <w:autoSpaceDN w:val="0"/>
        <w:adjustRightInd w:val="0"/>
        <w:spacing w:after="0" w:line="240" w:lineRule="auto"/>
        <w:ind w:firstLine="539"/>
        <w:jc w:val="both"/>
        <w:rPr>
          <w:rFonts w:ascii="Times New Roman" w:hAnsi="Times New Roman" w:cs="Times New Roman"/>
        </w:rPr>
      </w:pPr>
      <w:r w:rsidRPr="007A035E">
        <w:rPr>
          <w:rFonts w:ascii="Times New Roman" w:hAnsi="Times New Roman" w:cs="Times New Roman"/>
        </w:rPr>
        <w:t xml:space="preserve">Общее количество лиц с ненулевыми остатками на лицевых счетах, зарегистрированных в реестре акционеров </w:t>
      </w:r>
      <w:r>
        <w:rPr>
          <w:rFonts w:ascii="Times New Roman" w:hAnsi="Times New Roman" w:cs="Times New Roman"/>
        </w:rPr>
        <w:t>поручителя</w:t>
      </w:r>
      <w:r w:rsidRPr="007A035E">
        <w:rPr>
          <w:rFonts w:ascii="Times New Roman" w:hAnsi="Times New Roman" w:cs="Times New Roman"/>
        </w:rPr>
        <w:t xml:space="preserve"> на дату окончания отчетного квартала: </w:t>
      </w:r>
      <w:r w:rsidRPr="007A035E">
        <w:rPr>
          <w:rFonts w:ascii="Times New Roman" w:hAnsi="Times New Roman" w:cs="Times New Roman"/>
          <w:b/>
          <w:i/>
        </w:rPr>
        <w:t>1</w:t>
      </w:r>
      <w:r>
        <w:rPr>
          <w:rFonts w:ascii="Times New Roman" w:hAnsi="Times New Roman" w:cs="Times New Roman"/>
          <w:b/>
          <w:i/>
        </w:rPr>
        <w:t>.</w:t>
      </w:r>
    </w:p>
    <w:p w14:paraId="514D6F07" w14:textId="6D496BCD" w:rsidR="007A035E" w:rsidRDefault="007A035E" w:rsidP="007A035E">
      <w:pPr>
        <w:autoSpaceDE w:val="0"/>
        <w:autoSpaceDN w:val="0"/>
        <w:adjustRightInd w:val="0"/>
        <w:spacing w:after="0" w:line="240" w:lineRule="auto"/>
        <w:ind w:firstLine="539"/>
        <w:jc w:val="both"/>
        <w:rPr>
          <w:rFonts w:ascii="Times New Roman" w:hAnsi="Times New Roman" w:cs="Times New Roman"/>
          <w:b/>
          <w:i/>
        </w:rPr>
      </w:pPr>
      <w:r w:rsidRPr="007A035E">
        <w:rPr>
          <w:rFonts w:ascii="Times New Roman" w:hAnsi="Times New Roman" w:cs="Times New Roman"/>
        </w:rPr>
        <w:t xml:space="preserve">Общее количество номинальных держателей акций </w:t>
      </w:r>
      <w:r>
        <w:rPr>
          <w:rFonts w:ascii="Times New Roman" w:hAnsi="Times New Roman" w:cs="Times New Roman"/>
        </w:rPr>
        <w:t>поручителя</w:t>
      </w:r>
      <w:r w:rsidRPr="007A035E">
        <w:rPr>
          <w:rFonts w:ascii="Times New Roman" w:hAnsi="Times New Roman" w:cs="Times New Roman"/>
        </w:rPr>
        <w:t xml:space="preserve">: </w:t>
      </w:r>
      <w:r w:rsidRPr="007A035E">
        <w:rPr>
          <w:rFonts w:ascii="Times New Roman" w:hAnsi="Times New Roman" w:cs="Times New Roman"/>
          <w:b/>
          <w:i/>
        </w:rPr>
        <w:t>0</w:t>
      </w:r>
      <w:r>
        <w:rPr>
          <w:rFonts w:ascii="Times New Roman" w:hAnsi="Times New Roman" w:cs="Times New Roman"/>
          <w:b/>
          <w:i/>
        </w:rPr>
        <w:t>.</w:t>
      </w:r>
    </w:p>
    <w:p w14:paraId="34B983BF" w14:textId="77777777" w:rsidR="007A035E" w:rsidRPr="007A035E" w:rsidRDefault="007A035E" w:rsidP="007A035E">
      <w:pPr>
        <w:autoSpaceDE w:val="0"/>
        <w:autoSpaceDN w:val="0"/>
        <w:adjustRightInd w:val="0"/>
        <w:spacing w:after="0" w:line="240" w:lineRule="auto"/>
        <w:ind w:firstLine="539"/>
        <w:jc w:val="both"/>
        <w:rPr>
          <w:rFonts w:ascii="Times New Roman" w:hAnsi="Times New Roman" w:cs="Times New Roman"/>
        </w:rPr>
      </w:pPr>
    </w:p>
    <w:p w14:paraId="501F80E1" w14:textId="1DD6A3C6" w:rsidR="007A035E" w:rsidRPr="007A035E" w:rsidRDefault="007A035E" w:rsidP="007A035E">
      <w:pPr>
        <w:autoSpaceDE w:val="0"/>
        <w:autoSpaceDN w:val="0"/>
        <w:adjustRightInd w:val="0"/>
        <w:spacing w:after="0" w:line="240" w:lineRule="auto"/>
        <w:ind w:firstLine="539"/>
        <w:jc w:val="both"/>
        <w:rPr>
          <w:rFonts w:ascii="Times New Roman" w:hAnsi="Times New Roman" w:cs="Times New Roman"/>
        </w:rPr>
      </w:pPr>
      <w:r w:rsidRPr="007A035E">
        <w:rPr>
          <w:rFonts w:ascii="Times New Roman" w:hAnsi="Times New Roman" w:cs="Times New Roman"/>
        </w:rPr>
        <w:t xml:space="preserve">Общее количество лиц, включенных в составленный последним список лиц, имевших (имеющих) право на участие в общем собрании акционеров </w:t>
      </w:r>
      <w:r>
        <w:rPr>
          <w:rFonts w:ascii="Times New Roman" w:hAnsi="Times New Roman" w:cs="Times New Roman"/>
        </w:rPr>
        <w:t>поручителя</w:t>
      </w:r>
      <w:r w:rsidRPr="007A035E">
        <w:rPr>
          <w:rFonts w:ascii="Times New Roman" w:hAnsi="Times New Roman" w:cs="Times New Roman"/>
        </w:rPr>
        <w:t xml:space="preserve"> (иной список лиц, составленный в целях осуществления (реализации) прав по акциям </w:t>
      </w:r>
      <w:r>
        <w:rPr>
          <w:rFonts w:ascii="Times New Roman" w:hAnsi="Times New Roman" w:cs="Times New Roman"/>
        </w:rPr>
        <w:t>поручителя</w:t>
      </w:r>
      <w:r w:rsidRPr="007A035E">
        <w:rPr>
          <w:rFonts w:ascii="Times New Roman" w:hAnsi="Times New Roman" w:cs="Times New Roman"/>
        </w:rPr>
        <w:t xml:space="preserve"> и для составления которого номинальные держатели акций </w:t>
      </w:r>
      <w:r>
        <w:rPr>
          <w:rFonts w:ascii="Times New Roman" w:hAnsi="Times New Roman" w:cs="Times New Roman"/>
        </w:rPr>
        <w:t>поручителя</w:t>
      </w:r>
      <w:r w:rsidRPr="007A035E">
        <w:rPr>
          <w:rFonts w:ascii="Times New Roman" w:hAnsi="Times New Roman" w:cs="Times New Roman"/>
        </w:rPr>
        <w:t xml:space="preserve"> представляли данные о лицах, в интересах которых они владели (владеют) акциями </w:t>
      </w:r>
      <w:r>
        <w:rPr>
          <w:rFonts w:ascii="Times New Roman" w:hAnsi="Times New Roman" w:cs="Times New Roman"/>
        </w:rPr>
        <w:t>поручителя</w:t>
      </w:r>
      <w:r w:rsidRPr="007A035E">
        <w:rPr>
          <w:rFonts w:ascii="Times New Roman" w:hAnsi="Times New Roman" w:cs="Times New Roman"/>
        </w:rPr>
        <w:t xml:space="preserve">): </w:t>
      </w:r>
      <w:r w:rsidRPr="007A035E">
        <w:rPr>
          <w:rFonts w:ascii="Times New Roman" w:hAnsi="Times New Roman" w:cs="Times New Roman"/>
          <w:b/>
          <w:i/>
        </w:rPr>
        <w:t>1</w:t>
      </w:r>
      <w:r>
        <w:rPr>
          <w:rFonts w:ascii="Times New Roman" w:hAnsi="Times New Roman" w:cs="Times New Roman"/>
          <w:b/>
          <w:i/>
        </w:rPr>
        <w:t>.</w:t>
      </w:r>
    </w:p>
    <w:p w14:paraId="63A009C8" w14:textId="1CBA31FB" w:rsidR="007A035E" w:rsidRPr="007A035E" w:rsidRDefault="007A035E" w:rsidP="007A035E">
      <w:pPr>
        <w:autoSpaceDE w:val="0"/>
        <w:autoSpaceDN w:val="0"/>
        <w:adjustRightInd w:val="0"/>
        <w:spacing w:after="0" w:line="240" w:lineRule="auto"/>
        <w:ind w:firstLine="539"/>
        <w:jc w:val="both"/>
        <w:rPr>
          <w:rFonts w:ascii="Times New Roman" w:hAnsi="Times New Roman" w:cs="Times New Roman"/>
          <w:b/>
          <w:i/>
        </w:rPr>
      </w:pPr>
      <w:r w:rsidRPr="007A035E">
        <w:rPr>
          <w:rFonts w:ascii="Times New Roman" w:hAnsi="Times New Roman" w:cs="Times New Roman"/>
        </w:rPr>
        <w:t xml:space="preserve">Дата составления списка лиц, включенных в составленный последним список лиц, имевших (имеющих) право на участие в общем собрании акционеров </w:t>
      </w:r>
      <w:r>
        <w:rPr>
          <w:rFonts w:ascii="Times New Roman" w:hAnsi="Times New Roman" w:cs="Times New Roman"/>
        </w:rPr>
        <w:t>поручителя</w:t>
      </w:r>
      <w:r w:rsidRPr="007A035E">
        <w:rPr>
          <w:rFonts w:ascii="Times New Roman" w:hAnsi="Times New Roman" w:cs="Times New Roman"/>
        </w:rPr>
        <w:t xml:space="preserve"> (иного списка лиц, составленного в целях осуществления (реализации) прав по акциям </w:t>
      </w:r>
      <w:r>
        <w:rPr>
          <w:rFonts w:ascii="Times New Roman" w:hAnsi="Times New Roman" w:cs="Times New Roman"/>
        </w:rPr>
        <w:t>поручителя</w:t>
      </w:r>
      <w:r w:rsidRPr="007A035E">
        <w:rPr>
          <w:rFonts w:ascii="Times New Roman" w:hAnsi="Times New Roman" w:cs="Times New Roman"/>
        </w:rPr>
        <w:t xml:space="preserve"> и для составления которого номинальные держатели акций </w:t>
      </w:r>
      <w:r>
        <w:rPr>
          <w:rFonts w:ascii="Times New Roman" w:hAnsi="Times New Roman" w:cs="Times New Roman"/>
        </w:rPr>
        <w:t>поручителя</w:t>
      </w:r>
      <w:r w:rsidRPr="007A035E">
        <w:rPr>
          <w:rFonts w:ascii="Times New Roman" w:hAnsi="Times New Roman" w:cs="Times New Roman"/>
        </w:rPr>
        <w:t xml:space="preserve"> представляли данные о лицах, в интересах которых они владели (владеют) акциями </w:t>
      </w:r>
      <w:r>
        <w:rPr>
          <w:rFonts w:ascii="Times New Roman" w:hAnsi="Times New Roman" w:cs="Times New Roman"/>
        </w:rPr>
        <w:t>поручителя</w:t>
      </w:r>
      <w:r w:rsidRPr="007A035E">
        <w:rPr>
          <w:rFonts w:ascii="Times New Roman" w:hAnsi="Times New Roman" w:cs="Times New Roman"/>
        </w:rPr>
        <w:t xml:space="preserve">): </w:t>
      </w:r>
      <w:r w:rsidRPr="007A035E">
        <w:rPr>
          <w:rFonts w:ascii="Times New Roman" w:hAnsi="Times New Roman" w:cs="Times New Roman"/>
          <w:b/>
          <w:i/>
        </w:rPr>
        <w:t>13.11.2020.</w:t>
      </w:r>
    </w:p>
    <w:p w14:paraId="0DA439E4" w14:textId="13633309" w:rsidR="007A035E" w:rsidRPr="007A035E" w:rsidRDefault="007A035E" w:rsidP="007A035E">
      <w:pPr>
        <w:autoSpaceDE w:val="0"/>
        <w:autoSpaceDN w:val="0"/>
        <w:adjustRightInd w:val="0"/>
        <w:spacing w:after="0" w:line="240" w:lineRule="auto"/>
        <w:ind w:firstLine="539"/>
        <w:jc w:val="both"/>
        <w:rPr>
          <w:rFonts w:ascii="Times New Roman" w:hAnsi="Times New Roman" w:cs="Times New Roman"/>
        </w:rPr>
      </w:pPr>
      <w:r w:rsidRPr="007A035E">
        <w:rPr>
          <w:rFonts w:ascii="Times New Roman" w:hAnsi="Times New Roman" w:cs="Times New Roman"/>
        </w:rPr>
        <w:t xml:space="preserve">Владельцы обыкновенных акций </w:t>
      </w:r>
      <w:r>
        <w:rPr>
          <w:rFonts w:ascii="Times New Roman" w:hAnsi="Times New Roman" w:cs="Times New Roman"/>
        </w:rPr>
        <w:t>поручителя</w:t>
      </w:r>
      <w:r w:rsidRPr="007A035E">
        <w:rPr>
          <w:rFonts w:ascii="Times New Roman" w:hAnsi="Times New Roman" w:cs="Times New Roman"/>
        </w:rPr>
        <w:t xml:space="preserve">, которые подлежали включению в такой список: </w:t>
      </w:r>
      <w:r w:rsidRPr="007A035E">
        <w:rPr>
          <w:rFonts w:ascii="Times New Roman" w:hAnsi="Times New Roman" w:cs="Times New Roman"/>
          <w:b/>
          <w:i/>
        </w:rPr>
        <w:t>1.</w:t>
      </w:r>
    </w:p>
    <w:p w14:paraId="704D9972" w14:textId="41678630" w:rsidR="007A035E" w:rsidRPr="007A035E" w:rsidRDefault="007A035E" w:rsidP="007A035E">
      <w:pPr>
        <w:autoSpaceDE w:val="0"/>
        <w:autoSpaceDN w:val="0"/>
        <w:adjustRightInd w:val="0"/>
        <w:spacing w:after="0" w:line="240" w:lineRule="auto"/>
        <w:ind w:firstLine="539"/>
        <w:jc w:val="both"/>
        <w:rPr>
          <w:rFonts w:ascii="Times New Roman" w:hAnsi="Times New Roman" w:cs="Times New Roman"/>
        </w:rPr>
      </w:pPr>
      <w:r w:rsidRPr="007A035E">
        <w:rPr>
          <w:rFonts w:ascii="Times New Roman" w:hAnsi="Times New Roman" w:cs="Times New Roman"/>
        </w:rPr>
        <w:t xml:space="preserve">Информация о количестве собственных акций, находящихся на балансе </w:t>
      </w:r>
      <w:r w:rsidR="001A42A0">
        <w:rPr>
          <w:rFonts w:ascii="Times New Roman" w:hAnsi="Times New Roman" w:cs="Times New Roman"/>
        </w:rPr>
        <w:t>поручителя</w:t>
      </w:r>
      <w:r w:rsidRPr="007A035E">
        <w:rPr>
          <w:rFonts w:ascii="Times New Roman" w:hAnsi="Times New Roman" w:cs="Times New Roman"/>
        </w:rPr>
        <w:t xml:space="preserve"> на дату окончания отчетного квартала: </w:t>
      </w:r>
      <w:r w:rsidRPr="007A035E">
        <w:rPr>
          <w:rFonts w:ascii="Times New Roman" w:hAnsi="Times New Roman" w:cs="Times New Roman"/>
          <w:b/>
          <w:i/>
        </w:rPr>
        <w:t>нет.</w:t>
      </w:r>
    </w:p>
    <w:p w14:paraId="32E449FE" w14:textId="694BF7F5" w:rsidR="0018737C" w:rsidRPr="00253E9D" w:rsidRDefault="007A035E" w:rsidP="007A035E">
      <w:pPr>
        <w:autoSpaceDE w:val="0"/>
        <w:autoSpaceDN w:val="0"/>
        <w:adjustRightInd w:val="0"/>
        <w:spacing w:after="0" w:line="240" w:lineRule="auto"/>
        <w:ind w:firstLine="539"/>
        <w:jc w:val="both"/>
        <w:rPr>
          <w:rFonts w:ascii="Times New Roman" w:hAnsi="Times New Roman" w:cs="Times New Roman"/>
          <w:b/>
          <w:i/>
        </w:rPr>
      </w:pPr>
      <w:r w:rsidRPr="007A035E">
        <w:rPr>
          <w:rFonts w:ascii="Times New Roman" w:hAnsi="Times New Roman" w:cs="Times New Roman"/>
        </w:rPr>
        <w:t xml:space="preserve">Информация о количестве акций </w:t>
      </w:r>
      <w:r w:rsidR="001A42A0">
        <w:rPr>
          <w:rFonts w:ascii="Times New Roman" w:hAnsi="Times New Roman" w:cs="Times New Roman"/>
        </w:rPr>
        <w:t>поручителя</w:t>
      </w:r>
      <w:r w:rsidRPr="007A035E">
        <w:rPr>
          <w:rFonts w:ascii="Times New Roman" w:hAnsi="Times New Roman" w:cs="Times New Roman"/>
        </w:rPr>
        <w:t xml:space="preserve">, принадлежащих подконтрольным ему организациям: </w:t>
      </w:r>
      <w:r w:rsidRPr="007A035E">
        <w:rPr>
          <w:rFonts w:ascii="Times New Roman" w:hAnsi="Times New Roman" w:cs="Times New Roman"/>
          <w:b/>
          <w:i/>
        </w:rPr>
        <w:t>нет.</w:t>
      </w:r>
    </w:p>
    <w:p w14:paraId="7AF766B8" w14:textId="77777777" w:rsidR="00BF36BF" w:rsidRPr="00253E9D" w:rsidRDefault="00BF36BF" w:rsidP="00EA0388">
      <w:pPr>
        <w:autoSpaceDE w:val="0"/>
        <w:autoSpaceDN w:val="0"/>
        <w:adjustRightInd w:val="0"/>
        <w:spacing w:after="0" w:line="240" w:lineRule="auto"/>
        <w:ind w:firstLine="539"/>
        <w:jc w:val="both"/>
        <w:rPr>
          <w:rFonts w:ascii="Times New Roman" w:hAnsi="Times New Roman" w:cs="Times New Roman"/>
          <w:b/>
          <w:i/>
        </w:rPr>
      </w:pPr>
    </w:p>
    <w:p w14:paraId="002C8BB2" w14:textId="637BD068" w:rsidR="00B87487" w:rsidRPr="00253E9D" w:rsidRDefault="00B87487" w:rsidP="00EA0388">
      <w:pPr>
        <w:autoSpaceDE w:val="0"/>
        <w:autoSpaceDN w:val="0"/>
        <w:adjustRightInd w:val="0"/>
        <w:spacing w:after="0" w:line="240" w:lineRule="auto"/>
        <w:ind w:firstLine="540"/>
        <w:jc w:val="both"/>
        <w:outlineLvl w:val="2"/>
        <w:rPr>
          <w:rFonts w:ascii="Times New Roman" w:hAnsi="Times New Roman" w:cs="Times New Roman"/>
          <w:b/>
        </w:rPr>
      </w:pPr>
      <w:bookmarkStart w:id="79" w:name="_Toc59114214"/>
      <w:r w:rsidRPr="00253E9D">
        <w:rPr>
          <w:rFonts w:ascii="Times New Roman" w:hAnsi="Times New Roman" w:cs="Times New Roman"/>
          <w:b/>
        </w:rPr>
        <w:t xml:space="preserve">6.2. Сведения об участниках (акционерах) </w:t>
      </w:r>
      <w:r w:rsidR="00B757AE">
        <w:rPr>
          <w:rFonts w:ascii="Times New Roman" w:hAnsi="Times New Roman" w:cs="Times New Roman"/>
          <w:b/>
        </w:rPr>
        <w:t>поручителя</w:t>
      </w:r>
      <w:r w:rsidRPr="00253E9D">
        <w:rPr>
          <w:rFonts w:ascii="Times New Roman" w:hAnsi="Times New Roman" w:cs="Times New Roman"/>
          <w:b/>
        </w:rPr>
        <w:t xml:space="preserve">,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w:t>
      </w:r>
      <w:r w:rsidR="00B757AE">
        <w:rPr>
          <w:rFonts w:ascii="Times New Roman" w:hAnsi="Times New Roman" w:cs="Times New Roman"/>
          <w:b/>
        </w:rPr>
        <w:t>поручителя</w:t>
      </w:r>
      <w:bookmarkEnd w:id="79"/>
    </w:p>
    <w:p w14:paraId="47F7E00A" w14:textId="77777777" w:rsidR="0018737C" w:rsidRPr="00B757AE" w:rsidRDefault="0018737C" w:rsidP="00EA0388">
      <w:pPr>
        <w:autoSpaceDE w:val="0"/>
        <w:autoSpaceDN w:val="0"/>
        <w:adjustRightInd w:val="0"/>
        <w:spacing w:after="0" w:line="240" w:lineRule="auto"/>
        <w:ind w:firstLine="540"/>
        <w:jc w:val="both"/>
        <w:rPr>
          <w:rFonts w:ascii="Times New Roman" w:eastAsia="Calibri" w:hAnsi="Times New Roman" w:cs="Times New Roman"/>
        </w:rPr>
      </w:pPr>
    </w:p>
    <w:p w14:paraId="5E6C375A" w14:textId="2AC80487" w:rsidR="00B757AE" w:rsidRDefault="00B757AE" w:rsidP="00B757AE">
      <w:pPr>
        <w:autoSpaceDE w:val="0"/>
        <w:autoSpaceDN w:val="0"/>
        <w:adjustRightInd w:val="0"/>
        <w:spacing w:after="0" w:line="240" w:lineRule="auto"/>
        <w:ind w:firstLine="540"/>
        <w:jc w:val="both"/>
        <w:rPr>
          <w:rFonts w:ascii="Times New Roman" w:eastAsia="Calibri" w:hAnsi="Times New Roman" w:cs="Times New Roman"/>
        </w:rPr>
      </w:pPr>
      <w:r>
        <w:rPr>
          <w:rFonts w:ascii="Times New Roman" w:eastAsia="Calibri" w:hAnsi="Times New Roman" w:cs="Times New Roman"/>
        </w:rPr>
        <w:t>С</w:t>
      </w:r>
      <w:r w:rsidRPr="00B757AE">
        <w:rPr>
          <w:rFonts w:ascii="Times New Roman" w:eastAsia="Calibri" w:hAnsi="Times New Roman" w:cs="Times New Roman"/>
        </w:rPr>
        <w:t xml:space="preserve">остав </w:t>
      </w:r>
      <w:r>
        <w:rPr>
          <w:rFonts w:ascii="Times New Roman" w:eastAsia="Calibri" w:hAnsi="Times New Roman" w:cs="Times New Roman"/>
        </w:rPr>
        <w:t>акционеров</w:t>
      </w:r>
      <w:r w:rsidRPr="00B757AE">
        <w:rPr>
          <w:rFonts w:ascii="Times New Roman" w:eastAsia="Calibri" w:hAnsi="Times New Roman" w:cs="Times New Roman"/>
        </w:rPr>
        <w:t xml:space="preserve"> </w:t>
      </w:r>
      <w:r>
        <w:rPr>
          <w:rFonts w:ascii="Times New Roman" w:eastAsia="Calibri" w:hAnsi="Times New Roman" w:cs="Times New Roman"/>
        </w:rPr>
        <w:t>поручителя</w:t>
      </w:r>
      <w:r w:rsidRPr="00B757AE">
        <w:rPr>
          <w:rFonts w:ascii="Times New Roman" w:eastAsia="Calibri" w:hAnsi="Times New Roman" w:cs="Times New Roman"/>
        </w:rPr>
        <w:t>, владеющи</w:t>
      </w:r>
      <w:r w:rsidR="003106AB">
        <w:rPr>
          <w:rFonts w:ascii="Times New Roman" w:eastAsia="Calibri" w:hAnsi="Times New Roman" w:cs="Times New Roman"/>
        </w:rPr>
        <w:t>х</w:t>
      </w:r>
      <w:r w:rsidRPr="00B757AE">
        <w:rPr>
          <w:rFonts w:ascii="Times New Roman" w:eastAsia="Calibri" w:hAnsi="Times New Roman" w:cs="Times New Roman"/>
        </w:rPr>
        <w:t xml:space="preserve"> не менее чем пятью процентами его уставного капитала или не менее чем пятью процент</w:t>
      </w:r>
      <w:r>
        <w:rPr>
          <w:rFonts w:ascii="Times New Roman" w:eastAsia="Calibri" w:hAnsi="Times New Roman" w:cs="Times New Roman"/>
        </w:rPr>
        <w:t xml:space="preserve">ами обыкновенных акций </w:t>
      </w:r>
      <w:r w:rsidR="003106AB">
        <w:rPr>
          <w:rFonts w:ascii="Times New Roman" w:eastAsia="Calibri" w:hAnsi="Times New Roman" w:cs="Times New Roman"/>
        </w:rPr>
        <w:t>поручителя</w:t>
      </w:r>
      <w:r w:rsidRPr="00B757AE">
        <w:rPr>
          <w:rFonts w:ascii="Times New Roman" w:eastAsia="Calibri" w:hAnsi="Times New Roman" w:cs="Times New Roman"/>
        </w:rPr>
        <w:t>:</w:t>
      </w:r>
    </w:p>
    <w:p w14:paraId="221DED70" w14:textId="16F2B514" w:rsidR="00B757AE" w:rsidRPr="00B757AE" w:rsidRDefault="00B757AE" w:rsidP="00B757AE">
      <w:pPr>
        <w:autoSpaceDE w:val="0"/>
        <w:autoSpaceDN w:val="0"/>
        <w:adjustRightInd w:val="0"/>
        <w:spacing w:after="0" w:line="240" w:lineRule="auto"/>
        <w:ind w:firstLine="540"/>
        <w:jc w:val="both"/>
        <w:rPr>
          <w:rFonts w:ascii="Times New Roman" w:eastAsia="Calibri" w:hAnsi="Times New Roman" w:cs="Times New Roman"/>
          <w:b/>
          <w:i/>
        </w:rPr>
      </w:pPr>
      <w:r w:rsidRPr="00B757AE">
        <w:rPr>
          <w:rFonts w:ascii="Times New Roman" w:eastAsia="Calibri" w:hAnsi="Times New Roman" w:cs="Times New Roman"/>
        </w:rPr>
        <w:t xml:space="preserve">Полное фирменное наименование: </w:t>
      </w:r>
      <w:r w:rsidRPr="00B757AE">
        <w:rPr>
          <w:rFonts w:ascii="Times New Roman" w:eastAsia="Calibri" w:hAnsi="Times New Roman" w:cs="Times New Roman"/>
          <w:b/>
          <w:i/>
        </w:rPr>
        <w:t xml:space="preserve">Общество с ограниченной ответственностью </w:t>
      </w:r>
      <w:r w:rsidR="00CA2F22">
        <w:rPr>
          <w:rFonts w:ascii="Times New Roman" w:eastAsia="Calibri" w:hAnsi="Times New Roman" w:cs="Times New Roman"/>
          <w:b/>
          <w:i/>
        </w:rPr>
        <w:t>«</w:t>
      </w:r>
      <w:r w:rsidRPr="00B757AE">
        <w:rPr>
          <w:rFonts w:ascii="Times New Roman" w:eastAsia="Calibri" w:hAnsi="Times New Roman" w:cs="Times New Roman"/>
          <w:b/>
          <w:i/>
        </w:rPr>
        <w:t>Миракл Фарм</w:t>
      </w:r>
      <w:r w:rsidR="00CA2F22">
        <w:rPr>
          <w:rFonts w:ascii="Times New Roman" w:eastAsia="Calibri" w:hAnsi="Times New Roman" w:cs="Times New Roman"/>
          <w:b/>
          <w:i/>
        </w:rPr>
        <w:t>»</w:t>
      </w:r>
      <w:r w:rsidR="003106AB">
        <w:rPr>
          <w:rFonts w:ascii="Times New Roman" w:eastAsia="Calibri" w:hAnsi="Times New Roman" w:cs="Times New Roman"/>
          <w:b/>
          <w:i/>
        </w:rPr>
        <w:t>;</w:t>
      </w:r>
    </w:p>
    <w:p w14:paraId="712A9E14" w14:textId="54BE1F7A" w:rsidR="00B757AE" w:rsidRPr="00B757AE" w:rsidRDefault="00B757AE" w:rsidP="00B757AE">
      <w:pPr>
        <w:autoSpaceDE w:val="0"/>
        <w:autoSpaceDN w:val="0"/>
        <w:adjustRightInd w:val="0"/>
        <w:spacing w:after="0" w:line="240" w:lineRule="auto"/>
        <w:ind w:firstLine="540"/>
        <w:jc w:val="both"/>
        <w:rPr>
          <w:rFonts w:ascii="Times New Roman" w:eastAsia="Calibri" w:hAnsi="Times New Roman" w:cs="Times New Roman"/>
          <w:b/>
          <w:i/>
        </w:rPr>
      </w:pPr>
      <w:r>
        <w:rPr>
          <w:rFonts w:ascii="Times New Roman" w:eastAsia="Calibri" w:hAnsi="Times New Roman" w:cs="Times New Roman"/>
        </w:rPr>
        <w:t>с</w:t>
      </w:r>
      <w:r w:rsidRPr="00B757AE">
        <w:rPr>
          <w:rFonts w:ascii="Times New Roman" w:eastAsia="Calibri" w:hAnsi="Times New Roman" w:cs="Times New Roman"/>
        </w:rPr>
        <w:t xml:space="preserve">окращенное фирменное наименование: </w:t>
      </w:r>
      <w:r w:rsidRPr="00B757AE">
        <w:rPr>
          <w:rFonts w:ascii="Times New Roman" w:eastAsia="Calibri" w:hAnsi="Times New Roman" w:cs="Times New Roman"/>
          <w:b/>
          <w:i/>
        </w:rPr>
        <w:t xml:space="preserve">ООО </w:t>
      </w:r>
      <w:r w:rsidR="00CA2F22">
        <w:rPr>
          <w:rFonts w:ascii="Times New Roman" w:eastAsia="Calibri" w:hAnsi="Times New Roman" w:cs="Times New Roman"/>
          <w:b/>
          <w:i/>
        </w:rPr>
        <w:t>«</w:t>
      </w:r>
      <w:r w:rsidRPr="00B757AE">
        <w:rPr>
          <w:rFonts w:ascii="Times New Roman" w:eastAsia="Calibri" w:hAnsi="Times New Roman" w:cs="Times New Roman"/>
          <w:b/>
          <w:i/>
        </w:rPr>
        <w:t>Миракл Фарм</w:t>
      </w:r>
      <w:r w:rsidR="00CA2F22">
        <w:rPr>
          <w:rFonts w:ascii="Times New Roman" w:eastAsia="Calibri" w:hAnsi="Times New Roman" w:cs="Times New Roman"/>
          <w:b/>
          <w:i/>
        </w:rPr>
        <w:t>»</w:t>
      </w:r>
      <w:r w:rsidR="003106AB">
        <w:rPr>
          <w:rFonts w:ascii="Times New Roman" w:eastAsia="Calibri" w:hAnsi="Times New Roman" w:cs="Times New Roman"/>
          <w:b/>
          <w:i/>
        </w:rPr>
        <w:t>;</w:t>
      </w:r>
    </w:p>
    <w:p w14:paraId="7F74E5E9" w14:textId="4BD5E83F" w:rsidR="00B757AE" w:rsidRPr="00B757AE" w:rsidRDefault="00B757AE" w:rsidP="00B757AE">
      <w:pPr>
        <w:autoSpaceDE w:val="0"/>
        <w:autoSpaceDN w:val="0"/>
        <w:adjustRightInd w:val="0"/>
        <w:spacing w:after="0" w:line="240" w:lineRule="auto"/>
        <w:ind w:firstLine="540"/>
        <w:jc w:val="both"/>
        <w:rPr>
          <w:rFonts w:ascii="Times New Roman" w:eastAsia="Calibri" w:hAnsi="Times New Roman" w:cs="Times New Roman"/>
          <w:b/>
          <w:i/>
        </w:rPr>
      </w:pPr>
      <w:r>
        <w:rPr>
          <w:rFonts w:ascii="Times New Roman" w:eastAsia="Calibri" w:hAnsi="Times New Roman" w:cs="Times New Roman"/>
        </w:rPr>
        <w:t>м</w:t>
      </w:r>
      <w:r w:rsidRPr="00B757AE">
        <w:rPr>
          <w:rFonts w:ascii="Times New Roman" w:eastAsia="Calibri" w:hAnsi="Times New Roman" w:cs="Times New Roman"/>
        </w:rPr>
        <w:t>есто нахождения</w:t>
      </w:r>
      <w:r>
        <w:rPr>
          <w:rFonts w:ascii="Times New Roman" w:eastAsia="Calibri" w:hAnsi="Times New Roman" w:cs="Times New Roman"/>
        </w:rPr>
        <w:t xml:space="preserve">: </w:t>
      </w:r>
      <w:r w:rsidRPr="00B757AE">
        <w:rPr>
          <w:rFonts w:ascii="Times New Roman" w:eastAsia="Calibri" w:hAnsi="Times New Roman" w:cs="Times New Roman"/>
          <w:b/>
          <w:i/>
        </w:rPr>
        <w:t>142000, Московская област</w:t>
      </w:r>
      <w:r w:rsidR="003106AB">
        <w:rPr>
          <w:rFonts w:ascii="Times New Roman" w:eastAsia="Calibri" w:hAnsi="Times New Roman" w:cs="Times New Roman"/>
          <w:b/>
          <w:i/>
        </w:rPr>
        <w:t>ь, г. Домодедово, мкр. Северный</w:t>
      </w:r>
      <w:r w:rsidRPr="00B757AE">
        <w:rPr>
          <w:rFonts w:ascii="Times New Roman" w:eastAsia="Calibri" w:hAnsi="Times New Roman" w:cs="Times New Roman"/>
          <w:b/>
          <w:i/>
        </w:rPr>
        <w:t>, ул. Логистическая, д. 1/6</w:t>
      </w:r>
      <w:r>
        <w:rPr>
          <w:rFonts w:ascii="Times New Roman" w:eastAsia="Calibri" w:hAnsi="Times New Roman" w:cs="Times New Roman"/>
          <w:b/>
          <w:i/>
        </w:rPr>
        <w:t>;</w:t>
      </w:r>
    </w:p>
    <w:p w14:paraId="42A51D6C" w14:textId="7E1C1DAB" w:rsidR="00B757AE" w:rsidRPr="00B757AE" w:rsidRDefault="00B757AE" w:rsidP="00B757AE">
      <w:pPr>
        <w:autoSpaceDE w:val="0"/>
        <w:autoSpaceDN w:val="0"/>
        <w:adjustRightInd w:val="0"/>
        <w:spacing w:after="0" w:line="240" w:lineRule="auto"/>
        <w:ind w:firstLine="540"/>
        <w:jc w:val="both"/>
        <w:rPr>
          <w:rFonts w:ascii="Times New Roman" w:eastAsia="Calibri" w:hAnsi="Times New Roman" w:cs="Times New Roman"/>
          <w:b/>
          <w:i/>
        </w:rPr>
      </w:pPr>
      <w:r w:rsidRPr="00B757AE">
        <w:rPr>
          <w:rFonts w:ascii="Times New Roman" w:eastAsia="Calibri" w:hAnsi="Times New Roman" w:cs="Times New Roman"/>
        </w:rPr>
        <w:t xml:space="preserve">ИНН: </w:t>
      </w:r>
      <w:r w:rsidRPr="00B757AE">
        <w:rPr>
          <w:rFonts w:ascii="Times New Roman" w:eastAsia="Calibri" w:hAnsi="Times New Roman" w:cs="Times New Roman"/>
          <w:b/>
          <w:i/>
        </w:rPr>
        <w:t>7727819846</w:t>
      </w:r>
      <w:r w:rsidR="003106AB">
        <w:rPr>
          <w:rFonts w:ascii="Times New Roman" w:eastAsia="Calibri" w:hAnsi="Times New Roman" w:cs="Times New Roman"/>
          <w:b/>
          <w:i/>
        </w:rPr>
        <w:t>;</w:t>
      </w:r>
    </w:p>
    <w:p w14:paraId="39F57E70" w14:textId="1E7E1533" w:rsidR="00B757AE" w:rsidRPr="00B757AE" w:rsidRDefault="00B757AE" w:rsidP="00B757AE">
      <w:pPr>
        <w:autoSpaceDE w:val="0"/>
        <w:autoSpaceDN w:val="0"/>
        <w:adjustRightInd w:val="0"/>
        <w:spacing w:after="0" w:line="240" w:lineRule="auto"/>
        <w:ind w:firstLine="540"/>
        <w:jc w:val="both"/>
        <w:rPr>
          <w:rFonts w:ascii="Times New Roman" w:eastAsia="Calibri" w:hAnsi="Times New Roman" w:cs="Times New Roman"/>
          <w:b/>
          <w:i/>
        </w:rPr>
      </w:pPr>
      <w:r w:rsidRPr="00B757AE">
        <w:rPr>
          <w:rFonts w:ascii="Times New Roman" w:eastAsia="Calibri" w:hAnsi="Times New Roman" w:cs="Times New Roman"/>
        </w:rPr>
        <w:t xml:space="preserve">ОГРН: </w:t>
      </w:r>
      <w:r w:rsidRPr="00B757AE">
        <w:rPr>
          <w:rFonts w:ascii="Times New Roman" w:eastAsia="Calibri" w:hAnsi="Times New Roman" w:cs="Times New Roman"/>
          <w:b/>
          <w:i/>
        </w:rPr>
        <w:t>5137746100487</w:t>
      </w:r>
      <w:r w:rsidR="003106AB">
        <w:rPr>
          <w:rFonts w:ascii="Times New Roman" w:eastAsia="Calibri" w:hAnsi="Times New Roman" w:cs="Times New Roman"/>
          <w:b/>
          <w:i/>
        </w:rPr>
        <w:t>;</w:t>
      </w:r>
    </w:p>
    <w:p w14:paraId="0B5AB834" w14:textId="6EFAA338" w:rsidR="0018737C" w:rsidRPr="003106AB" w:rsidRDefault="00B757AE" w:rsidP="00B757AE">
      <w:pPr>
        <w:autoSpaceDE w:val="0"/>
        <w:autoSpaceDN w:val="0"/>
        <w:adjustRightInd w:val="0"/>
        <w:spacing w:after="0" w:line="240" w:lineRule="auto"/>
        <w:ind w:firstLine="540"/>
        <w:jc w:val="both"/>
        <w:rPr>
          <w:rFonts w:ascii="Times New Roman" w:eastAsia="Calibri" w:hAnsi="Times New Roman" w:cs="Times New Roman"/>
          <w:b/>
          <w:i/>
        </w:rPr>
      </w:pPr>
      <w:r w:rsidRPr="00B757AE">
        <w:rPr>
          <w:rFonts w:ascii="Times New Roman" w:eastAsia="Calibri" w:hAnsi="Times New Roman" w:cs="Times New Roman"/>
        </w:rPr>
        <w:t xml:space="preserve">размер доли акционера </w:t>
      </w:r>
      <w:r w:rsidR="003106AB">
        <w:rPr>
          <w:rFonts w:ascii="Times New Roman" w:eastAsia="Calibri" w:hAnsi="Times New Roman" w:cs="Times New Roman"/>
        </w:rPr>
        <w:t>поручителя</w:t>
      </w:r>
      <w:r w:rsidRPr="00B757AE">
        <w:rPr>
          <w:rFonts w:ascii="Times New Roman" w:eastAsia="Calibri" w:hAnsi="Times New Roman" w:cs="Times New Roman"/>
        </w:rPr>
        <w:t xml:space="preserve"> в уставном капитале </w:t>
      </w:r>
      <w:r w:rsidR="003106AB">
        <w:rPr>
          <w:rFonts w:ascii="Times New Roman" w:eastAsia="Calibri" w:hAnsi="Times New Roman" w:cs="Times New Roman"/>
        </w:rPr>
        <w:t>поручителя</w:t>
      </w:r>
      <w:r w:rsidRPr="00B757AE">
        <w:rPr>
          <w:rFonts w:ascii="Times New Roman" w:eastAsia="Calibri" w:hAnsi="Times New Roman" w:cs="Times New Roman"/>
        </w:rPr>
        <w:t xml:space="preserve">, а также доли принадлежащих ему обыкновенных акций </w:t>
      </w:r>
      <w:r w:rsidR="003106AB">
        <w:rPr>
          <w:rFonts w:ascii="Times New Roman" w:eastAsia="Calibri" w:hAnsi="Times New Roman" w:cs="Times New Roman"/>
        </w:rPr>
        <w:t xml:space="preserve">поручителя: </w:t>
      </w:r>
      <w:r w:rsidR="003106AB" w:rsidRPr="003106AB">
        <w:rPr>
          <w:rFonts w:ascii="Times New Roman" w:eastAsia="Calibri" w:hAnsi="Times New Roman" w:cs="Times New Roman"/>
          <w:b/>
          <w:i/>
        </w:rPr>
        <w:t>100% и 100%.</w:t>
      </w:r>
    </w:p>
    <w:p w14:paraId="20551B33" w14:textId="77777777" w:rsidR="00CA2F22" w:rsidRDefault="00CA2F22" w:rsidP="00B757AE">
      <w:pPr>
        <w:autoSpaceDE w:val="0"/>
        <w:autoSpaceDN w:val="0"/>
        <w:adjustRightInd w:val="0"/>
        <w:spacing w:after="0" w:line="240" w:lineRule="auto"/>
        <w:ind w:firstLine="540"/>
        <w:jc w:val="both"/>
        <w:rPr>
          <w:rFonts w:ascii="Times New Roman" w:eastAsia="Calibri" w:hAnsi="Times New Roman" w:cs="Times New Roman"/>
          <w:b/>
          <w:i/>
        </w:rPr>
      </w:pPr>
    </w:p>
    <w:p w14:paraId="7CFFE9E1" w14:textId="457C75E2" w:rsidR="00CA2F22" w:rsidRPr="00CA2F22" w:rsidRDefault="00CA2F22" w:rsidP="00B757AE">
      <w:pPr>
        <w:autoSpaceDE w:val="0"/>
        <w:autoSpaceDN w:val="0"/>
        <w:adjustRightInd w:val="0"/>
        <w:spacing w:after="0" w:line="240" w:lineRule="auto"/>
        <w:ind w:firstLine="540"/>
        <w:jc w:val="both"/>
        <w:rPr>
          <w:rFonts w:ascii="Times New Roman" w:eastAsia="Calibri" w:hAnsi="Times New Roman" w:cs="Times New Roman"/>
          <w:b/>
          <w:i/>
        </w:rPr>
      </w:pPr>
      <w:r>
        <w:rPr>
          <w:rFonts w:ascii="Times New Roman" w:eastAsia="Calibri" w:hAnsi="Times New Roman" w:cs="Times New Roman"/>
          <w:b/>
          <w:i/>
        </w:rPr>
        <w:t xml:space="preserve">Лицом, контролирующим </w:t>
      </w:r>
      <w:r w:rsidRPr="00CA2F22">
        <w:rPr>
          <w:rFonts w:ascii="Times New Roman" w:eastAsia="Calibri" w:hAnsi="Times New Roman" w:cs="Times New Roman"/>
          <w:b/>
          <w:i/>
        </w:rPr>
        <w:t xml:space="preserve">ООО </w:t>
      </w:r>
      <w:r>
        <w:rPr>
          <w:rFonts w:ascii="Times New Roman" w:eastAsia="Calibri" w:hAnsi="Times New Roman" w:cs="Times New Roman"/>
          <w:b/>
          <w:i/>
        </w:rPr>
        <w:t xml:space="preserve">«Миракл Фарм» является </w:t>
      </w:r>
      <w:r w:rsidRPr="00CA2F22">
        <w:rPr>
          <w:rFonts w:ascii="Times New Roman" w:eastAsia="Calibri" w:hAnsi="Times New Roman" w:cs="Times New Roman"/>
          <w:b/>
          <w:i/>
        </w:rPr>
        <w:t>Белый Петр Александрович</w:t>
      </w:r>
      <w:r>
        <w:rPr>
          <w:rFonts w:ascii="Times New Roman" w:eastAsia="Calibri" w:hAnsi="Times New Roman" w:cs="Times New Roman"/>
          <w:b/>
          <w:i/>
        </w:rPr>
        <w:t>:</w:t>
      </w:r>
    </w:p>
    <w:p w14:paraId="54703433" w14:textId="0DF0F363" w:rsidR="00CA2F22" w:rsidRPr="00CA2F22" w:rsidRDefault="00CA2F22" w:rsidP="00CA2F22">
      <w:pPr>
        <w:autoSpaceDE w:val="0"/>
        <w:autoSpaceDN w:val="0"/>
        <w:adjustRightInd w:val="0"/>
        <w:spacing w:after="0" w:line="240" w:lineRule="auto"/>
        <w:ind w:firstLine="540"/>
        <w:jc w:val="both"/>
        <w:rPr>
          <w:rFonts w:ascii="Times New Roman" w:hAnsi="Times New Roman" w:cs="Times New Roman"/>
          <w:b/>
          <w:i/>
        </w:rPr>
      </w:pPr>
      <w:r w:rsidRPr="00CA2F22">
        <w:rPr>
          <w:rFonts w:ascii="Times New Roman" w:hAnsi="Times New Roman" w:cs="Times New Roman"/>
        </w:rPr>
        <w:t xml:space="preserve">вид контроля, под которым находится </w:t>
      </w:r>
      <w:r>
        <w:rPr>
          <w:rFonts w:ascii="Times New Roman" w:hAnsi="Times New Roman" w:cs="Times New Roman"/>
        </w:rPr>
        <w:t>акционер</w:t>
      </w:r>
      <w:r w:rsidRPr="00CA2F22">
        <w:rPr>
          <w:rFonts w:ascii="Times New Roman" w:hAnsi="Times New Roman" w:cs="Times New Roman"/>
        </w:rPr>
        <w:t xml:space="preserve"> </w:t>
      </w:r>
      <w:r>
        <w:rPr>
          <w:rFonts w:ascii="Times New Roman" w:hAnsi="Times New Roman" w:cs="Times New Roman"/>
        </w:rPr>
        <w:t>поручителя</w:t>
      </w:r>
      <w:r w:rsidRPr="00CA2F22">
        <w:rPr>
          <w:rFonts w:ascii="Times New Roman" w:hAnsi="Times New Roman" w:cs="Times New Roman"/>
        </w:rPr>
        <w:t xml:space="preserve"> по отношению к контролирующему его лицу</w:t>
      </w:r>
      <w:r>
        <w:rPr>
          <w:rFonts w:ascii="Times New Roman" w:hAnsi="Times New Roman" w:cs="Times New Roman"/>
        </w:rPr>
        <w:t xml:space="preserve">: </w:t>
      </w:r>
      <w:r w:rsidRPr="00CA2F22">
        <w:rPr>
          <w:rFonts w:ascii="Times New Roman" w:hAnsi="Times New Roman" w:cs="Times New Roman"/>
          <w:b/>
          <w:i/>
        </w:rPr>
        <w:t>косвенный контроль;</w:t>
      </w:r>
    </w:p>
    <w:p w14:paraId="6F8F63F0" w14:textId="7FA0669C" w:rsidR="00CA2F22" w:rsidRPr="00CA2F22" w:rsidRDefault="00CA2F22" w:rsidP="00CA2F22">
      <w:pPr>
        <w:autoSpaceDE w:val="0"/>
        <w:autoSpaceDN w:val="0"/>
        <w:adjustRightInd w:val="0"/>
        <w:spacing w:after="0" w:line="240" w:lineRule="auto"/>
        <w:ind w:firstLine="540"/>
        <w:jc w:val="both"/>
        <w:rPr>
          <w:rFonts w:ascii="Times New Roman" w:hAnsi="Times New Roman" w:cs="Times New Roman"/>
          <w:b/>
          <w:i/>
        </w:rPr>
      </w:pPr>
      <w:r w:rsidRPr="00CA2F22">
        <w:rPr>
          <w:rFonts w:ascii="Times New Roman" w:hAnsi="Times New Roman" w:cs="Times New Roman"/>
        </w:rPr>
        <w:t xml:space="preserve">основание, в силу которого лицо, контролирующее акционера </w:t>
      </w:r>
      <w:r>
        <w:rPr>
          <w:rFonts w:ascii="Times New Roman" w:hAnsi="Times New Roman" w:cs="Times New Roman"/>
        </w:rPr>
        <w:t>поручителя</w:t>
      </w:r>
      <w:r w:rsidRPr="00CA2F22">
        <w:rPr>
          <w:rFonts w:ascii="Times New Roman" w:hAnsi="Times New Roman" w:cs="Times New Roman"/>
        </w:rPr>
        <w:t>, осуществляет такой контроль</w:t>
      </w:r>
      <w:r>
        <w:rPr>
          <w:rFonts w:ascii="Times New Roman" w:hAnsi="Times New Roman" w:cs="Times New Roman"/>
        </w:rPr>
        <w:t xml:space="preserve">: </w:t>
      </w:r>
      <w:r w:rsidRPr="00CA2F22">
        <w:rPr>
          <w:rFonts w:ascii="Times New Roman" w:hAnsi="Times New Roman" w:cs="Times New Roman"/>
          <w:b/>
          <w:i/>
        </w:rPr>
        <w:t>участие в юридическом лице, являющемся акционером поручителя;</w:t>
      </w:r>
    </w:p>
    <w:p w14:paraId="6AF9DF1A" w14:textId="11126F35" w:rsidR="00CA2F22" w:rsidRPr="003A3D43" w:rsidRDefault="00CA2F22" w:rsidP="00CA2F22">
      <w:pPr>
        <w:autoSpaceDE w:val="0"/>
        <w:autoSpaceDN w:val="0"/>
        <w:adjustRightInd w:val="0"/>
        <w:spacing w:after="0" w:line="240" w:lineRule="auto"/>
        <w:ind w:firstLine="540"/>
        <w:jc w:val="both"/>
        <w:rPr>
          <w:rFonts w:ascii="Times New Roman" w:hAnsi="Times New Roman" w:cs="Times New Roman"/>
          <w:b/>
          <w:i/>
        </w:rPr>
      </w:pPr>
      <w:r w:rsidRPr="00CA2F22">
        <w:rPr>
          <w:rFonts w:ascii="Times New Roman" w:hAnsi="Times New Roman" w:cs="Times New Roman"/>
        </w:rPr>
        <w:t xml:space="preserve">признак осуществления лицом, контролирующим </w:t>
      </w:r>
      <w:r w:rsidR="003A3D43">
        <w:rPr>
          <w:rFonts w:ascii="Times New Roman" w:hAnsi="Times New Roman" w:cs="Times New Roman"/>
        </w:rPr>
        <w:t>акционера поручителя</w:t>
      </w:r>
      <w:r w:rsidRPr="00CA2F22">
        <w:rPr>
          <w:rFonts w:ascii="Times New Roman" w:hAnsi="Times New Roman" w:cs="Times New Roman"/>
        </w:rPr>
        <w:t>, такого контроля</w:t>
      </w:r>
      <w:r w:rsidR="003A3D43">
        <w:rPr>
          <w:rFonts w:ascii="Times New Roman" w:hAnsi="Times New Roman" w:cs="Times New Roman"/>
        </w:rPr>
        <w:t xml:space="preserve">: </w:t>
      </w:r>
      <w:r w:rsidRPr="003A3D43">
        <w:rPr>
          <w:rFonts w:ascii="Times New Roman" w:hAnsi="Times New Roman" w:cs="Times New Roman"/>
          <w:b/>
          <w:i/>
        </w:rPr>
        <w:t xml:space="preserve">право распоряжаться более 50 процентами голосов в высшем органе управления юридического лица, являющегося акционером </w:t>
      </w:r>
      <w:r w:rsidR="003A3D43" w:rsidRPr="003A3D43">
        <w:rPr>
          <w:rFonts w:ascii="Times New Roman" w:hAnsi="Times New Roman" w:cs="Times New Roman"/>
          <w:b/>
          <w:i/>
        </w:rPr>
        <w:t>поручителя</w:t>
      </w:r>
      <w:r w:rsidRPr="003A3D43">
        <w:rPr>
          <w:rFonts w:ascii="Times New Roman" w:hAnsi="Times New Roman" w:cs="Times New Roman"/>
          <w:b/>
          <w:i/>
        </w:rPr>
        <w:t>;</w:t>
      </w:r>
    </w:p>
    <w:p w14:paraId="32595937" w14:textId="164E340A" w:rsidR="00505231" w:rsidRDefault="00CA2F22" w:rsidP="00CA2F22">
      <w:pPr>
        <w:autoSpaceDE w:val="0"/>
        <w:autoSpaceDN w:val="0"/>
        <w:adjustRightInd w:val="0"/>
        <w:spacing w:after="0" w:line="240" w:lineRule="auto"/>
        <w:ind w:firstLine="540"/>
        <w:jc w:val="both"/>
        <w:rPr>
          <w:rFonts w:ascii="Times New Roman" w:hAnsi="Times New Roman" w:cs="Times New Roman"/>
        </w:rPr>
      </w:pPr>
      <w:r w:rsidRPr="00CA2F22">
        <w:rPr>
          <w:rFonts w:ascii="Times New Roman" w:hAnsi="Times New Roman" w:cs="Times New Roman"/>
        </w:rPr>
        <w:t xml:space="preserve">в случае косвенного контроля - последовательно все подконтрольные лицу, контролирующему </w:t>
      </w:r>
      <w:r w:rsidR="003A3D43">
        <w:rPr>
          <w:rFonts w:ascii="Times New Roman" w:hAnsi="Times New Roman" w:cs="Times New Roman"/>
        </w:rPr>
        <w:t>акционера поручителя</w:t>
      </w:r>
      <w:r w:rsidRPr="00CA2F22">
        <w:rPr>
          <w:rFonts w:ascii="Times New Roman" w:hAnsi="Times New Roman" w:cs="Times New Roman"/>
        </w:rPr>
        <w:t xml:space="preserve">, организации (цепочка организаций, находящихся под прямым или косвенным контролем лица, контролирующего акционера </w:t>
      </w:r>
      <w:r w:rsidR="003A3D43">
        <w:rPr>
          <w:rFonts w:ascii="Times New Roman" w:hAnsi="Times New Roman" w:cs="Times New Roman"/>
        </w:rPr>
        <w:t>поручителя</w:t>
      </w:r>
      <w:r w:rsidRPr="00CA2F22">
        <w:rPr>
          <w:rFonts w:ascii="Times New Roman" w:hAnsi="Times New Roman" w:cs="Times New Roman"/>
        </w:rPr>
        <w:t xml:space="preserve">), через которых лицо, контролирующее акционера </w:t>
      </w:r>
      <w:r w:rsidR="003A3D43">
        <w:rPr>
          <w:rFonts w:ascii="Times New Roman" w:hAnsi="Times New Roman" w:cs="Times New Roman"/>
        </w:rPr>
        <w:t>поручителя</w:t>
      </w:r>
      <w:r w:rsidRPr="00CA2F22">
        <w:rPr>
          <w:rFonts w:ascii="Times New Roman" w:hAnsi="Times New Roman" w:cs="Times New Roman"/>
        </w:rPr>
        <w:t>, о</w:t>
      </w:r>
      <w:r w:rsidR="003A3D43">
        <w:rPr>
          <w:rFonts w:ascii="Times New Roman" w:hAnsi="Times New Roman" w:cs="Times New Roman"/>
        </w:rPr>
        <w:t>существляет косвенный контроль:</w:t>
      </w:r>
    </w:p>
    <w:p w14:paraId="512F31B5" w14:textId="2EF3A4CE" w:rsidR="003A3D43" w:rsidRDefault="003A3D43" w:rsidP="003A3D43">
      <w:pPr>
        <w:autoSpaceDE w:val="0"/>
        <w:autoSpaceDN w:val="0"/>
        <w:adjustRightInd w:val="0"/>
        <w:spacing w:after="0" w:line="240" w:lineRule="auto"/>
        <w:ind w:firstLine="540"/>
        <w:jc w:val="both"/>
        <w:rPr>
          <w:rFonts w:ascii="Times New Roman" w:hAnsi="Times New Roman" w:cs="Times New Roman"/>
          <w:b/>
          <w:i/>
        </w:rPr>
      </w:pPr>
      <w:r w:rsidRPr="003A3D43">
        <w:rPr>
          <w:rFonts w:ascii="Times New Roman" w:hAnsi="Times New Roman" w:cs="Times New Roman"/>
          <w:b/>
          <w:i/>
        </w:rPr>
        <w:lastRenderedPageBreak/>
        <w:t>Белый Петр Александрович</w:t>
      </w:r>
      <w:r>
        <w:rPr>
          <w:rFonts w:ascii="Times New Roman" w:hAnsi="Times New Roman" w:cs="Times New Roman"/>
          <w:b/>
          <w:i/>
        </w:rPr>
        <w:t xml:space="preserve"> контролирует (прямой контроль) </w:t>
      </w:r>
      <w:r w:rsidRPr="003A3D43">
        <w:rPr>
          <w:rFonts w:ascii="Times New Roman" w:hAnsi="Times New Roman" w:cs="Times New Roman"/>
          <w:b/>
          <w:i/>
        </w:rPr>
        <w:t>Несли Инвестмент Лимитед</w:t>
      </w:r>
      <w:r>
        <w:rPr>
          <w:rFonts w:ascii="Times New Roman" w:hAnsi="Times New Roman" w:cs="Times New Roman"/>
          <w:b/>
          <w:i/>
        </w:rPr>
        <w:t xml:space="preserve"> (место нахождения </w:t>
      </w:r>
      <w:r w:rsidRPr="003A3D43">
        <w:rPr>
          <w:rFonts w:ascii="Times New Roman" w:hAnsi="Times New Roman" w:cs="Times New Roman"/>
          <w:b/>
          <w:i/>
        </w:rPr>
        <w:t>Агиас Еленис, 36, Галаксиас Билдинг, блок А, 6 этаж, квартира/офис 601, 1061, Никосия, Кипр</w:t>
      </w:r>
      <w:r>
        <w:rPr>
          <w:rFonts w:ascii="Times New Roman" w:hAnsi="Times New Roman" w:cs="Times New Roman"/>
          <w:b/>
          <w:i/>
        </w:rPr>
        <w:t>; р</w:t>
      </w:r>
      <w:r w:rsidRPr="003A3D43">
        <w:rPr>
          <w:rFonts w:ascii="Times New Roman" w:hAnsi="Times New Roman" w:cs="Times New Roman"/>
          <w:b/>
          <w:i/>
        </w:rPr>
        <w:t>егистрационный номер: НЕ 325047</w:t>
      </w:r>
      <w:r>
        <w:rPr>
          <w:rFonts w:ascii="Times New Roman" w:hAnsi="Times New Roman" w:cs="Times New Roman"/>
          <w:b/>
          <w:i/>
        </w:rPr>
        <w:t>).</w:t>
      </w:r>
    </w:p>
    <w:p w14:paraId="0755923C" w14:textId="21462BD9" w:rsidR="003A3D43" w:rsidRDefault="003A3D43" w:rsidP="003A3D43">
      <w:pPr>
        <w:autoSpaceDE w:val="0"/>
        <w:autoSpaceDN w:val="0"/>
        <w:adjustRightInd w:val="0"/>
        <w:spacing w:after="0" w:line="240" w:lineRule="auto"/>
        <w:ind w:firstLine="540"/>
        <w:jc w:val="both"/>
        <w:rPr>
          <w:rFonts w:ascii="Times New Roman" w:hAnsi="Times New Roman" w:cs="Times New Roman"/>
          <w:b/>
          <w:i/>
        </w:rPr>
      </w:pPr>
      <w:r w:rsidRPr="003A3D43">
        <w:rPr>
          <w:rFonts w:ascii="Times New Roman" w:hAnsi="Times New Roman" w:cs="Times New Roman"/>
          <w:b/>
          <w:i/>
        </w:rPr>
        <w:t>Несли Инвестмент Лимитед</w:t>
      </w:r>
      <w:r>
        <w:rPr>
          <w:rFonts w:ascii="Times New Roman" w:hAnsi="Times New Roman" w:cs="Times New Roman"/>
          <w:b/>
          <w:i/>
        </w:rPr>
        <w:t xml:space="preserve"> контролирует (прямой контроль) </w:t>
      </w:r>
      <w:r w:rsidRPr="003A3D43">
        <w:rPr>
          <w:rFonts w:ascii="Times New Roman" w:hAnsi="Times New Roman" w:cs="Times New Roman"/>
          <w:b/>
          <w:i/>
        </w:rPr>
        <w:t>Частн</w:t>
      </w:r>
      <w:r>
        <w:rPr>
          <w:rFonts w:ascii="Times New Roman" w:hAnsi="Times New Roman" w:cs="Times New Roman"/>
          <w:b/>
          <w:i/>
        </w:rPr>
        <w:t>ую</w:t>
      </w:r>
      <w:r w:rsidRPr="003A3D43">
        <w:rPr>
          <w:rFonts w:ascii="Times New Roman" w:hAnsi="Times New Roman" w:cs="Times New Roman"/>
          <w:b/>
          <w:i/>
        </w:rPr>
        <w:t xml:space="preserve"> акционерн</w:t>
      </w:r>
      <w:r>
        <w:rPr>
          <w:rFonts w:ascii="Times New Roman" w:hAnsi="Times New Roman" w:cs="Times New Roman"/>
          <w:b/>
          <w:i/>
        </w:rPr>
        <w:t>ую</w:t>
      </w:r>
      <w:r w:rsidRPr="003A3D43">
        <w:rPr>
          <w:rFonts w:ascii="Times New Roman" w:hAnsi="Times New Roman" w:cs="Times New Roman"/>
          <w:b/>
          <w:i/>
        </w:rPr>
        <w:t xml:space="preserve"> компани</w:t>
      </w:r>
      <w:r>
        <w:rPr>
          <w:rFonts w:ascii="Times New Roman" w:hAnsi="Times New Roman" w:cs="Times New Roman"/>
          <w:b/>
          <w:i/>
        </w:rPr>
        <w:t>ю</w:t>
      </w:r>
      <w:r w:rsidRPr="003A3D43">
        <w:rPr>
          <w:rFonts w:ascii="Times New Roman" w:hAnsi="Times New Roman" w:cs="Times New Roman"/>
          <w:b/>
          <w:i/>
        </w:rPr>
        <w:t xml:space="preserve"> с ограниченной ответственностью «ПРОМОМ</w:t>
      </w:r>
      <w:r>
        <w:rPr>
          <w:rFonts w:ascii="Times New Roman" w:hAnsi="Times New Roman" w:cs="Times New Roman"/>
          <w:b/>
          <w:i/>
        </w:rPr>
        <w:t xml:space="preserve">ЕД ХОЛДИНГС (САЙПРУС) ЛИМИТЕД» (место нахождения </w:t>
      </w:r>
      <w:r w:rsidRPr="003A3D43">
        <w:rPr>
          <w:rFonts w:ascii="Times New Roman" w:hAnsi="Times New Roman" w:cs="Times New Roman"/>
          <w:b/>
          <w:i/>
        </w:rPr>
        <w:t>Агиас Еленис, 36, Галаксиас Билдинг, блок А, 6 этаж, квартира/офис 601, 1061, Никосия, Кипр</w:t>
      </w:r>
      <w:r>
        <w:rPr>
          <w:rFonts w:ascii="Times New Roman" w:hAnsi="Times New Roman" w:cs="Times New Roman"/>
          <w:b/>
          <w:i/>
        </w:rPr>
        <w:t>; р</w:t>
      </w:r>
      <w:r w:rsidRPr="003A3D43">
        <w:rPr>
          <w:rFonts w:ascii="Times New Roman" w:hAnsi="Times New Roman" w:cs="Times New Roman"/>
          <w:b/>
          <w:i/>
        </w:rPr>
        <w:t>егистрационный номер: НЕ 326241</w:t>
      </w:r>
      <w:r>
        <w:rPr>
          <w:rFonts w:ascii="Times New Roman" w:hAnsi="Times New Roman" w:cs="Times New Roman"/>
          <w:b/>
          <w:i/>
        </w:rPr>
        <w:t>).</w:t>
      </w:r>
    </w:p>
    <w:p w14:paraId="77C8101E" w14:textId="21DFDBFD" w:rsidR="003A3D43" w:rsidRPr="003A3D43" w:rsidRDefault="003A3D43" w:rsidP="003A3D43">
      <w:pPr>
        <w:autoSpaceDE w:val="0"/>
        <w:autoSpaceDN w:val="0"/>
        <w:adjustRightInd w:val="0"/>
        <w:spacing w:after="0" w:line="240" w:lineRule="auto"/>
        <w:ind w:firstLine="540"/>
        <w:jc w:val="both"/>
        <w:rPr>
          <w:rFonts w:ascii="Times New Roman" w:hAnsi="Times New Roman" w:cs="Times New Roman"/>
          <w:b/>
          <w:i/>
        </w:rPr>
      </w:pPr>
      <w:r w:rsidRPr="003A3D43">
        <w:rPr>
          <w:rFonts w:ascii="Times New Roman" w:hAnsi="Times New Roman" w:cs="Times New Roman"/>
          <w:b/>
          <w:i/>
        </w:rPr>
        <w:t>Частн</w:t>
      </w:r>
      <w:r>
        <w:rPr>
          <w:rFonts w:ascii="Times New Roman" w:hAnsi="Times New Roman" w:cs="Times New Roman"/>
          <w:b/>
          <w:i/>
        </w:rPr>
        <w:t>ая</w:t>
      </w:r>
      <w:r w:rsidRPr="003A3D43">
        <w:rPr>
          <w:rFonts w:ascii="Times New Roman" w:hAnsi="Times New Roman" w:cs="Times New Roman"/>
          <w:b/>
          <w:i/>
        </w:rPr>
        <w:t xml:space="preserve"> акционерн</w:t>
      </w:r>
      <w:r>
        <w:rPr>
          <w:rFonts w:ascii="Times New Roman" w:hAnsi="Times New Roman" w:cs="Times New Roman"/>
          <w:b/>
          <w:i/>
        </w:rPr>
        <w:t>ая</w:t>
      </w:r>
      <w:r w:rsidRPr="003A3D43">
        <w:rPr>
          <w:rFonts w:ascii="Times New Roman" w:hAnsi="Times New Roman" w:cs="Times New Roman"/>
          <w:b/>
          <w:i/>
        </w:rPr>
        <w:t xml:space="preserve"> компани</w:t>
      </w:r>
      <w:r>
        <w:rPr>
          <w:rFonts w:ascii="Times New Roman" w:hAnsi="Times New Roman" w:cs="Times New Roman"/>
          <w:b/>
          <w:i/>
        </w:rPr>
        <w:t>я</w:t>
      </w:r>
      <w:r w:rsidRPr="003A3D43">
        <w:rPr>
          <w:rFonts w:ascii="Times New Roman" w:hAnsi="Times New Roman" w:cs="Times New Roman"/>
          <w:b/>
          <w:i/>
        </w:rPr>
        <w:t xml:space="preserve"> с ограниченной ответственностью «ПРОМОМЕД ХОЛДИНГС (САЙПРУС) ЛИМИТЕД»</w:t>
      </w:r>
      <w:r>
        <w:rPr>
          <w:rFonts w:ascii="Times New Roman" w:hAnsi="Times New Roman" w:cs="Times New Roman"/>
          <w:b/>
          <w:i/>
        </w:rPr>
        <w:t xml:space="preserve"> </w:t>
      </w:r>
      <w:r w:rsidRPr="003A3D43">
        <w:rPr>
          <w:rFonts w:ascii="Times New Roman" w:hAnsi="Times New Roman" w:cs="Times New Roman"/>
          <w:b/>
          <w:i/>
        </w:rPr>
        <w:t>контролирует (прямой контроль)</w:t>
      </w:r>
      <w:r>
        <w:rPr>
          <w:rFonts w:ascii="Times New Roman" w:hAnsi="Times New Roman" w:cs="Times New Roman"/>
          <w:b/>
          <w:i/>
        </w:rPr>
        <w:t xml:space="preserve"> </w:t>
      </w:r>
      <w:r w:rsidRPr="003A3D43">
        <w:rPr>
          <w:rFonts w:ascii="Times New Roman" w:hAnsi="Times New Roman" w:cs="Times New Roman"/>
          <w:b/>
          <w:i/>
        </w:rPr>
        <w:t>ООО «Миракл Фарм»</w:t>
      </w:r>
      <w:r>
        <w:rPr>
          <w:rFonts w:ascii="Times New Roman" w:hAnsi="Times New Roman" w:cs="Times New Roman"/>
          <w:b/>
          <w:i/>
        </w:rPr>
        <w:t>.</w:t>
      </w:r>
    </w:p>
    <w:p w14:paraId="28B509FE" w14:textId="53583D30" w:rsidR="004453C0" w:rsidRPr="004453C0" w:rsidRDefault="004453C0" w:rsidP="004453C0">
      <w:pPr>
        <w:autoSpaceDE w:val="0"/>
        <w:autoSpaceDN w:val="0"/>
        <w:adjustRightInd w:val="0"/>
        <w:spacing w:after="0" w:line="240" w:lineRule="auto"/>
        <w:ind w:firstLine="540"/>
        <w:jc w:val="both"/>
        <w:rPr>
          <w:rFonts w:ascii="Times New Roman" w:hAnsi="Times New Roman" w:cs="Times New Roman"/>
          <w:b/>
          <w:i/>
        </w:rPr>
      </w:pPr>
      <w:r>
        <w:rPr>
          <w:rFonts w:ascii="Times New Roman" w:hAnsi="Times New Roman" w:cs="Times New Roman"/>
        </w:rPr>
        <w:t>Р</w:t>
      </w:r>
      <w:r w:rsidRPr="004453C0">
        <w:rPr>
          <w:rFonts w:ascii="Times New Roman" w:hAnsi="Times New Roman" w:cs="Times New Roman"/>
        </w:rPr>
        <w:t xml:space="preserve">азмер доли такого лица в уставном капитале </w:t>
      </w:r>
      <w:r>
        <w:rPr>
          <w:rFonts w:ascii="Times New Roman" w:hAnsi="Times New Roman" w:cs="Times New Roman"/>
        </w:rPr>
        <w:t xml:space="preserve">акционера поручителя: </w:t>
      </w:r>
      <w:r w:rsidRPr="004453C0">
        <w:rPr>
          <w:rFonts w:ascii="Times New Roman" w:hAnsi="Times New Roman" w:cs="Times New Roman"/>
          <w:b/>
          <w:i/>
        </w:rPr>
        <w:t>нет</w:t>
      </w:r>
      <w:r>
        <w:rPr>
          <w:rFonts w:ascii="Times New Roman" w:hAnsi="Times New Roman" w:cs="Times New Roman"/>
          <w:b/>
          <w:i/>
        </w:rPr>
        <w:t>.</w:t>
      </w:r>
    </w:p>
    <w:p w14:paraId="36039C75" w14:textId="1358C37A" w:rsidR="004453C0" w:rsidRPr="004453C0" w:rsidRDefault="004453C0" w:rsidP="004453C0">
      <w:pPr>
        <w:autoSpaceDE w:val="0"/>
        <w:autoSpaceDN w:val="0"/>
        <w:adjustRightInd w:val="0"/>
        <w:spacing w:after="0" w:line="240" w:lineRule="auto"/>
        <w:ind w:firstLine="540"/>
        <w:jc w:val="both"/>
        <w:rPr>
          <w:rFonts w:ascii="Times New Roman" w:hAnsi="Times New Roman" w:cs="Times New Roman"/>
          <w:b/>
          <w:i/>
        </w:rPr>
      </w:pPr>
      <w:r>
        <w:rPr>
          <w:rFonts w:ascii="Times New Roman" w:hAnsi="Times New Roman" w:cs="Times New Roman"/>
        </w:rPr>
        <w:t>Р</w:t>
      </w:r>
      <w:r w:rsidRPr="004453C0">
        <w:rPr>
          <w:rFonts w:ascii="Times New Roman" w:hAnsi="Times New Roman" w:cs="Times New Roman"/>
        </w:rPr>
        <w:t xml:space="preserve">азмер доли такого лица в уставном капитале </w:t>
      </w:r>
      <w:r>
        <w:rPr>
          <w:rFonts w:ascii="Times New Roman" w:hAnsi="Times New Roman" w:cs="Times New Roman"/>
        </w:rPr>
        <w:t>поручителя</w:t>
      </w:r>
      <w:r w:rsidRPr="004453C0">
        <w:rPr>
          <w:rFonts w:ascii="Times New Roman" w:hAnsi="Times New Roman" w:cs="Times New Roman"/>
        </w:rPr>
        <w:t xml:space="preserve">, а также доли принадлежащих ему обыкновенных акций </w:t>
      </w:r>
      <w:r>
        <w:rPr>
          <w:rFonts w:ascii="Times New Roman" w:hAnsi="Times New Roman" w:cs="Times New Roman"/>
        </w:rPr>
        <w:t xml:space="preserve">поручителя: </w:t>
      </w:r>
      <w:r w:rsidRPr="004453C0">
        <w:rPr>
          <w:rFonts w:ascii="Times New Roman" w:hAnsi="Times New Roman" w:cs="Times New Roman"/>
          <w:b/>
          <w:i/>
        </w:rPr>
        <w:t>нет.</w:t>
      </w:r>
    </w:p>
    <w:p w14:paraId="795897AF" w14:textId="77777777" w:rsidR="004453C0" w:rsidRPr="00CA2F22" w:rsidRDefault="004453C0" w:rsidP="00EA0388">
      <w:pPr>
        <w:autoSpaceDE w:val="0"/>
        <w:autoSpaceDN w:val="0"/>
        <w:adjustRightInd w:val="0"/>
        <w:spacing w:after="0" w:line="240" w:lineRule="auto"/>
        <w:ind w:firstLine="540"/>
        <w:jc w:val="both"/>
        <w:rPr>
          <w:rFonts w:ascii="Times New Roman" w:hAnsi="Times New Roman" w:cs="Times New Roman"/>
          <w:b/>
          <w:i/>
        </w:rPr>
      </w:pPr>
    </w:p>
    <w:p w14:paraId="28C060E8" w14:textId="477751E1" w:rsidR="00B87487" w:rsidRPr="00253E9D" w:rsidRDefault="00B87487" w:rsidP="00EA0388">
      <w:pPr>
        <w:autoSpaceDE w:val="0"/>
        <w:autoSpaceDN w:val="0"/>
        <w:adjustRightInd w:val="0"/>
        <w:spacing w:after="0" w:line="240" w:lineRule="auto"/>
        <w:ind w:firstLine="540"/>
        <w:jc w:val="both"/>
        <w:outlineLvl w:val="2"/>
        <w:rPr>
          <w:rFonts w:ascii="Times New Roman" w:hAnsi="Times New Roman" w:cs="Times New Roman"/>
          <w:b/>
        </w:rPr>
      </w:pPr>
      <w:bookmarkStart w:id="80" w:name="_Toc59114215"/>
      <w:r w:rsidRPr="00253E9D">
        <w:rPr>
          <w:rFonts w:ascii="Times New Roman" w:hAnsi="Times New Roman" w:cs="Times New Roman"/>
          <w:b/>
        </w:rPr>
        <w:t xml:space="preserve">6.3. Сведения о доле участия государства или муниципального образования в уставном капитале </w:t>
      </w:r>
      <w:r w:rsidR="00615598">
        <w:rPr>
          <w:rFonts w:ascii="Times New Roman" w:hAnsi="Times New Roman" w:cs="Times New Roman"/>
          <w:b/>
        </w:rPr>
        <w:t>поручителя</w:t>
      </w:r>
      <w:r w:rsidRPr="00253E9D">
        <w:rPr>
          <w:rFonts w:ascii="Times New Roman" w:hAnsi="Times New Roman" w:cs="Times New Roman"/>
          <w:b/>
        </w:rPr>
        <w:t>, наличии специального права (</w:t>
      </w:r>
      <w:r w:rsidR="003011A1" w:rsidRPr="00253E9D">
        <w:rPr>
          <w:rFonts w:ascii="Times New Roman" w:hAnsi="Times New Roman" w:cs="Times New Roman"/>
          <w:b/>
        </w:rPr>
        <w:t>«</w:t>
      </w:r>
      <w:r w:rsidRPr="00253E9D">
        <w:rPr>
          <w:rFonts w:ascii="Times New Roman" w:hAnsi="Times New Roman" w:cs="Times New Roman"/>
          <w:b/>
        </w:rPr>
        <w:t>золотой акции</w:t>
      </w:r>
      <w:r w:rsidR="003011A1" w:rsidRPr="00253E9D">
        <w:rPr>
          <w:rFonts w:ascii="Times New Roman" w:hAnsi="Times New Roman" w:cs="Times New Roman"/>
          <w:b/>
        </w:rPr>
        <w:t>»</w:t>
      </w:r>
      <w:r w:rsidRPr="00253E9D">
        <w:rPr>
          <w:rFonts w:ascii="Times New Roman" w:hAnsi="Times New Roman" w:cs="Times New Roman"/>
          <w:b/>
        </w:rPr>
        <w:t>)</w:t>
      </w:r>
      <w:bookmarkEnd w:id="80"/>
    </w:p>
    <w:p w14:paraId="77527A85" w14:textId="77777777" w:rsidR="0018737C" w:rsidRPr="00253E9D" w:rsidRDefault="0018737C" w:rsidP="00EA0388">
      <w:pPr>
        <w:autoSpaceDE w:val="0"/>
        <w:autoSpaceDN w:val="0"/>
        <w:adjustRightInd w:val="0"/>
        <w:spacing w:after="0" w:line="240" w:lineRule="auto"/>
        <w:ind w:firstLine="540"/>
        <w:jc w:val="both"/>
        <w:rPr>
          <w:rFonts w:ascii="Times New Roman" w:eastAsia="Calibri" w:hAnsi="Times New Roman" w:cs="Times New Roman"/>
          <w:b/>
          <w:i/>
        </w:rPr>
      </w:pPr>
    </w:p>
    <w:p w14:paraId="1FC500BA" w14:textId="7A41E172" w:rsidR="00615598" w:rsidRPr="00615598" w:rsidRDefault="00615598" w:rsidP="00615598">
      <w:pPr>
        <w:autoSpaceDE w:val="0"/>
        <w:autoSpaceDN w:val="0"/>
        <w:adjustRightInd w:val="0"/>
        <w:spacing w:after="0" w:line="240" w:lineRule="auto"/>
        <w:ind w:firstLine="540"/>
        <w:jc w:val="both"/>
        <w:rPr>
          <w:rFonts w:ascii="Times New Roman" w:eastAsia="Calibri" w:hAnsi="Times New Roman" w:cs="Times New Roman"/>
          <w:b/>
          <w:i/>
        </w:rPr>
      </w:pPr>
      <w:r>
        <w:rPr>
          <w:rFonts w:ascii="Times New Roman" w:eastAsia="Calibri" w:hAnsi="Times New Roman" w:cs="Times New Roman"/>
          <w:b/>
          <w:i/>
        </w:rPr>
        <w:t>Д</w:t>
      </w:r>
      <w:r w:rsidRPr="00615598">
        <w:rPr>
          <w:rFonts w:ascii="Times New Roman" w:eastAsia="Calibri" w:hAnsi="Times New Roman" w:cs="Times New Roman"/>
          <w:b/>
          <w:i/>
        </w:rPr>
        <w:t>ол</w:t>
      </w:r>
      <w:r>
        <w:rPr>
          <w:rFonts w:ascii="Times New Roman" w:eastAsia="Calibri" w:hAnsi="Times New Roman" w:cs="Times New Roman"/>
          <w:b/>
          <w:i/>
        </w:rPr>
        <w:t>я</w:t>
      </w:r>
      <w:r w:rsidRPr="00615598">
        <w:rPr>
          <w:rFonts w:ascii="Times New Roman" w:eastAsia="Calibri" w:hAnsi="Times New Roman" w:cs="Times New Roman"/>
          <w:b/>
          <w:i/>
        </w:rPr>
        <w:t xml:space="preserve"> государства, муниципального образования в уставном капитале </w:t>
      </w:r>
      <w:r w:rsidR="001A42A0">
        <w:rPr>
          <w:rFonts w:ascii="Times New Roman" w:eastAsia="Calibri" w:hAnsi="Times New Roman" w:cs="Times New Roman"/>
          <w:b/>
          <w:i/>
        </w:rPr>
        <w:t>Поручителя</w:t>
      </w:r>
      <w:r w:rsidRPr="00615598">
        <w:rPr>
          <w:rFonts w:ascii="Times New Roman" w:eastAsia="Calibri" w:hAnsi="Times New Roman" w:cs="Times New Roman"/>
          <w:b/>
          <w:i/>
        </w:rPr>
        <w:t xml:space="preserve"> и специальн</w:t>
      </w:r>
      <w:r>
        <w:rPr>
          <w:rFonts w:ascii="Times New Roman" w:eastAsia="Calibri" w:hAnsi="Times New Roman" w:cs="Times New Roman"/>
          <w:b/>
          <w:i/>
        </w:rPr>
        <w:t>ое</w:t>
      </w:r>
      <w:r w:rsidRPr="00615598">
        <w:rPr>
          <w:rFonts w:ascii="Times New Roman" w:eastAsia="Calibri" w:hAnsi="Times New Roman" w:cs="Times New Roman"/>
          <w:b/>
          <w:i/>
        </w:rPr>
        <w:t xml:space="preserve"> прав</w:t>
      </w:r>
      <w:r>
        <w:rPr>
          <w:rFonts w:ascii="Times New Roman" w:eastAsia="Calibri" w:hAnsi="Times New Roman" w:cs="Times New Roman"/>
          <w:b/>
          <w:i/>
        </w:rPr>
        <w:t xml:space="preserve">о </w:t>
      </w:r>
      <w:r w:rsidRPr="00615598">
        <w:rPr>
          <w:rFonts w:ascii="Times New Roman" w:eastAsia="Calibri" w:hAnsi="Times New Roman" w:cs="Times New Roman"/>
          <w:b/>
          <w:i/>
        </w:rPr>
        <w:t>(«золот</w:t>
      </w:r>
      <w:r>
        <w:rPr>
          <w:rFonts w:ascii="Times New Roman" w:eastAsia="Calibri" w:hAnsi="Times New Roman" w:cs="Times New Roman"/>
          <w:b/>
          <w:i/>
        </w:rPr>
        <w:t>ая</w:t>
      </w:r>
      <w:r w:rsidRPr="00615598">
        <w:rPr>
          <w:rFonts w:ascii="Times New Roman" w:eastAsia="Calibri" w:hAnsi="Times New Roman" w:cs="Times New Roman"/>
          <w:b/>
          <w:i/>
        </w:rPr>
        <w:t xml:space="preserve"> акци</w:t>
      </w:r>
      <w:r>
        <w:rPr>
          <w:rFonts w:ascii="Times New Roman" w:eastAsia="Calibri" w:hAnsi="Times New Roman" w:cs="Times New Roman"/>
          <w:b/>
          <w:i/>
        </w:rPr>
        <w:t>я</w:t>
      </w:r>
      <w:r w:rsidRPr="00615598">
        <w:rPr>
          <w:rFonts w:ascii="Times New Roman" w:eastAsia="Calibri" w:hAnsi="Times New Roman" w:cs="Times New Roman"/>
          <w:b/>
          <w:i/>
        </w:rPr>
        <w:t>»)</w:t>
      </w:r>
      <w:r>
        <w:rPr>
          <w:rFonts w:ascii="Times New Roman" w:eastAsia="Calibri" w:hAnsi="Times New Roman" w:cs="Times New Roman"/>
          <w:b/>
          <w:i/>
        </w:rPr>
        <w:t xml:space="preserve"> отсутствуют.</w:t>
      </w:r>
    </w:p>
    <w:p w14:paraId="73A39B9C" w14:textId="77777777" w:rsidR="00B87487" w:rsidRPr="00253E9D" w:rsidRDefault="00B87487" w:rsidP="00EA0388">
      <w:pPr>
        <w:autoSpaceDE w:val="0"/>
        <w:autoSpaceDN w:val="0"/>
        <w:adjustRightInd w:val="0"/>
        <w:spacing w:after="0" w:line="240" w:lineRule="auto"/>
        <w:jc w:val="both"/>
        <w:rPr>
          <w:rFonts w:ascii="Times New Roman" w:hAnsi="Times New Roman" w:cs="Times New Roman"/>
        </w:rPr>
      </w:pPr>
    </w:p>
    <w:p w14:paraId="6695A036" w14:textId="7C73CF13" w:rsidR="00B87487" w:rsidRPr="00253E9D" w:rsidRDefault="00B87487" w:rsidP="00EA0388">
      <w:pPr>
        <w:autoSpaceDE w:val="0"/>
        <w:autoSpaceDN w:val="0"/>
        <w:adjustRightInd w:val="0"/>
        <w:spacing w:after="0" w:line="240" w:lineRule="auto"/>
        <w:ind w:firstLine="540"/>
        <w:jc w:val="both"/>
        <w:outlineLvl w:val="2"/>
        <w:rPr>
          <w:rFonts w:ascii="Times New Roman" w:hAnsi="Times New Roman" w:cs="Times New Roman"/>
          <w:b/>
        </w:rPr>
      </w:pPr>
      <w:bookmarkStart w:id="81" w:name="_Toc59114216"/>
      <w:r w:rsidRPr="00253E9D">
        <w:rPr>
          <w:rFonts w:ascii="Times New Roman" w:hAnsi="Times New Roman" w:cs="Times New Roman"/>
          <w:b/>
        </w:rPr>
        <w:t xml:space="preserve">6.4. Сведения об ограничениях на участие в уставном капитале </w:t>
      </w:r>
      <w:r w:rsidR="00461267">
        <w:rPr>
          <w:rFonts w:ascii="Times New Roman" w:hAnsi="Times New Roman" w:cs="Times New Roman"/>
          <w:b/>
        </w:rPr>
        <w:t>поручителя</w:t>
      </w:r>
      <w:bookmarkEnd w:id="81"/>
    </w:p>
    <w:p w14:paraId="1530313B" w14:textId="77777777" w:rsidR="0018737C" w:rsidRPr="00253E9D" w:rsidRDefault="0018737C" w:rsidP="00EA0388">
      <w:pPr>
        <w:autoSpaceDE w:val="0"/>
        <w:autoSpaceDN w:val="0"/>
        <w:adjustRightInd w:val="0"/>
        <w:spacing w:after="0" w:line="240" w:lineRule="auto"/>
        <w:ind w:firstLine="540"/>
        <w:jc w:val="both"/>
        <w:rPr>
          <w:rFonts w:ascii="Times New Roman" w:eastAsia="Calibri" w:hAnsi="Times New Roman" w:cs="Times New Roman"/>
          <w:b/>
          <w:i/>
        </w:rPr>
      </w:pPr>
    </w:p>
    <w:p w14:paraId="47B6BF84" w14:textId="35BFECDA" w:rsidR="008D05C5" w:rsidRPr="008D05C5" w:rsidRDefault="008D05C5" w:rsidP="008D05C5">
      <w:pPr>
        <w:autoSpaceDE w:val="0"/>
        <w:autoSpaceDN w:val="0"/>
        <w:adjustRightInd w:val="0"/>
        <w:spacing w:after="0" w:line="240" w:lineRule="auto"/>
        <w:ind w:firstLine="540"/>
        <w:jc w:val="both"/>
        <w:rPr>
          <w:rFonts w:ascii="Times New Roman" w:eastAsia="Calibri" w:hAnsi="Times New Roman" w:cs="Times New Roman"/>
          <w:b/>
          <w:i/>
        </w:rPr>
      </w:pPr>
      <w:r>
        <w:rPr>
          <w:rFonts w:ascii="Times New Roman" w:eastAsia="Calibri" w:hAnsi="Times New Roman" w:cs="Times New Roman"/>
          <w:b/>
          <w:i/>
        </w:rPr>
        <w:t>У</w:t>
      </w:r>
      <w:r w:rsidRPr="008D05C5">
        <w:rPr>
          <w:rFonts w:ascii="Times New Roman" w:eastAsia="Calibri" w:hAnsi="Times New Roman" w:cs="Times New Roman"/>
          <w:b/>
          <w:i/>
        </w:rPr>
        <w:t xml:space="preserve">ставом </w:t>
      </w:r>
      <w:r>
        <w:rPr>
          <w:rFonts w:ascii="Times New Roman" w:eastAsia="Calibri" w:hAnsi="Times New Roman" w:cs="Times New Roman"/>
          <w:b/>
          <w:i/>
        </w:rPr>
        <w:t xml:space="preserve">Поручителя не </w:t>
      </w:r>
      <w:r w:rsidRPr="008D05C5">
        <w:rPr>
          <w:rFonts w:ascii="Times New Roman" w:eastAsia="Calibri" w:hAnsi="Times New Roman" w:cs="Times New Roman"/>
          <w:b/>
          <w:i/>
        </w:rPr>
        <w:t>установлены ограничения количества акций, принадлежащих одному акционеру, и (или) их суммарной номинальной стоимости, и (или) максимального числа голосов, предоставляемых одном</w:t>
      </w:r>
      <w:r>
        <w:rPr>
          <w:rFonts w:ascii="Times New Roman" w:eastAsia="Calibri" w:hAnsi="Times New Roman" w:cs="Times New Roman"/>
          <w:b/>
          <w:i/>
        </w:rPr>
        <w:t>у акционеру</w:t>
      </w:r>
      <w:r w:rsidRPr="008D05C5">
        <w:rPr>
          <w:rFonts w:ascii="Times New Roman" w:eastAsia="Calibri" w:hAnsi="Times New Roman" w:cs="Times New Roman"/>
          <w:b/>
          <w:i/>
        </w:rPr>
        <w:t>.</w:t>
      </w:r>
    </w:p>
    <w:p w14:paraId="48DE0774" w14:textId="7AB3F836" w:rsidR="008D05C5" w:rsidRPr="008D05C5" w:rsidRDefault="008D05C5" w:rsidP="008D05C5">
      <w:pPr>
        <w:autoSpaceDE w:val="0"/>
        <w:autoSpaceDN w:val="0"/>
        <w:adjustRightInd w:val="0"/>
        <w:spacing w:after="0" w:line="240" w:lineRule="auto"/>
        <w:ind w:firstLine="540"/>
        <w:jc w:val="both"/>
        <w:rPr>
          <w:rFonts w:ascii="Times New Roman" w:eastAsia="Calibri" w:hAnsi="Times New Roman" w:cs="Times New Roman"/>
          <w:b/>
          <w:i/>
        </w:rPr>
      </w:pPr>
      <w:r>
        <w:rPr>
          <w:rFonts w:ascii="Times New Roman" w:eastAsia="Calibri" w:hAnsi="Times New Roman" w:cs="Times New Roman"/>
          <w:b/>
          <w:i/>
        </w:rPr>
        <w:t>З</w:t>
      </w:r>
      <w:r w:rsidRPr="008D05C5">
        <w:rPr>
          <w:rFonts w:ascii="Times New Roman" w:eastAsia="Calibri" w:hAnsi="Times New Roman" w:cs="Times New Roman"/>
          <w:b/>
          <w:i/>
        </w:rPr>
        <w:t>аконодательством Российской Федерации или иными нормативными правовыми актами Российской Федерации</w:t>
      </w:r>
      <w:r>
        <w:rPr>
          <w:rFonts w:ascii="Times New Roman" w:eastAsia="Calibri" w:hAnsi="Times New Roman" w:cs="Times New Roman"/>
          <w:b/>
          <w:i/>
        </w:rPr>
        <w:t xml:space="preserve"> не</w:t>
      </w:r>
      <w:r w:rsidRPr="008D05C5">
        <w:rPr>
          <w:rFonts w:ascii="Times New Roman" w:eastAsia="Calibri" w:hAnsi="Times New Roman" w:cs="Times New Roman"/>
          <w:b/>
          <w:i/>
        </w:rPr>
        <w:t xml:space="preserve"> установлены ограничения на долю участия иностранных лиц в уставном капитале </w:t>
      </w:r>
      <w:r>
        <w:rPr>
          <w:rFonts w:ascii="Times New Roman" w:eastAsia="Calibri" w:hAnsi="Times New Roman" w:cs="Times New Roman"/>
          <w:b/>
          <w:i/>
        </w:rPr>
        <w:t>Поручителя</w:t>
      </w:r>
      <w:r w:rsidRPr="008D05C5">
        <w:rPr>
          <w:rFonts w:ascii="Times New Roman" w:eastAsia="Calibri" w:hAnsi="Times New Roman" w:cs="Times New Roman"/>
          <w:b/>
          <w:i/>
        </w:rPr>
        <w:t>.</w:t>
      </w:r>
    </w:p>
    <w:p w14:paraId="74DD5057" w14:textId="5D31BA7C" w:rsidR="0018737C" w:rsidRPr="00253E9D" w:rsidRDefault="008D05C5" w:rsidP="008D05C5">
      <w:pPr>
        <w:autoSpaceDE w:val="0"/>
        <w:autoSpaceDN w:val="0"/>
        <w:adjustRightInd w:val="0"/>
        <w:spacing w:after="0" w:line="240" w:lineRule="auto"/>
        <w:ind w:firstLine="540"/>
        <w:jc w:val="both"/>
        <w:rPr>
          <w:rFonts w:ascii="Times New Roman" w:eastAsia="Calibri" w:hAnsi="Times New Roman" w:cs="Times New Roman"/>
          <w:b/>
          <w:i/>
        </w:rPr>
      </w:pPr>
      <w:r>
        <w:rPr>
          <w:rFonts w:ascii="Times New Roman" w:eastAsia="Calibri" w:hAnsi="Times New Roman" w:cs="Times New Roman"/>
          <w:b/>
          <w:i/>
        </w:rPr>
        <w:t>И</w:t>
      </w:r>
      <w:r w:rsidRPr="008D05C5">
        <w:rPr>
          <w:rFonts w:ascii="Times New Roman" w:eastAsia="Calibri" w:hAnsi="Times New Roman" w:cs="Times New Roman"/>
          <w:b/>
          <w:i/>
        </w:rPr>
        <w:t xml:space="preserve">ные ограничения, связанные с участием в уставном капитале </w:t>
      </w:r>
      <w:r>
        <w:rPr>
          <w:rFonts w:ascii="Times New Roman" w:eastAsia="Calibri" w:hAnsi="Times New Roman" w:cs="Times New Roman"/>
          <w:b/>
          <w:i/>
        </w:rPr>
        <w:t>Поручителя, отсутствуют</w:t>
      </w:r>
      <w:r w:rsidRPr="008D05C5">
        <w:rPr>
          <w:rFonts w:ascii="Times New Roman" w:eastAsia="Calibri" w:hAnsi="Times New Roman" w:cs="Times New Roman"/>
          <w:b/>
          <w:i/>
        </w:rPr>
        <w:t>.</w:t>
      </w:r>
    </w:p>
    <w:p w14:paraId="69600460" w14:textId="77777777" w:rsidR="00B87487" w:rsidRPr="00253E9D" w:rsidRDefault="00B87487" w:rsidP="00EA0388">
      <w:pPr>
        <w:autoSpaceDE w:val="0"/>
        <w:autoSpaceDN w:val="0"/>
        <w:adjustRightInd w:val="0"/>
        <w:spacing w:after="0" w:line="240" w:lineRule="auto"/>
        <w:jc w:val="both"/>
        <w:rPr>
          <w:rFonts w:ascii="Times New Roman" w:hAnsi="Times New Roman" w:cs="Times New Roman"/>
        </w:rPr>
      </w:pPr>
    </w:p>
    <w:p w14:paraId="2394D0EF" w14:textId="64B63295" w:rsidR="00B87487" w:rsidRPr="00253E9D" w:rsidRDefault="00B87487" w:rsidP="00EA0388">
      <w:pPr>
        <w:autoSpaceDE w:val="0"/>
        <w:autoSpaceDN w:val="0"/>
        <w:adjustRightInd w:val="0"/>
        <w:spacing w:after="0" w:line="240" w:lineRule="auto"/>
        <w:ind w:firstLine="540"/>
        <w:jc w:val="both"/>
        <w:outlineLvl w:val="2"/>
        <w:rPr>
          <w:rFonts w:ascii="Times New Roman" w:hAnsi="Times New Roman" w:cs="Times New Roman"/>
          <w:b/>
        </w:rPr>
      </w:pPr>
      <w:bookmarkStart w:id="82" w:name="_Toc59114217"/>
      <w:r w:rsidRPr="00253E9D">
        <w:rPr>
          <w:rFonts w:ascii="Times New Roman" w:hAnsi="Times New Roman" w:cs="Times New Roman"/>
          <w:b/>
        </w:rPr>
        <w:t xml:space="preserve">6.5. Сведения об изменениях в составе и размере участия участников (акционеров) </w:t>
      </w:r>
      <w:r w:rsidR="00B20D52">
        <w:rPr>
          <w:rFonts w:ascii="Times New Roman" w:hAnsi="Times New Roman" w:cs="Times New Roman"/>
          <w:b/>
        </w:rPr>
        <w:t>поручителя</w:t>
      </w:r>
      <w:r w:rsidRPr="00253E9D">
        <w:rPr>
          <w:rFonts w:ascii="Times New Roman" w:hAnsi="Times New Roman" w:cs="Times New Roman"/>
          <w:b/>
        </w:rPr>
        <w:t>, владеющих не менее чем пятью процентами его уставного капитала или не менее чем пятью процентами его обыкновенных акций</w:t>
      </w:r>
      <w:bookmarkEnd w:id="82"/>
    </w:p>
    <w:p w14:paraId="1F20368B" w14:textId="77777777" w:rsidR="0018737C" w:rsidRPr="00253E9D" w:rsidRDefault="0018737C" w:rsidP="00EA0388">
      <w:pPr>
        <w:autoSpaceDE w:val="0"/>
        <w:autoSpaceDN w:val="0"/>
        <w:adjustRightInd w:val="0"/>
        <w:spacing w:after="0" w:line="240" w:lineRule="auto"/>
        <w:ind w:firstLine="540"/>
        <w:jc w:val="both"/>
        <w:rPr>
          <w:rFonts w:ascii="Times New Roman" w:eastAsia="Calibri" w:hAnsi="Times New Roman" w:cs="Times New Roman"/>
          <w:b/>
          <w:i/>
        </w:rPr>
      </w:pPr>
    </w:p>
    <w:p w14:paraId="0A32535F" w14:textId="0CA3612F" w:rsidR="00461267" w:rsidRPr="00461267" w:rsidRDefault="00B20D52" w:rsidP="00461267">
      <w:pPr>
        <w:autoSpaceDE w:val="0"/>
        <w:autoSpaceDN w:val="0"/>
        <w:adjustRightInd w:val="0"/>
        <w:spacing w:after="0" w:line="240" w:lineRule="auto"/>
        <w:ind w:firstLine="540"/>
        <w:jc w:val="both"/>
        <w:rPr>
          <w:rFonts w:ascii="Times New Roman" w:eastAsia="Calibri" w:hAnsi="Times New Roman" w:cs="Times New Roman"/>
        </w:rPr>
      </w:pPr>
      <w:r>
        <w:rPr>
          <w:rFonts w:ascii="Times New Roman" w:eastAsia="Calibri" w:hAnsi="Times New Roman" w:cs="Times New Roman"/>
        </w:rPr>
        <w:t>С</w:t>
      </w:r>
      <w:r w:rsidR="00461267" w:rsidRPr="00461267">
        <w:rPr>
          <w:rFonts w:ascii="Times New Roman" w:eastAsia="Calibri" w:hAnsi="Times New Roman" w:cs="Times New Roman"/>
        </w:rPr>
        <w:t xml:space="preserve">оставы </w:t>
      </w:r>
      <w:r>
        <w:rPr>
          <w:rFonts w:ascii="Times New Roman" w:eastAsia="Calibri" w:hAnsi="Times New Roman" w:cs="Times New Roman"/>
        </w:rPr>
        <w:t>акционеров</w:t>
      </w:r>
      <w:r w:rsidR="00461267" w:rsidRPr="00461267">
        <w:rPr>
          <w:rFonts w:ascii="Times New Roman" w:eastAsia="Calibri" w:hAnsi="Times New Roman" w:cs="Times New Roman"/>
        </w:rPr>
        <w:t xml:space="preserve"> </w:t>
      </w:r>
      <w:r>
        <w:rPr>
          <w:rFonts w:ascii="Times New Roman" w:eastAsia="Calibri" w:hAnsi="Times New Roman" w:cs="Times New Roman"/>
        </w:rPr>
        <w:t>поручителя</w:t>
      </w:r>
      <w:r w:rsidR="00461267" w:rsidRPr="00461267">
        <w:rPr>
          <w:rFonts w:ascii="Times New Roman" w:eastAsia="Calibri" w:hAnsi="Times New Roman" w:cs="Times New Roman"/>
        </w:rPr>
        <w:t xml:space="preserve">, владевших не менее чем пятью процентами уставного капитала </w:t>
      </w:r>
      <w:r>
        <w:rPr>
          <w:rFonts w:ascii="Times New Roman" w:eastAsia="Calibri" w:hAnsi="Times New Roman" w:cs="Times New Roman"/>
        </w:rPr>
        <w:t xml:space="preserve">поручителя, а </w:t>
      </w:r>
      <w:r w:rsidR="00461267" w:rsidRPr="00461267">
        <w:rPr>
          <w:rFonts w:ascii="Times New Roman" w:eastAsia="Calibri" w:hAnsi="Times New Roman" w:cs="Times New Roman"/>
        </w:rPr>
        <w:t xml:space="preserve">также не менее чем пятью процентами обыкновенных акций </w:t>
      </w:r>
      <w:r>
        <w:rPr>
          <w:rFonts w:ascii="Times New Roman" w:eastAsia="Calibri" w:hAnsi="Times New Roman" w:cs="Times New Roman"/>
        </w:rPr>
        <w:t>поручителя</w:t>
      </w:r>
      <w:r w:rsidR="00461267" w:rsidRPr="00461267">
        <w:rPr>
          <w:rFonts w:ascii="Times New Roman" w:eastAsia="Calibri" w:hAnsi="Times New Roman" w:cs="Times New Roman"/>
        </w:rPr>
        <w:t xml:space="preserve">, определенные на дату составления списка лиц, имевших право на участие в каждом общем собрании </w:t>
      </w:r>
      <w:r>
        <w:rPr>
          <w:rFonts w:ascii="Times New Roman" w:eastAsia="Calibri" w:hAnsi="Times New Roman" w:cs="Times New Roman"/>
        </w:rPr>
        <w:t>акционеров</w:t>
      </w:r>
      <w:r w:rsidR="00461267" w:rsidRPr="00461267">
        <w:rPr>
          <w:rFonts w:ascii="Times New Roman" w:eastAsia="Calibri" w:hAnsi="Times New Roman" w:cs="Times New Roman"/>
        </w:rPr>
        <w:t xml:space="preserve"> </w:t>
      </w:r>
      <w:r>
        <w:rPr>
          <w:rFonts w:ascii="Times New Roman" w:eastAsia="Calibri" w:hAnsi="Times New Roman" w:cs="Times New Roman"/>
        </w:rPr>
        <w:t>поручителя</w:t>
      </w:r>
      <w:r w:rsidR="00461267" w:rsidRPr="00461267">
        <w:rPr>
          <w:rFonts w:ascii="Times New Roman" w:eastAsia="Calibri" w:hAnsi="Times New Roman" w:cs="Times New Roman"/>
        </w:rPr>
        <w:t>, проведенном за пять последних завершенных отчетных лет, по данным списка лиц, имевших право на участие в каждом из таких собраний.</w:t>
      </w:r>
    </w:p>
    <w:p w14:paraId="176FF0C2" w14:textId="77777777" w:rsidR="00B20D52" w:rsidRDefault="00B20D52" w:rsidP="00461267">
      <w:pPr>
        <w:autoSpaceDE w:val="0"/>
        <w:autoSpaceDN w:val="0"/>
        <w:adjustRightInd w:val="0"/>
        <w:spacing w:after="0" w:line="240" w:lineRule="auto"/>
        <w:ind w:firstLine="540"/>
        <w:jc w:val="both"/>
        <w:rPr>
          <w:rFonts w:ascii="Times New Roman" w:eastAsia="Calibri" w:hAnsi="Times New Roman" w:cs="Times New Roman"/>
        </w:rPr>
      </w:pPr>
    </w:p>
    <w:p w14:paraId="5AE6AF4D" w14:textId="12AD4A6F" w:rsidR="00461267" w:rsidRPr="00461267" w:rsidRDefault="00461267" w:rsidP="00461267">
      <w:pPr>
        <w:autoSpaceDE w:val="0"/>
        <w:autoSpaceDN w:val="0"/>
        <w:adjustRightInd w:val="0"/>
        <w:spacing w:after="0" w:line="240" w:lineRule="auto"/>
        <w:ind w:firstLine="540"/>
        <w:jc w:val="both"/>
        <w:rPr>
          <w:rFonts w:ascii="Times New Roman" w:eastAsia="Calibri" w:hAnsi="Times New Roman" w:cs="Times New Roman"/>
          <w:b/>
          <w:i/>
        </w:rPr>
      </w:pPr>
      <w:r w:rsidRPr="00461267">
        <w:rPr>
          <w:rFonts w:ascii="Times New Roman" w:eastAsia="Calibri" w:hAnsi="Times New Roman" w:cs="Times New Roman"/>
        </w:rPr>
        <w:t xml:space="preserve">Дата составления списка лиц, имеющих право на участие в общем собрании акционеров </w:t>
      </w:r>
      <w:r w:rsidR="00B20D52">
        <w:rPr>
          <w:rFonts w:ascii="Times New Roman" w:eastAsia="Calibri" w:hAnsi="Times New Roman" w:cs="Times New Roman"/>
        </w:rPr>
        <w:t>поручителя</w:t>
      </w:r>
      <w:r w:rsidRPr="00461267">
        <w:rPr>
          <w:rFonts w:ascii="Times New Roman" w:eastAsia="Calibri" w:hAnsi="Times New Roman" w:cs="Times New Roman"/>
        </w:rPr>
        <w:t>:</w:t>
      </w:r>
      <w:r w:rsidRPr="00461267">
        <w:rPr>
          <w:rFonts w:ascii="Times New Roman" w:eastAsia="Calibri" w:hAnsi="Times New Roman" w:cs="Times New Roman"/>
          <w:b/>
          <w:i/>
        </w:rPr>
        <w:t xml:space="preserve"> 18.04.2016</w:t>
      </w:r>
    </w:p>
    <w:p w14:paraId="5EE003EC" w14:textId="6C09F63E" w:rsidR="00461267" w:rsidRPr="00B20D52" w:rsidRDefault="00461267" w:rsidP="00461267">
      <w:pPr>
        <w:autoSpaceDE w:val="0"/>
        <w:autoSpaceDN w:val="0"/>
        <w:adjustRightInd w:val="0"/>
        <w:spacing w:after="0" w:line="240" w:lineRule="auto"/>
        <w:ind w:firstLine="540"/>
        <w:jc w:val="both"/>
        <w:rPr>
          <w:rFonts w:ascii="Times New Roman" w:eastAsia="Calibri" w:hAnsi="Times New Roman" w:cs="Times New Roman"/>
        </w:rPr>
      </w:pPr>
      <w:r w:rsidRPr="00B20D52">
        <w:rPr>
          <w:rFonts w:ascii="Times New Roman" w:eastAsia="Calibri" w:hAnsi="Times New Roman" w:cs="Times New Roman"/>
        </w:rPr>
        <w:t>Список акционеров</w:t>
      </w:r>
      <w:r w:rsidR="00B20D52" w:rsidRPr="00B20D52">
        <w:rPr>
          <w:rFonts w:ascii="Times New Roman" w:eastAsia="Calibri" w:hAnsi="Times New Roman" w:cs="Times New Roman"/>
        </w:rPr>
        <w:t>:</w:t>
      </w:r>
    </w:p>
    <w:p w14:paraId="5303649A" w14:textId="34A809A5" w:rsidR="00461267" w:rsidRPr="00461267" w:rsidRDefault="00B20D52" w:rsidP="00461267">
      <w:pPr>
        <w:autoSpaceDE w:val="0"/>
        <w:autoSpaceDN w:val="0"/>
        <w:adjustRightInd w:val="0"/>
        <w:spacing w:after="0" w:line="240" w:lineRule="auto"/>
        <w:ind w:firstLine="540"/>
        <w:jc w:val="both"/>
        <w:rPr>
          <w:rFonts w:ascii="Times New Roman" w:eastAsia="Calibri" w:hAnsi="Times New Roman" w:cs="Times New Roman"/>
          <w:b/>
          <w:i/>
        </w:rPr>
      </w:pPr>
      <w:r>
        <w:rPr>
          <w:rFonts w:ascii="Times New Roman" w:eastAsia="Calibri" w:hAnsi="Times New Roman" w:cs="Times New Roman"/>
          <w:b/>
          <w:i/>
        </w:rPr>
        <w:t xml:space="preserve">1) </w:t>
      </w:r>
      <w:r w:rsidR="00461267" w:rsidRPr="00461267">
        <w:rPr>
          <w:rFonts w:ascii="Times New Roman" w:eastAsia="Calibri" w:hAnsi="Times New Roman" w:cs="Times New Roman"/>
          <w:b/>
          <w:i/>
        </w:rPr>
        <w:t>Полное фирменное наименование: Небанковская кредитная организация Закрытое акционерное общество "Национальный расчетный депозитарий" (номинальный держатель)</w:t>
      </w:r>
    </w:p>
    <w:p w14:paraId="4437490D" w14:textId="34358118" w:rsidR="00461267" w:rsidRPr="00461267" w:rsidRDefault="00461267" w:rsidP="00461267">
      <w:pPr>
        <w:autoSpaceDE w:val="0"/>
        <w:autoSpaceDN w:val="0"/>
        <w:adjustRightInd w:val="0"/>
        <w:spacing w:after="0" w:line="240" w:lineRule="auto"/>
        <w:ind w:firstLine="540"/>
        <w:jc w:val="both"/>
        <w:rPr>
          <w:rFonts w:ascii="Times New Roman" w:eastAsia="Calibri" w:hAnsi="Times New Roman" w:cs="Times New Roman"/>
          <w:b/>
          <w:i/>
        </w:rPr>
      </w:pPr>
      <w:r w:rsidRPr="00461267">
        <w:rPr>
          <w:rFonts w:ascii="Times New Roman" w:eastAsia="Calibri" w:hAnsi="Times New Roman" w:cs="Times New Roman"/>
          <w:b/>
          <w:i/>
        </w:rPr>
        <w:t xml:space="preserve">Сокращенное фирменное наименование: </w:t>
      </w:r>
      <w:r>
        <w:rPr>
          <w:rFonts w:ascii="Times New Roman" w:eastAsia="Calibri" w:hAnsi="Times New Roman" w:cs="Times New Roman"/>
          <w:b/>
          <w:i/>
        </w:rPr>
        <w:t>Н</w:t>
      </w:r>
      <w:r w:rsidRPr="00461267">
        <w:rPr>
          <w:rFonts w:ascii="Times New Roman" w:eastAsia="Calibri" w:hAnsi="Times New Roman" w:cs="Times New Roman"/>
          <w:b/>
          <w:i/>
        </w:rPr>
        <w:t>КО З</w:t>
      </w:r>
      <w:r>
        <w:rPr>
          <w:rFonts w:ascii="Times New Roman" w:eastAsia="Calibri" w:hAnsi="Times New Roman" w:cs="Times New Roman"/>
          <w:b/>
          <w:i/>
        </w:rPr>
        <w:t xml:space="preserve">АО НРД </w:t>
      </w:r>
      <w:r w:rsidRPr="00461267">
        <w:rPr>
          <w:rFonts w:ascii="Times New Roman" w:eastAsia="Calibri" w:hAnsi="Times New Roman" w:cs="Times New Roman"/>
          <w:b/>
          <w:i/>
        </w:rPr>
        <w:t>(номинальный держатель)</w:t>
      </w:r>
    </w:p>
    <w:p w14:paraId="17FA6126" w14:textId="77777777" w:rsidR="00461267" w:rsidRPr="00461267" w:rsidRDefault="00461267" w:rsidP="00461267">
      <w:pPr>
        <w:autoSpaceDE w:val="0"/>
        <w:autoSpaceDN w:val="0"/>
        <w:adjustRightInd w:val="0"/>
        <w:spacing w:after="0" w:line="240" w:lineRule="auto"/>
        <w:ind w:firstLine="540"/>
        <w:jc w:val="both"/>
        <w:rPr>
          <w:rFonts w:ascii="Times New Roman" w:eastAsia="Calibri" w:hAnsi="Times New Roman" w:cs="Times New Roman"/>
          <w:b/>
          <w:i/>
        </w:rPr>
      </w:pPr>
      <w:r w:rsidRPr="00461267">
        <w:rPr>
          <w:rFonts w:ascii="Times New Roman" w:eastAsia="Calibri" w:hAnsi="Times New Roman" w:cs="Times New Roman"/>
          <w:b/>
          <w:i/>
        </w:rPr>
        <w:t>Место нахождения: 105066, г. Москва, ул. Спартаковская, 12</w:t>
      </w:r>
    </w:p>
    <w:p w14:paraId="7B6DB815" w14:textId="77777777" w:rsidR="00461267" w:rsidRPr="00461267" w:rsidRDefault="00461267" w:rsidP="00461267">
      <w:pPr>
        <w:autoSpaceDE w:val="0"/>
        <w:autoSpaceDN w:val="0"/>
        <w:adjustRightInd w:val="0"/>
        <w:spacing w:after="0" w:line="240" w:lineRule="auto"/>
        <w:ind w:firstLine="540"/>
        <w:jc w:val="both"/>
        <w:rPr>
          <w:rFonts w:ascii="Times New Roman" w:eastAsia="Calibri" w:hAnsi="Times New Roman" w:cs="Times New Roman"/>
          <w:b/>
          <w:i/>
        </w:rPr>
      </w:pPr>
      <w:r w:rsidRPr="00461267">
        <w:rPr>
          <w:rFonts w:ascii="Times New Roman" w:eastAsia="Calibri" w:hAnsi="Times New Roman" w:cs="Times New Roman"/>
          <w:b/>
          <w:i/>
        </w:rPr>
        <w:t>ИНН: 7702165310</w:t>
      </w:r>
    </w:p>
    <w:p w14:paraId="3B3BF032" w14:textId="77777777" w:rsidR="00461267" w:rsidRPr="00461267" w:rsidRDefault="00461267" w:rsidP="00461267">
      <w:pPr>
        <w:autoSpaceDE w:val="0"/>
        <w:autoSpaceDN w:val="0"/>
        <w:adjustRightInd w:val="0"/>
        <w:spacing w:after="0" w:line="240" w:lineRule="auto"/>
        <w:ind w:firstLine="540"/>
        <w:jc w:val="both"/>
        <w:rPr>
          <w:rFonts w:ascii="Times New Roman" w:eastAsia="Calibri" w:hAnsi="Times New Roman" w:cs="Times New Roman"/>
          <w:b/>
          <w:i/>
        </w:rPr>
      </w:pPr>
      <w:r w:rsidRPr="00461267">
        <w:rPr>
          <w:rFonts w:ascii="Times New Roman" w:eastAsia="Calibri" w:hAnsi="Times New Roman" w:cs="Times New Roman"/>
          <w:b/>
          <w:i/>
        </w:rPr>
        <w:t>ОГРН: 1027739132563</w:t>
      </w:r>
    </w:p>
    <w:p w14:paraId="4733B1E2" w14:textId="7CC3F315" w:rsidR="00461267" w:rsidRPr="00461267" w:rsidRDefault="00461267" w:rsidP="00461267">
      <w:pPr>
        <w:autoSpaceDE w:val="0"/>
        <w:autoSpaceDN w:val="0"/>
        <w:adjustRightInd w:val="0"/>
        <w:spacing w:after="0" w:line="240" w:lineRule="auto"/>
        <w:ind w:firstLine="540"/>
        <w:jc w:val="both"/>
        <w:rPr>
          <w:rFonts w:ascii="Times New Roman" w:eastAsia="Calibri" w:hAnsi="Times New Roman" w:cs="Times New Roman"/>
          <w:b/>
          <w:i/>
        </w:rPr>
      </w:pPr>
      <w:r w:rsidRPr="00461267">
        <w:rPr>
          <w:rFonts w:ascii="Times New Roman" w:eastAsia="Calibri" w:hAnsi="Times New Roman" w:cs="Times New Roman"/>
          <w:b/>
          <w:i/>
        </w:rPr>
        <w:t xml:space="preserve">Доля участия лица в уставном капитале </w:t>
      </w:r>
      <w:r w:rsidR="00B20D52">
        <w:rPr>
          <w:rFonts w:ascii="Times New Roman" w:eastAsia="Calibri" w:hAnsi="Times New Roman" w:cs="Times New Roman"/>
          <w:b/>
          <w:i/>
        </w:rPr>
        <w:t>поручителя</w:t>
      </w:r>
      <w:r w:rsidRPr="00461267">
        <w:rPr>
          <w:rFonts w:ascii="Times New Roman" w:eastAsia="Calibri" w:hAnsi="Times New Roman" w:cs="Times New Roman"/>
          <w:b/>
          <w:i/>
        </w:rPr>
        <w:t>, %: 86.04</w:t>
      </w:r>
    </w:p>
    <w:p w14:paraId="253BFDC0" w14:textId="48A520C0" w:rsidR="00461267" w:rsidRPr="00461267" w:rsidRDefault="00461267" w:rsidP="00461267">
      <w:pPr>
        <w:autoSpaceDE w:val="0"/>
        <w:autoSpaceDN w:val="0"/>
        <w:adjustRightInd w:val="0"/>
        <w:spacing w:after="0" w:line="240" w:lineRule="auto"/>
        <w:ind w:firstLine="540"/>
        <w:jc w:val="both"/>
        <w:rPr>
          <w:rFonts w:ascii="Times New Roman" w:eastAsia="Calibri" w:hAnsi="Times New Roman" w:cs="Times New Roman"/>
          <w:b/>
          <w:i/>
        </w:rPr>
      </w:pPr>
      <w:r w:rsidRPr="00461267">
        <w:rPr>
          <w:rFonts w:ascii="Times New Roman" w:eastAsia="Calibri" w:hAnsi="Times New Roman" w:cs="Times New Roman"/>
          <w:b/>
          <w:i/>
        </w:rPr>
        <w:t xml:space="preserve">Доля принадлежавших лицу обыкновенных акций </w:t>
      </w:r>
      <w:r w:rsidR="00B20D52">
        <w:rPr>
          <w:rFonts w:ascii="Times New Roman" w:eastAsia="Calibri" w:hAnsi="Times New Roman" w:cs="Times New Roman"/>
          <w:b/>
          <w:i/>
        </w:rPr>
        <w:t>поручителя</w:t>
      </w:r>
      <w:r w:rsidRPr="00461267">
        <w:rPr>
          <w:rFonts w:ascii="Times New Roman" w:eastAsia="Calibri" w:hAnsi="Times New Roman" w:cs="Times New Roman"/>
          <w:b/>
          <w:i/>
        </w:rPr>
        <w:t>, %: 86.04</w:t>
      </w:r>
    </w:p>
    <w:p w14:paraId="09826FA4" w14:textId="77777777" w:rsidR="00461267" w:rsidRPr="00461267" w:rsidRDefault="00461267" w:rsidP="00461267">
      <w:pPr>
        <w:autoSpaceDE w:val="0"/>
        <w:autoSpaceDN w:val="0"/>
        <w:adjustRightInd w:val="0"/>
        <w:spacing w:after="0" w:line="240" w:lineRule="auto"/>
        <w:ind w:firstLine="540"/>
        <w:jc w:val="both"/>
        <w:rPr>
          <w:rFonts w:ascii="Times New Roman" w:eastAsia="Calibri" w:hAnsi="Times New Roman" w:cs="Times New Roman"/>
          <w:b/>
          <w:i/>
        </w:rPr>
      </w:pPr>
    </w:p>
    <w:p w14:paraId="6C01A597" w14:textId="11C4D220" w:rsidR="00461267" w:rsidRPr="00461267" w:rsidRDefault="00B20D52" w:rsidP="00461267">
      <w:pPr>
        <w:autoSpaceDE w:val="0"/>
        <w:autoSpaceDN w:val="0"/>
        <w:adjustRightInd w:val="0"/>
        <w:spacing w:after="0" w:line="240" w:lineRule="auto"/>
        <w:ind w:firstLine="540"/>
        <w:jc w:val="both"/>
        <w:rPr>
          <w:rFonts w:ascii="Times New Roman" w:eastAsia="Calibri" w:hAnsi="Times New Roman" w:cs="Times New Roman"/>
          <w:b/>
          <w:i/>
        </w:rPr>
      </w:pPr>
      <w:r>
        <w:rPr>
          <w:rFonts w:ascii="Times New Roman" w:eastAsia="Calibri" w:hAnsi="Times New Roman" w:cs="Times New Roman"/>
          <w:b/>
          <w:i/>
        </w:rPr>
        <w:t xml:space="preserve">2) </w:t>
      </w:r>
      <w:r w:rsidR="00461267" w:rsidRPr="00461267">
        <w:rPr>
          <w:rFonts w:ascii="Times New Roman" w:eastAsia="Calibri" w:hAnsi="Times New Roman" w:cs="Times New Roman"/>
          <w:b/>
          <w:i/>
        </w:rPr>
        <w:t>Полное фирменное наименование: Открытое акционерное общество "Биопрепарат"</w:t>
      </w:r>
    </w:p>
    <w:p w14:paraId="163A88D8" w14:textId="77777777" w:rsidR="00461267" w:rsidRPr="00461267" w:rsidRDefault="00461267" w:rsidP="00461267">
      <w:pPr>
        <w:autoSpaceDE w:val="0"/>
        <w:autoSpaceDN w:val="0"/>
        <w:adjustRightInd w:val="0"/>
        <w:spacing w:after="0" w:line="240" w:lineRule="auto"/>
        <w:ind w:firstLine="540"/>
        <w:jc w:val="both"/>
        <w:rPr>
          <w:rFonts w:ascii="Times New Roman" w:eastAsia="Calibri" w:hAnsi="Times New Roman" w:cs="Times New Roman"/>
          <w:b/>
          <w:i/>
        </w:rPr>
      </w:pPr>
      <w:r w:rsidRPr="00461267">
        <w:rPr>
          <w:rFonts w:ascii="Times New Roman" w:eastAsia="Calibri" w:hAnsi="Times New Roman" w:cs="Times New Roman"/>
          <w:b/>
          <w:i/>
        </w:rPr>
        <w:t>Сокращенное фирменное наименование: ОАО "Биопрепарат"</w:t>
      </w:r>
    </w:p>
    <w:p w14:paraId="5EA08B07" w14:textId="77777777" w:rsidR="00461267" w:rsidRPr="00461267" w:rsidRDefault="00461267" w:rsidP="00461267">
      <w:pPr>
        <w:autoSpaceDE w:val="0"/>
        <w:autoSpaceDN w:val="0"/>
        <w:adjustRightInd w:val="0"/>
        <w:spacing w:after="0" w:line="240" w:lineRule="auto"/>
        <w:ind w:firstLine="540"/>
        <w:jc w:val="both"/>
        <w:rPr>
          <w:rFonts w:ascii="Times New Roman" w:eastAsia="Calibri" w:hAnsi="Times New Roman" w:cs="Times New Roman"/>
          <w:b/>
          <w:i/>
        </w:rPr>
      </w:pPr>
      <w:r w:rsidRPr="00461267">
        <w:rPr>
          <w:rFonts w:ascii="Times New Roman" w:eastAsia="Calibri" w:hAnsi="Times New Roman" w:cs="Times New Roman"/>
          <w:b/>
          <w:i/>
        </w:rPr>
        <w:t>Место нахождения: 127299, г. Москва, ул. Клары Цеткин, д. 4</w:t>
      </w:r>
    </w:p>
    <w:p w14:paraId="50026D19" w14:textId="77777777" w:rsidR="00461267" w:rsidRPr="00461267" w:rsidRDefault="00461267" w:rsidP="00461267">
      <w:pPr>
        <w:autoSpaceDE w:val="0"/>
        <w:autoSpaceDN w:val="0"/>
        <w:adjustRightInd w:val="0"/>
        <w:spacing w:after="0" w:line="240" w:lineRule="auto"/>
        <w:ind w:firstLine="540"/>
        <w:jc w:val="both"/>
        <w:rPr>
          <w:rFonts w:ascii="Times New Roman" w:eastAsia="Calibri" w:hAnsi="Times New Roman" w:cs="Times New Roman"/>
          <w:b/>
          <w:i/>
        </w:rPr>
      </w:pPr>
      <w:r w:rsidRPr="00461267">
        <w:rPr>
          <w:rFonts w:ascii="Times New Roman" w:eastAsia="Calibri" w:hAnsi="Times New Roman" w:cs="Times New Roman"/>
          <w:b/>
          <w:i/>
        </w:rPr>
        <w:t>ИНН: 7722005709</w:t>
      </w:r>
    </w:p>
    <w:p w14:paraId="082044F5" w14:textId="77777777" w:rsidR="00461267" w:rsidRPr="00461267" w:rsidRDefault="00461267" w:rsidP="00461267">
      <w:pPr>
        <w:autoSpaceDE w:val="0"/>
        <w:autoSpaceDN w:val="0"/>
        <w:adjustRightInd w:val="0"/>
        <w:spacing w:after="0" w:line="240" w:lineRule="auto"/>
        <w:ind w:firstLine="540"/>
        <w:jc w:val="both"/>
        <w:rPr>
          <w:rFonts w:ascii="Times New Roman" w:eastAsia="Calibri" w:hAnsi="Times New Roman" w:cs="Times New Roman"/>
          <w:b/>
          <w:i/>
        </w:rPr>
      </w:pPr>
      <w:r w:rsidRPr="00461267">
        <w:rPr>
          <w:rFonts w:ascii="Times New Roman" w:eastAsia="Calibri" w:hAnsi="Times New Roman" w:cs="Times New Roman"/>
          <w:b/>
          <w:i/>
        </w:rPr>
        <w:t>ОГРН: 1027739033740</w:t>
      </w:r>
    </w:p>
    <w:p w14:paraId="40E80B66" w14:textId="7CF570C8" w:rsidR="00461267" w:rsidRPr="00461267" w:rsidRDefault="00461267" w:rsidP="00461267">
      <w:pPr>
        <w:autoSpaceDE w:val="0"/>
        <w:autoSpaceDN w:val="0"/>
        <w:adjustRightInd w:val="0"/>
        <w:spacing w:after="0" w:line="240" w:lineRule="auto"/>
        <w:ind w:firstLine="540"/>
        <w:jc w:val="both"/>
        <w:rPr>
          <w:rFonts w:ascii="Times New Roman" w:eastAsia="Calibri" w:hAnsi="Times New Roman" w:cs="Times New Roman"/>
          <w:b/>
          <w:i/>
        </w:rPr>
      </w:pPr>
      <w:r w:rsidRPr="00461267">
        <w:rPr>
          <w:rFonts w:ascii="Times New Roman" w:eastAsia="Calibri" w:hAnsi="Times New Roman" w:cs="Times New Roman"/>
          <w:b/>
          <w:i/>
        </w:rPr>
        <w:t xml:space="preserve">Доля участия лица в уставном капитале </w:t>
      </w:r>
      <w:r w:rsidR="00B20D52">
        <w:rPr>
          <w:rFonts w:ascii="Times New Roman" w:eastAsia="Calibri" w:hAnsi="Times New Roman" w:cs="Times New Roman"/>
          <w:b/>
          <w:i/>
        </w:rPr>
        <w:t>поручителя</w:t>
      </w:r>
      <w:r w:rsidRPr="00461267">
        <w:rPr>
          <w:rFonts w:ascii="Times New Roman" w:eastAsia="Calibri" w:hAnsi="Times New Roman" w:cs="Times New Roman"/>
          <w:b/>
          <w:i/>
        </w:rPr>
        <w:t>, %: 10</w:t>
      </w:r>
    </w:p>
    <w:p w14:paraId="210A28B7" w14:textId="39A6FCAC" w:rsidR="00461267" w:rsidRPr="00461267" w:rsidRDefault="00461267" w:rsidP="00461267">
      <w:pPr>
        <w:autoSpaceDE w:val="0"/>
        <w:autoSpaceDN w:val="0"/>
        <w:adjustRightInd w:val="0"/>
        <w:spacing w:after="0" w:line="240" w:lineRule="auto"/>
        <w:ind w:firstLine="540"/>
        <w:jc w:val="both"/>
        <w:rPr>
          <w:rFonts w:ascii="Times New Roman" w:eastAsia="Calibri" w:hAnsi="Times New Roman" w:cs="Times New Roman"/>
          <w:b/>
          <w:i/>
        </w:rPr>
      </w:pPr>
      <w:r w:rsidRPr="00461267">
        <w:rPr>
          <w:rFonts w:ascii="Times New Roman" w:eastAsia="Calibri" w:hAnsi="Times New Roman" w:cs="Times New Roman"/>
          <w:b/>
          <w:i/>
        </w:rPr>
        <w:t xml:space="preserve">Доля принадлежавших лицу обыкновенных акций </w:t>
      </w:r>
      <w:r w:rsidR="00B20D52">
        <w:rPr>
          <w:rFonts w:ascii="Times New Roman" w:eastAsia="Calibri" w:hAnsi="Times New Roman" w:cs="Times New Roman"/>
          <w:b/>
          <w:i/>
        </w:rPr>
        <w:t>поручителя</w:t>
      </w:r>
      <w:r w:rsidRPr="00461267">
        <w:rPr>
          <w:rFonts w:ascii="Times New Roman" w:eastAsia="Calibri" w:hAnsi="Times New Roman" w:cs="Times New Roman"/>
          <w:b/>
          <w:i/>
        </w:rPr>
        <w:t>, %: 10</w:t>
      </w:r>
    </w:p>
    <w:p w14:paraId="1DC8B419" w14:textId="77777777" w:rsidR="00461267" w:rsidRPr="00461267" w:rsidRDefault="00461267" w:rsidP="00461267">
      <w:pPr>
        <w:autoSpaceDE w:val="0"/>
        <w:autoSpaceDN w:val="0"/>
        <w:adjustRightInd w:val="0"/>
        <w:spacing w:after="0" w:line="240" w:lineRule="auto"/>
        <w:ind w:firstLine="540"/>
        <w:jc w:val="both"/>
        <w:rPr>
          <w:rFonts w:ascii="Times New Roman" w:eastAsia="Calibri" w:hAnsi="Times New Roman" w:cs="Times New Roman"/>
          <w:b/>
          <w:i/>
        </w:rPr>
      </w:pPr>
    </w:p>
    <w:p w14:paraId="37B1DEBA" w14:textId="30FBFB85" w:rsidR="00461267" w:rsidRPr="00461267" w:rsidRDefault="00461267" w:rsidP="00461267">
      <w:pPr>
        <w:autoSpaceDE w:val="0"/>
        <w:autoSpaceDN w:val="0"/>
        <w:adjustRightInd w:val="0"/>
        <w:spacing w:after="0" w:line="240" w:lineRule="auto"/>
        <w:ind w:firstLine="540"/>
        <w:jc w:val="both"/>
        <w:rPr>
          <w:rFonts w:ascii="Times New Roman" w:eastAsia="Calibri" w:hAnsi="Times New Roman" w:cs="Times New Roman"/>
          <w:b/>
          <w:i/>
        </w:rPr>
      </w:pPr>
      <w:r w:rsidRPr="00B20D52">
        <w:rPr>
          <w:rFonts w:ascii="Times New Roman" w:eastAsia="Calibri" w:hAnsi="Times New Roman" w:cs="Times New Roman"/>
        </w:rPr>
        <w:t xml:space="preserve">Дата составления списка лиц, имеющих право на участие в общем собрании </w:t>
      </w:r>
      <w:r w:rsidR="00C40616" w:rsidRPr="00461267">
        <w:rPr>
          <w:rFonts w:ascii="Times New Roman" w:eastAsia="Calibri" w:hAnsi="Times New Roman" w:cs="Times New Roman"/>
        </w:rPr>
        <w:t xml:space="preserve">акционеров </w:t>
      </w:r>
      <w:r w:rsidR="00C40616">
        <w:rPr>
          <w:rFonts w:ascii="Times New Roman" w:eastAsia="Calibri" w:hAnsi="Times New Roman" w:cs="Times New Roman"/>
        </w:rPr>
        <w:t>поручителя</w:t>
      </w:r>
      <w:r w:rsidRPr="00B20D52">
        <w:rPr>
          <w:rFonts w:ascii="Times New Roman" w:eastAsia="Calibri" w:hAnsi="Times New Roman" w:cs="Times New Roman"/>
        </w:rPr>
        <w:t>:</w:t>
      </w:r>
      <w:r w:rsidRPr="00461267">
        <w:rPr>
          <w:rFonts w:ascii="Times New Roman" w:eastAsia="Calibri" w:hAnsi="Times New Roman" w:cs="Times New Roman"/>
          <w:b/>
          <w:i/>
        </w:rPr>
        <w:t xml:space="preserve"> 15.07.2017</w:t>
      </w:r>
    </w:p>
    <w:p w14:paraId="3DBA4F86" w14:textId="056C1615" w:rsidR="00461267" w:rsidRPr="00B20D52" w:rsidRDefault="00B20D52" w:rsidP="00461267">
      <w:pPr>
        <w:autoSpaceDE w:val="0"/>
        <w:autoSpaceDN w:val="0"/>
        <w:adjustRightInd w:val="0"/>
        <w:spacing w:after="0" w:line="240" w:lineRule="auto"/>
        <w:ind w:firstLine="540"/>
        <w:jc w:val="both"/>
        <w:rPr>
          <w:rFonts w:ascii="Times New Roman" w:eastAsia="Calibri" w:hAnsi="Times New Roman" w:cs="Times New Roman"/>
        </w:rPr>
      </w:pPr>
      <w:r w:rsidRPr="00B20D52">
        <w:rPr>
          <w:rFonts w:ascii="Times New Roman" w:eastAsia="Calibri" w:hAnsi="Times New Roman" w:cs="Times New Roman"/>
        </w:rPr>
        <w:t>Список акционеров:</w:t>
      </w:r>
    </w:p>
    <w:p w14:paraId="2F89AC3C" w14:textId="77777777" w:rsidR="00461267" w:rsidRPr="00461267" w:rsidRDefault="00461267" w:rsidP="00461267">
      <w:pPr>
        <w:autoSpaceDE w:val="0"/>
        <w:autoSpaceDN w:val="0"/>
        <w:adjustRightInd w:val="0"/>
        <w:spacing w:after="0" w:line="240" w:lineRule="auto"/>
        <w:ind w:firstLine="540"/>
        <w:jc w:val="both"/>
        <w:rPr>
          <w:rFonts w:ascii="Times New Roman" w:eastAsia="Calibri" w:hAnsi="Times New Roman" w:cs="Times New Roman"/>
          <w:b/>
          <w:i/>
        </w:rPr>
      </w:pPr>
      <w:r w:rsidRPr="00461267">
        <w:rPr>
          <w:rFonts w:ascii="Times New Roman" w:eastAsia="Calibri" w:hAnsi="Times New Roman" w:cs="Times New Roman"/>
          <w:b/>
          <w:i/>
        </w:rPr>
        <w:t>Полное фирменное наименование: Небанковская кредитная организация Закрытое акционерное общество "Национальный расчетный депозитарий" (номинальный держатель)</w:t>
      </w:r>
    </w:p>
    <w:p w14:paraId="4FA14A7E" w14:textId="0D8CB42A" w:rsidR="00461267" w:rsidRPr="00461267" w:rsidRDefault="00461267" w:rsidP="00461267">
      <w:pPr>
        <w:autoSpaceDE w:val="0"/>
        <w:autoSpaceDN w:val="0"/>
        <w:adjustRightInd w:val="0"/>
        <w:spacing w:after="0" w:line="240" w:lineRule="auto"/>
        <w:ind w:firstLine="540"/>
        <w:jc w:val="both"/>
        <w:rPr>
          <w:rFonts w:ascii="Times New Roman" w:eastAsia="Calibri" w:hAnsi="Times New Roman" w:cs="Times New Roman"/>
          <w:b/>
          <w:i/>
        </w:rPr>
      </w:pPr>
      <w:r w:rsidRPr="00461267">
        <w:rPr>
          <w:rFonts w:ascii="Times New Roman" w:eastAsia="Calibri" w:hAnsi="Times New Roman" w:cs="Times New Roman"/>
          <w:b/>
          <w:i/>
        </w:rPr>
        <w:t xml:space="preserve">Сокращенное фирменное наименование: </w:t>
      </w:r>
      <w:r w:rsidR="00B20D52">
        <w:rPr>
          <w:rFonts w:ascii="Times New Roman" w:eastAsia="Calibri" w:hAnsi="Times New Roman" w:cs="Times New Roman"/>
          <w:b/>
          <w:i/>
        </w:rPr>
        <w:t xml:space="preserve">НКО ЗАО НРД </w:t>
      </w:r>
      <w:r w:rsidRPr="00461267">
        <w:rPr>
          <w:rFonts w:ascii="Times New Roman" w:eastAsia="Calibri" w:hAnsi="Times New Roman" w:cs="Times New Roman"/>
          <w:b/>
          <w:i/>
        </w:rPr>
        <w:t>(номинальный держатель)</w:t>
      </w:r>
    </w:p>
    <w:p w14:paraId="79B3B5A9" w14:textId="77777777" w:rsidR="00461267" w:rsidRPr="00461267" w:rsidRDefault="00461267" w:rsidP="00461267">
      <w:pPr>
        <w:autoSpaceDE w:val="0"/>
        <w:autoSpaceDN w:val="0"/>
        <w:adjustRightInd w:val="0"/>
        <w:spacing w:after="0" w:line="240" w:lineRule="auto"/>
        <w:ind w:firstLine="540"/>
        <w:jc w:val="both"/>
        <w:rPr>
          <w:rFonts w:ascii="Times New Roman" w:eastAsia="Calibri" w:hAnsi="Times New Roman" w:cs="Times New Roman"/>
          <w:b/>
          <w:i/>
        </w:rPr>
      </w:pPr>
      <w:r w:rsidRPr="00461267">
        <w:rPr>
          <w:rFonts w:ascii="Times New Roman" w:eastAsia="Calibri" w:hAnsi="Times New Roman" w:cs="Times New Roman"/>
          <w:b/>
          <w:i/>
        </w:rPr>
        <w:t>Место нахождения: 105066, г. Москва, ул. Спартаковская, 12</w:t>
      </w:r>
    </w:p>
    <w:p w14:paraId="7E4D1831" w14:textId="77777777" w:rsidR="00461267" w:rsidRPr="00461267" w:rsidRDefault="00461267" w:rsidP="00461267">
      <w:pPr>
        <w:autoSpaceDE w:val="0"/>
        <w:autoSpaceDN w:val="0"/>
        <w:adjustRightInd w:val="0"/>
        <w:spacing w:after="0" w:line="240" w:lineRule="auto"/>
        <w:ind w:firstLine="540"/>
        <w:jc w:val="both"/>
        <w:rPr>
          <w:rFonts w:ascii="Times New Roman" w:eastAsia="Calibri" w:hAnsi="Times New Roman" w:cs="Times New Roman"/>
          <w:b/>
          <w:i/>
        </w:rPr>
      </w:pPr>
      <w:r w:rsidRPr="00461267">
        <w:rPr>
          <w:rFonts w:ascii="Times New Roman" w:eastAsia="Calibri" w:hAnsi="Times New Roman" w:cs="Times New Roman"/>
          <w:b/>
          <w:i/>
        </w:rPr>
        <w:t>ИНН: 7702165310</w:t>
      </w:r>
    </w:p>
    <w:p w14:paraId="6EA5FD1E" w14:textId="77777777" w:rsidR="00461267" w:rsidRPr="00461267" w:rsidRDefault="00461267" w:rsidP="00461267">
      <w:pPr>
        <w:autoSpaceDE w:val="0"/>
        <w:autoSpaceDN w:val="0"/>
        <w:adjustRightInd w:val="0"/>
        <w:spacing w:after="0" w:line="240" w:lineRule="auto"/>
        <w:ind w:firstLine="540"/>
        <w:jc w:val="both"/>
        <w:rPr>
          <w:rFonts w:ascii="Times New Roman" w:eastAsia="Calibri" w:hAnsi="Times New Roman" w:cs="Times New Roman"/>
          <w:b/>
          <w:i/>
        </w:rPr>
      </w:pPr>
      <w:r w:rsidRPr="00461267">
        <w:rPr>
          <w:rFonts w:ascii="Times New Roman" w:eastAsia="Calibri" w:hAnsi="Times New Roman" w:cs="Times New Roman"/>
          <w:b/>
          <w:i/>
        </w:rPr>
        <w:t>ОГРН: 1027739132563</w:t>
      </w:r>
    </w:p>
    <w:p w14:paraId="38797E29" w14:textId="46E56515" w:rsidR="00461267" w:rsidRPr="00461267" w:rsidRDefault="00461267" w:rsidP="00461267">
      <w:pPr>
        <w:autoSpaceDE w:val="0"/>
        <w:autoSpaceDN w:val="0"/>
        <w:adjustRightInd w:val="0"/>
        <w:spacing w:after="0" w:line="240" w:lineRule="auto"/>
        <w:ind w:firstLine="540"/>
        <w:jc w:val="both"/>
        <w:rPr>
          <w:rFonts w:ascii="Times New Roman" w:eastAsia="Calibri" w:hAnsi="Times New Roman" w:cs="Times New Roman"/>
          <w:b/>
          <w:i/>
        </w:rPr>
      </w:pPr>
      <w:r w:rsidRPr="00461267">
        <w:rPr>
          <w:rFonts w:ascii="Times New Roman" w:eastAsia="Calibri" w:hAnsi="Times New Roman" w:cs="Times New Roman"/>
          <w:b/>
          <w:i/>
        </w:rPr>
        <w:t xml:space="preserve">Доля участия лица в уставном капитале </w:t>
      </w:r>
      <w:r w:rsidR="00B20D52">
        <w:rPr>
          <w:rFonts w:ascii="Times New Roman" w:eastAsia="Calibri" w:hAnsi="Times New Roman" w:cs="Times New Roman"/>
          <w:b/>
          <w:i/>
        </w:rPr>
        <w:t>поручителя</w:t>
      </w:r>
      <w:r w:rsidRPr="00461267">
        <w:rPr>
          <w:rFonts w:ascii="Times New Roman" w:eastAsia="Calibri" w:hAnsi="Times New Roman" w:cs="Times New Roman"/>
          <w:b/>
          <w:i/>
        </w:rPr>
        <w:t>, %: 86.04</w:t>
      </w:r>
    </w:p>
    <w:p w14:paraId="27E9AA5C" w14:textId="0EFBE47E" w:rsidR="00461267" w:rsidRPr="00461267" w:rsidRDefault="00461267" w:rsidP="00461267">
      <w:pPr>
        <w:autoSpaceDE w:val="0"/>
        <w:autoSpaceDN w:val="0"/>
        <w:adjustRightInd w:val="0"/>
        <w:spacing w:after="0" w:line="240" w:lineRule="auto"/>
        <w:ind w:firstLine="540"/>
        <w:jc w:val="both"/>
        <w:rPr>
          <w:rFonts w:ascii="Times New Roman" w:eastAsia="Calibri" w:hAnsi="Times New Roman" w:cs="Times New Roman"/>
          <w:b/>
          <w:i/>
        </w:rPr>
      </w:pPr>
      <w:r w:rsidRPr="00461267">
        <w:rPr>
          <w:rFonts w:ascii="Times New Roman" w:eastAsia="Calibri" w:hAnsi="Times New Roman" w:cs="Times New Roman"/>
          <w:b/>
          <w:i/>
        </w:rPr>
        <w:t xml:space="preserve">Доля принадлежавших лицу обыкновенных акций </w:t>
      </w:r>
      <w:r w:rsidR="00B20D52">
        <w:rPr>
          <w:rFonts w:ascii="Times New Roman" w:eastAsia="Calibri" w:hAnsi="Times New Roman" w:cs="Times New Roman"/>
          <w:b/>
          <w:i/>
        </w:rPr>
        <w:t>поручителя</w:t>
      </w:r>
      <w:r w:rsidRPr="00461267">
        <w:rPr>
          <w:rFonts w:ascii="Times New Roman" w:eastAsia="Calibri" w:hAnsi="Times New Roman" w:cs="Times New Roman"/>
          <w:b/>
          <w:i/>
        </w:rPr>
        <w:t>, %: 86.04</w:t>
      </w:r>
    </w:p>
    <w:p w14:paraId="4A395F7E" w14:textId="77777777" w:rsidR="00461267" w:rsidRPr="00461267" w:rsidRDefault="00461267" w:rsidP="00461267">
      <w:pPr>
        <w:autoSpaceDE w:val="0"/>
        <w:autoSpaceDN w:val="0"/>
        <w:adjustRightInd w:val="0"/>
        <w:spacing w:after="0" w:line="240" w:lineRule="auto"/>
        <w:ind w:firstLine="540"/>
        <w:jc w:val="both"/>
        <w:rPr>
          <w:rFonts w:ascii="Times New Roman" w:eastAsia="Calibri" w:hAnsi="Times New Roman" w:cs="Times New Roman"/>
          <w:b/>
          <w:i/>
        </w:rPr>
      </w:pPr>
    </w:p>
    <w:p w14:paraId="161136F9" w14:textId="77777777" w:rsidR="00461267" w:rsidRPr="00461267" w:rsidRDefault="00461267" w:rsidP="00461267">
      <w:pPr>
        <w:autoSpaceDE w:val="0"/>
        <w:autoSpaceDN w:val="0"/>
        <w:adjustRightInd w:val="0"/>
        <w:spacing w:after="0" w:line="240" w:lineRule="auto"/>
        <w:ind w:firstLine="540"/>
        <w:jc w:val="both"/>
        <w:rPr>
          <w:rFonts w:ascii="Times New Roman" w:eastAsia="Calibri" w:hAnsi="Times New Roman" w:cs="Times New Roman"/>
          <w:b/>
          <w:i/>
        </w:rPr>
      </w:pPr>
      <w:r w:rsidRPr="00461267">
        <w:rPr>
          <w:rFonts w:ascii="Times New Roman" w:eastAsia="Calibri" w:hAnsi="Times New Roman" w:cs="Times New Roman"/>
          <w:b/>
          <w:i/>
        </w:rPr>
        <w:t>Полное фирменное наименование: Открытое акционерное общество "Биопрепарат"</w:t>
      </w:r>
    </w:p>
    <w:p w14:paraId="2D76ABE6" w14:textId="77777777" w:rsidR="00461267" w:rsidRPr="00461267" w:rsidRDefault="00461267" w:rsidP="00461267">
      <w:pPr>
        <w:autoSpaceDE w:val="0"/>
        <w:autoSpaceDN w:val="0"/>
        <w:adjustRightInd w:val="0"/>
        <w:spacing w:after="0" w:line="240" w:lineRule="auto"/>
        <w:ind w:firstLine="540"/>
        <w:jc w:val="both"/>
        <w:rPr>
          <w:rFonts w:ascii="Times New Roman" w:eastAsia="Calibri" w:hAnsi="Times New Roman" w:cs="Times New Roman"/>
          <w:b/>
          <w:i/>
        </w:rPr>
      </w:pPr>
      <w:r w:rsidRPr="00461267">
        <w:rPr>
          <w:rFonts w:ascii="Times New Roman" w:eastAsia="Calibri" w:hAnsi="Times New Roman" w:cs="Times New Roman"/>
          <w:b/>
          <w:i/>
        </w:rPr>
        <w:t>Сокращенное фирменное наименование: ОАО "Биопрепарат"</w:t>
      </w:r>
    </w:p>
    <w:p w14:paraId="3CAD6E4C" w14:textId="77777777" w:rsidR="00461267" w:rsidRPr="00461267" w:rsidRDefault="00461267" w:rsidP="00461267">
      <w:pPr>
        <w:autoSpaceDE w:val="0"/>
        <w:autoSpaceDN w:val="0"/>
        <w:adjustRightInd w:val="0"/>
        <w:spacing w:after="0" w:line="240" w:lineRule="auto"/>
        <w:ind w:firstLine="540"/>
        <w:jc w:val="both"/>
        <w:rPr>
          <w:rFonts w:ascii="Times New Roman" w:eastAsia="Calibri" w:hAnsi="Times New Roman" w:cs="Times New Roman"/>
          <w:b/>
          <w:i/>
        </w:rPr>
      </w:pPr>
      <w:r w:rsidRPr="00461267">
        <w:rPr>
          <w:rFonts w:ascii="Times New Roman" w:eastAsia="Calibri" w:hAnsi="Times New Roman" w:cs="Times New Roman"/>
          <w:b/>
          <w:i/>
        </w:rPr>
        <w:t>Место нахождения: 127299, г. Москва, ул. Клары Цеткин, д. 4</w:t>
      </w:r>
    </w:p>
    <w:p w14:paraId="646D27FC" w14:textId="77777777" w:rsidR="00461267" w:rsidRPr="00461267" w:rsidRDefault="00461267" w:rsidP="00461267">
      <w:pPr>
        <w:autoSpaceDE w:val="0"/>
        <w:autoSpaceDN w:val="0"/>
        <w:adjustRightInd w:val="0"/>
        <w:spacing w:after="0" w:line="240" w:lineRule="auto"/>
        <w:ind w:firstLine="540"/>
        <w:jc w:val="both"/>
        <w:rPr>
          <w:rFonts w:ascii="Times New Roman" w:eastAsia="Calibri" w:hAnsi="Times New Roman" w:cs="Times New Roman"/>
          <w:b/>
          <w:i/>
        </w:rPr>
      </w:pPr>
      <w:r w:rsidRPr="00461267">
        <w:rPr>
          <w:rFonts w:ascii="Times New Roman" w:eastAsia="Calibri" w:hAnsi="Times New Roman" w:cs="Times New Roman"/>
          <w:b/>
          <w:i/>
        </w:rPr>
        <w:t>ИНН: 7722005709</w:t>
      </w:r>
    </w:p>
    <w:p w14:paraId="4AA3C83C" w14:textId="77777777" w:rsidR="00461267" w:rsidRPr="00461267" w:rsidRDefault="00461267" w:rsidP="00461267">
      <w:pPr>
        <w:autoSpaceDE w:val="0"/>
        <w:autoSpaceDN w:val="0"/>
        <w:adjustRightInd w:val="0"/>
        <w:spacing w:after="0" w:line="240" w:lineRule="auto"/>
        <w:ind w:firstLine="540"/>
        <w:jc w:val="both"/>
        <w:rPr>
          <w:rFonts w:ascii="Times New Roman" w:eastAsia="Calibri" w:hAnsi="Times New Roman" w:cs="Times New Roman"/>
          <w:b/>
          <w:i/>
        </w:rPr>
      </w:pPr>
      <w:r w:rsidRPr="00461267">
        <w:rPr>
          <w:rFonts w:ascii="Times New Roman" w:eastAsia="Calibri" w:hAnsi="Times New Roman" w:cs="Times New Roman"/>
          <w:b/>
          <w:i/>
        </w:rPr>
        <w:t>ОГРН: 1027739033740</w:t>
      </w:r>
    </w:p>
    <w:p w14:paraId="6FAE25D2" w14:textId="2BB682F4" w:rsidR="00461267" w:rsidRPr="00461267" w:rsidRDefault="00461267" w:rsidP="00461267">
      <w:pPr>
        <w:autoSpaceDE w:val="0"/>
        <w:autoSpaceDN w:val="0"/>
        <w:adjustRightInd w:val="0"/>
        <w:spacing w:after="0" w:line="240" w:lineRule="auto"/>
        <w:ind w:firstLine="540"/>
        <w:jc w:val="both"/>
        <w:rPr>
          <w:rFonts w:ascii="Times New Roman" w:eastAsia="Calibri" w:hAnsi="Times New Roman" w:cs="Times New Roman"/>
          <w:b/>
          <w:i/>
        </w:rPr>
      </w:pPr>
      <w:r w:rsidRPr="00461267">
        <w:rPr>
          <w:rFonts w:ascii="Times New Roman" w:eastAsia="Calibri" w:hAnsi="Times New Roman" w:cs="Times New Roman"/>
          <w:b/>
          <w:i/>
        </w:rPr>
        <w:t xml:space="preserve">Доля участия лица в уставном капитале </w:t>
      </w:r>
      <w:r w:rsidR="001A42A0">
        <w:rPr>
          <w:rFonts w:ascii="Times New Roman" w:eastAsia="Calibri" w:hAnsi="Times New Roman" w:cs="Times New Roman"/>
          <w:b/>
          <w:i/>
        </w:rPr>
        <w:t>поручителя</w:t>
      </w:r>
      <w:r w:rsidRPr="00461267">
        <w:rPr>
          <w:rFonts w:ascii="Times New Roman" w:eastAsia="Calibri" w:hAnsi="Times New Roman" w:cs="Times New Roman"/>
          <w:b/>
          <w:i/>
        </w:rPr>
        <w:t>, %: 10</w:t>
      </w:r>
    </w:p>
    <w:p w14:paraId="06EDDD22" w14:textId="2C40466A" w:rsidR="00461267" w:rsidRPr="00461267" w:rsidRDefault="00461267" w:rsidP="00461267">
      <w:pPr>
        <w:autoSpaceDE w:val="0"/>
        <w:autoSpaceDN w:val="0"/>
        <w:adjustRightInd w:val="0"/>
        <w:spacing w:after="0" w:line="240" w:lineRule="auto"/>
        <w:ind w:firstLine="540"/>
        <w:jc w:val="both"/>
        <w:rPr>
          <w:rFonts w:ascii="Times New Roman" w:eastAsia="Calibri" w:hAnsi="Times New Roman" w:cs="Times New Roman"/>
          <w:b/>
          <w:i/>
        </w:rPr>
      </w:pPr>
      <w:r w:rsidRPr="00461267">
        <w:rPr>
          <w:rFonts w:ascii="Times New Roman" w:eastAsia="Calibri" w:hAnsi="Times New Roman" w:cs="Times New Roman"/>
          <w:b/>
          <w:i/>
        </w:rPr>
        <w:t xml:space="preserve">Доля принадлежавших лицу обыкновенных акций </w:t>
      </w:r>
      <w:r w:rsidR="001A42A0">
        <w:rPr>
          <w:rFonts w:ascii="Times New Roman" w:eastAsia="Calibri" w:hAnsi="Times New Roman" w:cs="Times New Roman"/>
          <w:b/>
          <w:i/>
        </w:rPr>
        <w:t>поручителя</w:t>
      </w:r>
      <w:r w:rsidRPr="00461267">
        <w:rPr>
          <w:rFonts w:ascii="Times New Roman" w:eastAsia="Calibri" w:hAnsi="Times New Roman" w:cs="Times New Roman"/>
          <w:b/>
          <w:i/>
        </w:rPr>
        <w:t>, %: 10</w:t>
      </w:r>
    </w:p>
    <w:p w14:paraId="6E490DEE" w14:textId="77777777" w:rsidR="00461267" w:rsidRPr="00461267" w:rsidRDefault="00461267" w:rsidP="00461267">
      <w:pPr>
        <w:autoSpaceDE w:val="0"/>
        <w:autoSpaceDN w:val="0"/>
        <w:adjustRightInd w:val="0"/>
        <w:spacing w:after="0" w:line="240" w:lineRule="auto"/>
        <w:ind w:firstLine="540"/>
        <w:jc w:val="both"/>
        <w:rPr>
          <w:rFonts w:ascii="Times New Roman" w:eastAsia="Calibri" w:hAnsi="Times New Roman" w:cs="Times New Roman"/>
          <w:b/>
          <w:i/>
        </w:rPr>
      </w:pPr>
    </w:p>
    <w:p w14:paraId="03A86697" w14:textId="7E4A8356" w:rsidR="00461267" w:rsidRPr="00C40616" w:rsidRDefault="00461267" w:rsidP="00461267">
      <w:pPr>
        <w:autoSpaceDE w:val="0"/>
        <w:autoSpaceDN w:val="0"/>
        <w:adjustRightInd w:val="0"/>
        <w:spacing w:after="0" w:line="240" w:lineRule="auto"/>
        <w:ind w:firstLine="540"/>
        <w:jc w:val="both"/>
        <w:rPr>
          <w:rFonts w:ascii="Times New Roman" w:eastAsia="Calibri" w:hAnsi="Times New Roman" w:cs="Times New Roman"/>
          <w:b/>
          <w:i/>
        </w:rPr>
      </w:pPr>
      <w:r w:rsidRPr="00C40616">
        <w:rPr>
          <w:rFonts w:ascii="Times New Roman" w:eastAsia="Calibri" w:hAnsi="Times New Roman" w:cs="Times New Roman"/>
        </w:rPr>
        <w:t xml:space="preserve">Дата составления списка лиц, имеющих право на участие в общем собрании </w:t>
      </w:r>
      <w:r w:rsidR="00C40616" w:rsidRPr="00C40616">
        <w:rPr>
          <w:rFonts w:ascii="Times New Roman" w:eastAsia="Calibri" w:hAnsi="Times New Roman" w:cs="Times New Roman"/>
        </w:rPr>
        <w:t>акционеров поручителя</w:t>
      </w:r>
      <w:r w:rsidRPr="00C40616">
        <w:rPr>
          <w:rFonts w:ascii="Times New Roman" w:eastAsia="Calibri" w:hAnsi="Times New Roman" w:cs="Times New Roman"/>
        </w:rPr>
        <w:t xml:space="preserve">: </w:t>
      </w:r>
      <w:r w:rsidRPr="00C40616">
        <w:rPr>
          <w:rFonts w:ascii="Times New Roman" w:eastAsia="Calibri" w:hAnsi="Times New Roman" w:cs="Times New Roman"/>
          <w:b/>
          <w:i/>
        </w:rPr>
        <w:t>17.05.2018</w:t>
      </w:r>
    </w:p>
    <w:p w14:paraId="6E745D89" w14:textId="2E4F4D5B" w:rsidR="00461267" w:rsidRPr="00C40616" w:rsidRDefault="00C40616" w:rsidP="00461267">
      <w:pPr>
        <w:autoSpaceDE w:val="0"/>
        <w:autoSpaceDN w:val="0"/>
        <w:adjustRightInd w:val="0"/>
        <w:spacing w:after="0" w:line="240" w:lineRule="auto"/>
        <w:ind w:firstLine="540"/>
        <w:jc w:val="both"/>
        <w:rPr>
          <w:rFonts w:ascii="Times New Roman" w:eastAsia="Calibri" w:hAnsi="Times New Roman" w:cs="Times New Roman"/>
        </w:rPr>
      </w:pPr>
      <w:r w:rsidRPr="00C40616">
        <w:rPr>
          <w:rFonts w:ascii="Times New Roman" w:eastAsia="Calibri" w:hAnsi="Times New Roman" w:cs="Times New Roman"/>
        </w:rPr>
        <w:t>Список акционеров:</w:t>
      </w:r>
    </w:p>
    <w:p w14:paraId="013530D5" w14:textId="575172A1" w:rsidR="00461267" w:rsidRPr="00461267" w:rsidRDefault="00C40616" w:rsidP="00461267">
      <w:pPr>
        <w:autoSpaceDE w:val="0"/>
        <w:autoSpaceDN w:val="0"/>
        <w:adjustRightInd w:val="0"/>
        <w:spacing w:after="0" w:line="240" w:lineRule="auto"/>
        <w:ind w:firstLine="540"/>
        <w:jc w:val="both"/>
        <w:rPr>
          <w:rFonts w:ascii="Times New Roman" w:eastAsia="Calibri" w:hAnsi="Times New Roman" w:cs="Times New Roman"/>
          <w:b/>
          <w:i/>
        </w:rPr>
      </w:pPr>
      <w:r>
        <w:rPr>
          <w:rFonts w:ascii="Times New Roman" w:eastAsia="Calibri" w:hAnsi="Times New Roman" w:cs="Times New Roman"/>
          <w:b/>
          <w:i/>
        </w:rPr>
        <w:t xml:space="preserve">1) </w:t>
      </w:r>
      <w:r w:rsidR="00461267" w:rsidRPr="00461267">
        <w:rPr>
          <w:rFonts w:ascii="Times New Roman" w:eastAsia="Calibri" w:hAnsi="Times New Roman" w:cs="Times New Roman"/>
          <w:b/>
          <w:i/>
        </w:rPr>
        <w:t>Полное фирменное наименование: Общество с ограниченной ответственностью «Миракл Фарм»</w:t>
      </w:r>
    </w:p>
    <w:p w14:paraId="709F09C2" w14:textId="77777777" w:rsidR="00461267" w:rsidRPr="00461267" w:rsidRDefault="00461267" w:rsidP="00461267">
      <w:pPr>
        <w:autoSpaceDE w:val="0"/>
        <w:autoSpaceDN w:val="0"/>
        <w:adjustRightInd w:val="0"/>
        <w:spacing w:after="0" w:line="240" w:lineRule="auto"/>
        <w:ind w:firstLine="540"/>
        <w:jc w:val="both"/>
        <w:rPr>
          <w:rFonts w:ascii="Times New Roman" w:eastAsia="Calibri" w:hAnsi="Times New Roman" w:cs="Times New Roman"/>
          <w:b/>
          <w:i/>
        </w:rPr>
      </w:pPr>
      <w:r w:rsidRPr="00461267">
        <w:rPr>
          <w:rFonts w:ascii="Times New Roman" w:eastAsia="Calibri" w:hAnsi="Times New Roman" w:cs="Times New Roman"/>
          <w:b/>
          <w:i/>
        </w:rPr>
        <w:t>Сокращенное фирменное наименование: ООО «Миракл Фарм»</w:t>
      </w:r>
    </w:p>
    <w:p w14:paraId="20464207" w14:textId="77777777" w:rsidR="00461267" w:rsidRPr="00461267" w:rsidRDefault="00461267" w:rsidP="00461267">
      <w:pPr>
        <w:autoSpaceDE w:val="0"/>
        <w:autoSpaceDN w:val="0"/>
        <w:adjustRightInd w:val="0"/>
        <w:spacing w:after="0" w:line="240" w:lineRule="auto"/>
        <w:ind w:firstLine="540"/>
        <w:jc w:val="both"/>
        <w:rPr>
          <w:rFonts w:ascii="Times New Roman" w:eastAsia="Calibri" w:hAnsi="Times New Roman" w:cs="Times New Roman"/>
          <w:b/>
          <w:i/>
        </w:rPr>
      </w:pPr>
      <w:r w:rsidRPr="00461267">
        <w:rPr>
          <w:rFonts w:ascii="Times New Roman" w:eastAsia="Calibri" w:hAnsi="Times New Roman" w:cs="Times New Roman"/>
          <w:b/>
          <w:i/>
        </w:rPr>
        <w:t>Место нахождения: 142000, Московская обл., г. Домодедово, мкр. Северный, ул. Логистическая, д. 1/6</w:t>
      </w:r>
    </w:p>
    <w:p w14:paraId="425FD0CC" w14:textId="77777777" w:rsidR="00461267" w:rsidRPr="00461267" w:rsidRDefault="00461267" w:rsidP="00461267">
      <w:pPr>
        <w:autoSpaceDE w:val="0"/>
        <w:autoSpaceDN w:val="0"/>
        <w:adjustRightInd w:val="0"/>
        <w:spacing w:after="0" w:line="240" w:lineRule="auto"/>
        <w:ind w:firstLine="540"/>
        <w:jc w:val="both"/>
        <w:rPr>
          <w:rFonts w:ascii="Times New Roman" w:eastAsia="Calibri" w:hAnsi="Times New Roman" w:cs="Times New Roman"/>
          <w:b/>
          <w:i/>
        </w:rPr>
      </w:pPr>
      <w:r w:rsidRPr="00461267">
        <w:rPr>
          <w:rFonts w:ascii="Times New Roman" w:eastAsia="Calibri" w:hAnsi="Times New Roman" w:cs="Times New Roman"/>
          <w:b/>
          <w:i/>
        </w:rPr>
        <w:t>ИНН: 7727819846</w:t>
      </w:r>
    </w:p>
    <w:p w14:paraId="70D9FC2C" w14:textId="77777777" w:rsidR="00461267" w:rsidRPr="00461267" w:rsidRDefault="00461267" w:rsidP="00461267">
      <w:pPr>
        <w:autoSpaceDE w:val="0"/>
        <w:autoSpaceDN w:val="0"/>
        <w:adjustRightInd w:val="0"/>
        <w:spacing w:after="0" w:line="240" w:lineRule="auto"/>
        <w:ind w:firstLine="540"/>
        <w:jc w:val="both"/>
        <w:rPr>
          <w:rFonts w:ascii="Times New Roman" w:eastAsia="Calibri" w:hAnsi="Times New Roman" w:cs="Times New Roman"/>
          <w:b/>
          <w:i/>
        </w:rPr>
      </w:pPr>
      <w:r w:rsidRPr="00461267">
        <w:rPr>
          <w:rFonts w:ascii="Times New Roman" w:eastAsia="Calibri" w:hAnsi="Times New Roman" w:cs="Times New Roman"/>
          <w:b/>
          <w:i/>
        </w:rPr>
        <w:t>ОГРН: 5137746100487</w:t>
      </w:r>
    </w:p>
    <w:p w14:paraId="641E0369" w14:textId="5EE686FC" w:rsidR="00461267" w:rsidRPr="00461267" w:rsidRDefault="00461267" w:rsidP="00461267">
      <w:pPr>
        <w:autoSpaceDE w:val="0"/>
        <w:autoSpaceDN w:val="0"/>
        <w:adjustRightInd w:val="0"/>
        <w:spacing w:after="0" w:line="240" w:lineRule="auto"/>
        <w:ind w:firstLine="540"/>
        <w:jc w:val="both"/>
        <w:rPr>
          <w:rFonts w:ascii="Times New Roman" w:eastAsia="Calibri" w:hAnsi="Times New Roman" w:cs="Times New Roman"/>
          <w:b/>
          <w:i/>
        </w:rPr>
      </w:pPr>
      <w:r w:rsidRPr="00461267">
        <w:rPr>
          <w:rFonts w:ascii="Times New Roman" w:eastAsia="Calibri" w:hAnsi="Times New Roman" w:cs="Times New Roman"/>
          <w:b/>
          <w:i/>
        </w:rPr>
        <w:t xml:space="preserve">Доля участия лица в уставном капитале </w:t>
      </w:r>
      <w:r w:rsidR="00B20D52">
        <w:rPr>
          <w:rFonts w:ascii="Times New Roman" w:eastAsia="Calibri" w:hAnsi="Times New Roman" w:cs="Times New Roman"/>
          <w:b/>
          <w:i/>
        </w:rPr>
        <w:t>поручителя</w:t>
      </w:r>
      <w:r w:rsidRPr="00461267">
        <w:rPr>
          <w:rFonts w:ascii="Times New Roman" w:eastAsia="Calibri" w:hAnsi="Times New Roman" w:cs="Times New Roman"/>
          <w:b/>
          <w:i/>
        </w:rPr>
        <w:t>, %: 100</w:t>
      </w:r>
    </w:p>
    <w:p w14:paraId="6E75CFE6" w14:textId="2635FA3E" w:rsidR="00461267" w:rsidRPr="00461267" w:rsidRDefault="00461267" w:rsidP="00461267">
      <w:pPr>
        <w:autoSpaceDE w:val="0"/>
        <w:autoSpaceDN w:val="0"/>
        <w:adjustRightInd w:val="0"/>
        <w:spacing w:after="0" w:line="240" w:lineRule="auto"/>
        <w:ind w:firstLine="540"/>
        <w:jc w:val="both"/>
        <w:rPr>
          <w:rFonts w:ascii="Times New Roman" w:eastAsia="Calibri" w:hAnsi="Times New Roman" w:cs="Times New Roman"/>
          <w:b/>
          <w:i/>
        </w:rPr>
      </w:pPr>
      <w:r w:rsidRPr="00461267">
        <w:rPr>
          <w:rFonts w:ascii="Times New Roman" w:eastAsia="Calibri" w:hAnsi="Times New Roman" w:cs="Times New Roman"/>
          <w:b/>
          <w:i/>
        </w:rPr>
        <w:t xml:space="preserve">Доля принадлежавших лицу обыкновенных акций </w:t>
      </w:r>
      <w:r w:rsidR="00B20D52">
        <w:rPr>
          <w:rFonts w:ascii="Times New Roman" w:eastAsia="Calibri" w:hAnsi="Times New Roman" w:cs="Times New Roman"/>
          <w:b/>
          <w:i/>
        </w:rPr>
        <w:t>поручителя</w:t>
      </w:r>
      <w:r w:rsidRPr="00461267">
        <w:rPr>
          <w:rFonts w:ascii="Times New Roman" w:eastAsia="Calibri" w:hAnsi="Times New Roman" w:cs="Times New Roman"/>
          <w:b/>
          <w:i/>
        </w:rPr>
        <w:t>, %: 100</w:t>
      </w:r>
    </w:p>
    <w:p w14:paraId="38B594F4" w14:textId="77777777" w:rsidR="00461267" w:rsidRPr="00461267" w:rsidRDefault="00461267" w:rsidP="00461267">
      <w:pPr>
        <w:autoSpaceDE w:val="0"/>
        <w:autoSpaceDN w:val="0"/>
        <w:adjustRightInd w:val="0"/>
        <w:spacing w:after="0" w:line="240" w:lineRule="auto"/>
        <w:ind w:firstLine="540"/>
        <w:jc w:val="both"/>
        <w:rPr>
          <w:rFonts w:ascii="Times New Roman" w:eastAsia="Calibri" w:hAnsi="Times New Roman" w:cs="Times New Roman"/>
          <w:b/>
          <w:i/>
        </w:rPr>
      </w:pPr>
    </w:p>
    <w:p w14:paraId="29202BC9" w14:textId="1A4DACEF" w:rsidR="00461267" w:rsidRPr="00461267" w:rsidRDefault="00461267" w:rsidP="00461267">
      <w:pPr>
        <w:autoSpaceDE w:val="0"/>
        <w:autoSpaceDN w:val="0"/>
        <w:adjustRightInd w:val="0"/>
        <w:spacing w:after="0" w:line="240" w:lineRule="auto"/>
        <w:ind w:firstLine="540"/>
        <w:jc w:val="both"/>
        <w:rPr>
          <w:rFonts w:ascii="Times New Roman" w:eastAsia="Calibri" w:hAnsi="Times New Roman" w:cs="Times New Roman"/>
          <w:b/>
          <w:i/>
        </w:rPr>
      </w:pPr>
      <w:r w:rsidRPr="00C40616">
        <w:rPr>
          <w:rFonts w:ascii="Times New Roman" w:eastAsia="Calibri" w:hAnsi="Times New Roman" w:cs="Times New Roman"/>
        </w:rPr>
        <w:t xml:space="preserve">Дата составления списка лиц, имеющих право на участие в общем собрании акционеров </w:t>
      </w:r>
      <w:r w:rsidR="00C40616" w:rsidRPr="00C40616">
        <w:rPr>
          <w:rFonts w:ascii="Times New Roman" w:eastAsia="Calibri" w:hAnsi="Times New Roman" w:cs="Times New Roman"/>
        </w:rPr>
        <w:t>поручителя</w:t>
      </w:r>
      <w:r w:rsidRPr="00C40616">
        <w:rPr>
          <w:rFonts w:ascii="Times New Roman" w:eastAsia="Calibri" w:hAnsi="Times New Roman" w:cs="Times New Roman"/>
        </w:rPr>
        <w:t>:</w:t>
      </w:r>
      <w:r w:rsidRPr="00461267">
        <w:rPr>
          <w:rFonts w:ascii="Times New Roman" w:eastAsia="Calibri" w:hAnsi="Times New Roman" w:cs="Times New Roman"/>
          <w:b/>
          <w:i/>
        </w:rPr>
        <w:t xml:space="preserve"> 06.05.2019</w:t>
      </w:r>
    </w:p>
    <w:p w14:paraId="523C7B03" w14:textId="0002BEB4" w:rsidR="00461267" w:rsidRPr="00C40616" w:rsidRDefault="00C40616" w:rsidP="00461267">
      <w:pPr>
        <w:autoSpaceDE w:val="0"/>
        <w:autoSpaceDN w:val="0"/>
        <w:adjustRightInd w:val="0"/>
        <w:spacing w:after="0" w:line="240" w:lineRule="auto"/>
        <w:ind w:firstLine="540"/>
        <w:jc w:val="both"/>
        <w:rPr>
          <w:rFonts w:ascii="Times New Roman" w:eastAsia="Calibri" w:hAnsi="Times New Roman" w:cs="Times New Roman"/>
        </w:rPr>
      </w:pPr>
      <w:r w:rsidRPr="00C40616">
        <w:rPr>
          <w:rFonts w:ascii="Times New Roman" w:eastAsia="Calibri" w:hAnsi="Times New Roman" w:cs="Times New Roman"/>
        </w:rPr>
        <w:t>Список акционеров</w:t>
      </w:r>
      <w:r>
        <w:rPr>
          <w:rFonts w:ascii="Times New Roman" w:eastAsia="Calibri" w:hAnsi="Times New Roman" w:cs="Times New Roman"/>
        </w:rPr>
        <w:t>:</w:t>
      </w:r>
    </w:p>
    <w:p w14:paraId="7547F662" w14:textId="5F148120" w:rsidR="00461267" w:rsidRPr="00461267" w:rsidRDefault="00C40616" w:rsidP="00461267">
      <w:pPr>
        <w:autoSpaceDE w:val="0"/>
        <w:autoSpaceDN w:val="0"/>
        <w:adjustRightInd w:val="0"/>
        <w:spacing w:after="0" w:line="240" w:lineRule="auto"/>
        <w:ind w:firstLine="540"/>
        <w:jc w:val="both"/>
        <w:rPr>
          <w:rFonts w:ascii="Times New Roman" w:eastAsia="Calibri" w:hAnsi="Times New Roman" w:cs="Times New Roman"/>
          <w:b/>
          <w:i/>
        </w:rPr>
      </w:pPr>
      <w:r>
        <w:rPr>
          <w:rFonts w:ascii="Times New Roman" w:eastAsia="Calibri" w:hAnsi="Times New Roman" w:cs="Times New Roman"/>
          <w:b/>
          <w:i/>
        </w:rPr>
        <w:t xml:space="preserve">1) </w:t>
      </w:r>
      <w:r w:rsidR="00461267" w:rsidRPr="00461267">
        <w:rPr>
          <w:rFonts w:ascii="Times New Roman" w:eastAsia="Calibri" w:hAnsi="Times New Roman" w:cs="Times New Roman"/>
          <w:b/>
          <w:i/>
        </w:rPr>
        <w:t>Полное фирменное наименование: Общество с ограниченной ответственностью «Миракл Фарм»</w:t>
      </w:r>
    </w:p>
    <w:p w14:paraId="64C3F4B3" w14:textId="77777777" w:rsidR="00461267" w:rsidRPr="00461267" w:rsidRDefault="00461267" w:rsidP="00461267">
      <w:pPr>
        <w:autoSpaceDE w:val="0"/>
        <w:autoSpaceDN w:val="0"/>
        <w:adjustRightInd w:val="0"/>
        <w:spacing w:after="0" w:line="240" w:lineRule="auto"/>
        <w:ind w:firstLine="540"/>
        <w:jc w:val="both"/>
        <w:rPr>
          <w:rFonts w:ascii="Times New Roman" w:eastAsia="Calibri" w:hAnsi="Times New Roman" w:cs="Times New Roman"/>
          <w:b/>
          <w:i/>
        </w:rPr>
      </w:pPr>
      <w:r w:rsidRPr="00461267">
        <w:rPr>
          <w:rFonts w:ascii="Times New Roman" w:eastAsia="Calibri" w:hAnsi="Times New Roman" w:cs="Times New Roman"/>
          <w:b/>
          <w:i/>
        </w:rPr>
        <w:t>Сокращенное фирменное наименование: ООО «Миракл Фарм»</w:t>
      </w:r>
    </w:p>
    <w:p w14:paraId="4C8F74D5" w14:textId="77777777" w:rsidR="00461267" w:rsidRPr="00461267" w:rsidRDefault="00461267" w:rsidP="00461267">
      <w:pPr>
        <w:autoSpaceDE w:val="0"/>
        <w:autoSpaceDN w:val="0"/>
        <w:adjustRightInd w:val="0"/>
        <w:spacing w:after="0" w:line="240" w:lineRule="auto"/>
        <w:ind w:firstLine="540"/>
        <w:jc w:val="both"/>
        <w:rPr>
          <w:rFonts w:ascii="Times New Roman" w:eastAsia="Calibri" w:hAnsi="Times New Roman" w:cs="Times New Roman"/>
          <w:b/>
          <w:i/>
        </w:rPr>
      </w:pPr>
      <w:r w:rsidRPr="00461267">
        <w:rPr>
          <w:rFonts w:ascii="Times New Roman" w:eastAsia="Calibri" w:hAnsi="Times New Roman" w:cs="Times New Roman"/>
          <w:b/>
          <w:i/>
        </w:rPr>
        <w:t>Место нахождения: 142000, Московская обл., г. Домодедово, мкр. Северный, ул. Логистическая, д. 1/6</w:t>
      </w:r>
    </w:p>
    <w:p w14:paraId="3681E83F" w14:textId="77777777" w:rsidR="00461267" w:rsidRPr="00461267" w:rsidRDefault="00461267" w:rsidP="00461267">
      <w:pPr>
        <w:autoSpaceDE w:val="0"/>
        <w:autoSpaceDN w:val="0"/>
        <w:adjustRightInd w:val="0"/>
        <w:spacing w:after="0" w:line="240" w:lineRule="auto"/>
        <w:ind w:firstLine="540"/>
        <w:jc w:val="both"/>
        <w:rPr>
          <w:rFonts w:ascii="Times New Roman" w:eastAsia="Calibri" w:hAnsi="Times New Roman" w:cs="Times New Roman"/>
          <w:b/>
          <w:i/>
        </w:rPr>
      </w:pPr>
      <w:r w:rsidRPr="00461267">
        <w:rPr>
          <w:rFonts w:ascii="Times New Roman" w:eastAsia="Calibri" w:hAnsi="Times New Roman" w:cs="Times New Roman"/>
          <w:b/>
          <w:i/>
        </w:rPr>
        <w:t>ИНН: 7727819846</w:t>
      </w:r>
    </w:p>
    <w:p w14:paraId="30B77CB3" w14:textId="77777777" w:rsidR="00461267" w:rsidRPr="00461267" w:rsidRDefault="00461267" w:rsidP="00461267">
      <w:pPr>
        <w:autoSpaceDE w:val="0"/>
        <w:autoSpaceDN w:val="0"/>
        <w:adjustRightInd w:val="0"/>
        <w:spacing w:after="0" w:line="240" w:lineRule="auto"/>
        <w:ind w:firstLine="540"/>
        <w:jc w:val="both"/>
        <w:rPr>
          <w:rFonts w:ascii="Times New Roman" w:eastAsia="Calibri" w:hAnsi="Times New Roman" w:cs="Times New Roman"/>
          <w:b/>
          <w:i/>
        </w:rPr>
      </w:pPr>
      <w:r w:rsidRPr="00461267">
        <w:rPr>
          <w:rFonts w:ascii="Times New Roman" w:eastAsia="Calibri" w:hAnsi="Times New Roman" w:cs="Times New Roman"/>
          <w:b/>
          <w:i/>
        </w:rPr>
        <w:t>ОГРН: 5137746100487</w:t>
      </w:r>
    </w:p>
    <w:p w14:paraId="13327710" w14:textId="0741A523" w:rsidR="00461267" w:rsidRPr="00461267" w:rsidRDefault="00461267" w:rsidP="00461267">
      <w:pPr>
        <w:autoSpaceDE w:val="0"/>
        <w:autoSpaceDN w:val="0"/>
        <w:adjustRightInd w:val="0"/>
        <w:spacing w:after="0" w:line="240" w:lineRule="auto"/>
        <w:ind w:firstLine="540"/>
        <w:jc w:val="both"/>
        <w:rPr>
          <w:rFonts w:ascii="Times New Roman" w:eastAsia="Calibri" w:hAnsi="Times New Roman" w:cs="Times New Roman"/>
          <w:b/>
          <w:i/>
        </w:rPr>
      </w:pPr>
      <w:r w:rsidRPr="00461267">
        <w:rPr>
          <w:rFonts w:ascii="Times New Roman" w:eastAsia="Calibri" w:hAnsi="Times New Roman" w:cs="Times New Roman"/>
          <w:b/>
          <w:i/>
        </w:rPr>
        <w:t xml:space="preserve">Доля участия лица в уставном капитале </w:t>
      </w:r>
      <w:r w:rsidR="00B20D52">
        <w:rPr>
          <w:rFonts w:ascii="Times New Roman" w:eastAsia="Calibri" w:hAnsi="Times New Roman" w:cs="Times New Roman"/>
          <w:b/>
          <w:i/>
        </w:rPr>
        <w:t>поручителя</w:t>
      </w:r>
      <w:r w:rsidRPr="00461267">
        <w:rPr>
          <w:rFonts w:ascii="Times New Roman" w:eastAsia="Calibri" w:hAnsi="Times New Roman" w:cs="Times New Roman"/>
          <w:b/>
          <w:i/>
        </w:rPr>
        <w:t>, %: 100</w:t>
      </w:r>
    </w:p>
    <w:p w14:paraId="120E4D9F" w14:textId="3C2827E4" w:rsidR="00461267" w:rsidRPr="00461267" w:rsidRDefault="00461267" w:rsidP="00461267">
      <w:pPr>
        <w:autoSpaceDE w:val="0"/>
        <w:autoSpaceDN w:val="0"/>
        <w:adjustRightInd w:val="0"/>
        <w:spacing w:after="0" w:line="240" w:lineRule="auto"/>
        <w:ind w:firstLine="540"/>
        <w:jc w:val="both"/>
        <w:rPr>
          <w:rFonts w:ascii="Times New Roman" w:eastAsia="Calibri" w:hAnsi="Times New Roman" w:cs="Times New Roman"/>
          <w:b/>
          <w:i/>
        </w:rPr>
      </w:pPr>
      <w:r w:rsidRPr="00461267">
        <w:rPr>
          <w:rFonts w:ascii="Times New Roman" w:eastAsia="Calibri" w:hAnsi="Times New Roman" w:cs="Times New Roman"/>
          <w:b/>
          <w:i/>
        </w:rPr>
        <w:t xml:space="preserve">Доля принадлежавших лицу обыкновенных акций </w:t>
      </w:r>
      <w:r w:rsidR="00B20D52">
        <w:rPr>
          <w:rFonts w:ascii="Times New Roman" w:eastAsia="Calibri" w:hAnsi="Times New Roman" w:cs="Times New Roman"/>
          <w:b/>
          <w:i/>
        </w:rPr>
        <w:t>поручителя</w:t>
      </w:r>
      <w:r w:rsidRPr="00461267">
        <w:rPr>
          <w:rFonts w:ascii="Times New Roman" w:eastAsia="Calibri" w:hAnsi="Times New Roman" w:cs="Times New Roman"/>
          <w:b/>
          <w:i/>
        </w:rPr>
        <w:t>, %: 100</w:t>
      </w:r>
    </w:p>
    <w:p w14:paraId="49C49810" w14:textId="77777777" w:rsidR="00461267" w:rsidRPr="00461267" w:rsidRDefault="00461267" w:rsidP="00461267">
      <w:pPr>
        <w:autoSpaceDE w:val="0"/>
        <w:autoSpaceDN w:val="0"/>
        <w:adjustRightInd w:val="0"/>
        <w:spacing w:after="0" w:line="240" w:lineRule="auto"/>
        <w:ind w:firstLine="540"/>
        <w:jc w:val="both"/>
        <w:rPr>
          <w:rFonts w:ascii="Times New Roman" w:eastAsia="Calibri" w:hAnsi="Times New Roman" w:cs="Times New Roman"/>
          <w:b/>
          <w:i/>
        </w:rPr>
      </w:pPr>
    </w:p>
    <w:p w14:paraId="3C5BF5C5" w14:textId="72352762" w:rsidR="00B87487" w:rsidRPr="003A32EF" w:rsidRDefault="00B87487" w:rsidP="00EA0388">
      <w:pPr>
        <w:autoSpaceDE w:val="0"/>
        <w:autoSpaceDN w:val="0"/>
        <w:adjustRightInd w:val="0"/>
        <w:spacing w:after="0" w:line="240" w:lineRule="auto"/>
        <w:ind w:firstLine="540"/>
        <w:jc w:val="both"/>
        <w:outlineLvl w:val="2"/>
        <w:rPr>
          <w:rFonts w:ascii="Times New Roman" w:hAnsi="Times New Roman" w:cs="Times New Roman"/>
          <w:b/>
        </w:rPr>
      </w:pPr>
      <w:bookmarkStart w:id="83" w:name="_Toc59114218"/>
      <w:r w:rsidRPr="003A32EF">
        <w:rPr>
          <w:rFonts w:ascii="Times New Roman" w:hAnsi="Times New Roman" w:cs="Times New Roman"/>
          <w:b/>
        </w:rPr>
        <w:t xml:space="preserve">6.6. Сведения о совершенных </w:t>
      </w:r>
      <w:r w:rsidR="001A42A0" w:rsidRPr="003A32EF">
        <w:rPr>
          <w:rFonts w:ascii="Times New Roman" w:hAnsi="Times New Roman" w:cs="Times New Roman"/>
          <w:b/>
        </w:rPr>
        <w:t>поручителем</w:t>
      </w:r>
      <w:r w:rsidRPr="003A32EF">
        <w:rPr>
          <w:rFonts w:ascii="Times New Roman" w:hAnsi="Times New Roman" w:cs="Times New Roman"/>
          <w:b/>
        </w:rPr>
        <w:t xml:space="preserve"> сделках, в совершении которых имелась заинтересованность</w:t>
      </w:r>
      <w:bookmarkEnd w:id="83"/>
    </w:p>
    <w:p w14:paraId="2EF05445" w14:textId="29F277E6" w:rsidR="0018737C" w:rsidRPr="003A32EF" w:rsidRDefault="0018737C" w:rsidP="00EA0388">
      <w:pPr>
        <w:autoSpaceDE w:val="0"/>
        <w:autoSpaceDN w:val="0"/>
        <w:adjustRightInd w:val="0"/>
        <w:spacing w:after="0" w:line="240" w:lineRule="auto"/>
        <w:ind w:firstLine="540"/>
        <w:jc w:val="both"/>
        <w:rPr>
          <w:rFonts w:ascii="Times New Roman" w:eastAsia="Calibri" w:hAnsi="Times New Roman" w:cs="Times New Roman"/>
        </w:rPr>
      </w:pPr>
    </w:p>
    <w:p w14:paraId="55EE7491" w14:textId="1ADF1898" w:rsidR="001E1D55" w:rsidRPr="003A32EF" w:rsidRDefault="001E1D55" w:rsidP="00EA0388">
      <w:pPr>
        <w:autoSpaceDE w:val="0"/>
        <w:autoSpaceDN w:val="0"/>
        <w:adjustRightInd w:val="0"/>
        <w:spacing w:after="0" w:line="240" w:lineRule="auto"/>
        <w:ind w:firstLine="540"/>
        <w:jc w:val="both"/>
        <w:rPr>
          <w:rFonts w:ascii="Times New Roman" w:eastAsia="Calibri" w:hAnsi="Times New Roman" w:cs="Times New Roman"/>
        </w:rPr>
      </w:pPr>
      <w:r w:rsidRPr="003A32EF">
        <w:rPr>
          <w:rFonts w:ascii="Times New Roman" w:eastAsia="Calibri" w:hAnsi="Times New Roman" w:cs="Times New Roman"/>
        </w:rPr>
        <w:t>Сведения о количестве и объеме в денежном выражении совершенных поручителем сделок, признаваемых в соответствии с законодательством Российской Федерации сделками, в совершении которых имелась заинтересованность, по итогам каждого завершенного отчетного года за пять последних завершенных отчетных.</w:t>
      </w:r>
    </w:p>
    <w:p w14:paraId="5AE4F2B9" w14:textId="53F699A9" w:rsidR="001E1D55" w:rsidRPr="003A32EF" w:rsidRDefault="001E1D55" w:rsidP="00EA0388">
      <w:pPr>
        <w:autoSpaceDE w:val="0"/>
        <w:autoSpaceDN w:val="0"/>
        <w:adjustRightInd w:val="0"/>
        <w:spacing w:after="0" w:line="240" w:lineRule="auto"/>
        <w:ind w:firstLine="540"/>
        <w:jc w:val="both"/>
        <w:rPr>
          <w:rFonts w:ascii="Times New Roman" w:eastAsia="Calibri" w:hAnsi="Times New Roman" w:cs="Times New Roman"/>
          <w:b/>
          <w:i/>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44"/>
        <w:gridCol w:w="1271"/>
        <w:gridCol w:w="1134"/>
        <w:gridCol w:w="1134"/>
        <w:gridCol w:w="1281"/>
        <w:gridCol w:w="1270"/>
      </w:tblGrid>
      <w:tr w:rsidR="00C528A8" w:rsidRPr="003A32EF" w14:paraId="1D4E3FAA" w14:textId="77777777" w:rsidTr="00C528A8">
        <w:trPr>
          <w:jc w:val="center"/>
        </w:trPr>
        <w:tc>
          <w:tcPr>
            <w:tcW w:w="3544" w:type="dxa"/>
            <w:vMerge w:val="restart"/>
          </w:tcPr>
          <w:p w14:paraId="5723641B" w14:textId="77777777" w:rsidR="00C528A8" w:rsidRPr="003A32EF" w:rsidRDefault="00C528A8" w:rsidP="004143EA">
            <w:pPr>
              <w:pStyle w:val="ConsPlusNormal"/>
              <w:jc w:val="center"/>
              <w:rPr>
                <w:sz w:val="18"/>
                <w:szCs w:val="18"/>
              </w:rPr>
            </w:pPr>
            <w:r w:rsidRPr="003A32EF">
              <w:rPr>
                <w:sz w:val="18"/>
                <w:szCs w:val="18"/>
              </w:rPr>
              <w:t>Наименование показателя</w:t>
            </w:r>
          </w:p>
        </w:tc>
        <w:tc>
          <w:tcPr>
            <w:tcW w:w="6090" w:type="dxa"/>
            <w:gridSpan w:val="5"/>
          </w:tcPr>
          <w:p w14:paraId="03C4506E" w14:textId="77777777" w:rsidR="00C528A8" w:rsidRPr="003A32EF" w:rsidRDefault="00C528A8" w:rsidP="004143EA">
            <w:pPr>
              <w:pStyle w:val="ConsPlusNormal"/>
              <w:jc w:val="center"/>
              <w:rPr>
                <w:sz w:val="18"/>
                <w:szCs w:val="18"/>
              </w:rPr>
            </w:pPr>
            <w:r w:rsidRPr="003A32EF">
              <w:rPr>
                <w:sz w:val="18"/>
                <w:szCs w:val="18"/>
              </w:rPr>
              <w:t>Значение показателя за соответствующие отчетные периоды</w:t>
            </w:r>
          </w:p>
        </w:tc>
      </w:tr>
      <w:tr w:rsidR="00C528A8" w:rsidRPr="003A32EF" w14:paraId="4F6EB2A0" w14:textId="77777777" w:rsidTr="00C528A8">
        <w:trPr>
          <w:jc w:val="center"/>
        </w:trPr>
        <w:tc>
          <w:tcPr>
            <w:tcW w:w="3544" w:type="dxa"/>
            <w:vMerge/>
          </w:tcPr>
          <w:p w14:paraId="5DED1CF8" w14:textId="77777777" w:rsidR="00C528A8" w:rsidRPr="003A32EF" w:rsidRDefault="00C528A8" w:rsidP="004143EA">
            <w:pPr>
              <w:pStyle w:val="ConsPlusNormal"/>
              <w:jc w:val="center"/>
              <w:rPr>
                <w:sz w:val="18"/>
                <w:szCs w:val="18"/>
              </w:rPr>
            </w:pPr>
          </w:p>
        </w:tc>
        <w:tc>
          <w:tcPr>
            <w:tcW w:w="1271" w:type="dxa"/>
          </w:tcPr>
          <w:p w14:paraId="6C7D497B" w14:textId="77777777" w:rsidR="00C528A8" w:rsidRPr="003A32EF" w:rsidRDefault="00C528A8" w:rsidP="004143EA">
            <w:pPr>
              <w:pStyle w:val="ConsPlusNormal"/>
              <w:jc w:val="center"/>
              <w:rPr>
                <w:sz w:val="18"/>
                <w:szCs w:val="18"/>
              </w:rPr>
            </w:pPr>
            <w:r w:rsidRPr="003A32EF">
              <w:rPr>
                <w:sz w:val="18"/>
                <w:szCs w:val="18"/>
              </w:rPr>
              <w:t>2015</w:t>
            </w:r>
          </w:p>
        </w:tc>
        <w:tc>
          <w:tcPr>
            <w:tcW w:w="1134" w:type="dxa"/>
          </w:tcPr>
          <w:p w14:paraId="1D78E966" w14:textId="77777777" w:rsidR="00C528A8" w:rsidRPr="003A32EF" w:rsidRDefault="00C528A8" w:rsidP="004143EA">
            <w:pPr>
              <w:pStyle w:val="ConsPlusNormal"/>
              <w:jc w:val="center"/>
              <w:rPr>
                <w:sz w:val="18"/>
                <w:szCs w:val="18"/>
              </w:rPr>
            </w:pPr>
            <w:r w:rsidRPr="003A32EF">
              <w:rPr>
                <w:sz w:val="18"/>
                <w:szCs w:val="18"/>
              </w:rPr>
              <w:t>2016</w:t>
            </w:r>
          </w:p>
        </w:tc>
        <w:tc>
          <w:tcPr>
            <w:tcW w:w="1134" w:type="dxa"/>
          </w:tcPr>
          <w:p w14:paraId="429EAF51" w14:textId="77777777" w:rsidR="00C528A8" w:rsidRPr="003A32EF" w:rsidRDefault="00C528A8" w:rsidP="004143EA">
            <w:pPr>
              <w:pStyle w:val="ConsPlusNormal"/>
              <w:jc w:val="center"/>
              <w:rPr>
                <w:sz w:val="18"/>
                <w:szCs w:val="18"/>
              </w:rPr>
            </w:pPr>
            <w:r w:rsidRPr="003A32EF">
              <w:rPr>
                <w:sz w:val="18"/>
                <w:szCs w:val="18"/>
              </w:rPr>
              <w:t>2017</w:t>
            </w:r>
          </w:p>
        </w:tc>
        <w:tc>
          <w:tcPr>
            <w:tcW w:w="1281" w:type="dxa"/>
          </w:tcPr>
          <w:p w14:paraId="5CB89848" w14:textId="77777777" w:rsidR="00C528A8" w:rsidRPr="003A32EF" w:rsidRDefault="00C528A8" w:rsidP="004143EA">
            <w:pPr>
              <w:pStyle w:val="ConsPlusNormal"/>
              <w:jc w:val="center"/>
              <w:rPr>
                <w:sz w:val="18"/>
                <w:szCs w:val="18"/>
              </w:rPr>
            </w:pPr>
            <w:r w:rsidRPr="003A32EF">
              <w:rPr>
                <w:sz w:val="18"/>
                <w:szCs w:val="18"/>
              </w:rPr>
              <w:t>2018</w:t>
            </w:r>
          </w:p>
        </w:tc>
        <w:tc>
          <w:tcPr>
            <w:tcW w:w="1270" w:type="dxa"/>
          </w:tcPr>
          <w:p w14:paraId="30B6E48A" w14:textId="77777777" w:rsidR="00C528A8" w:rsidRPr="003A32EF" w:rsidRDefault="00C528A8" w:rsidP="004143EA">
            <w:pPr>
              <w:pStyle w:val="ConsPlusNormal"/>
              <w:jc w:val="center"/>
              <w:rPr>
                <w:sz w:val="18"/>
                <w:szCs w:val="18"/>
              </w:rPr>
            </w:pPr>
            <w:r w:rsidRPr="003A32EF">
              <w:rPr>
                <w:sz w:val="18"/>
                <w:szCs w:val="18"/>
              </w:rPr>
              <w:t>2019</w:t>
            </w:r>
          </w:p>
        </w:tc>
      </w:tr>
      <w:tr w:rsidR="003A32EF" w:rsidRPr="003A32EF" w14:paraId="32D2382C" w14:textId="77777777" w:rsidTr="00C528A8">
        <w:trPr>
          <w:jc w:val="center"/>
        </w:trPr>
        <w:tc>
          <w:tcPr>
            <w:tcW w:w="3544" w:type="dxa"/>
          </w:tcPr>
          <w:p w14:paraId="64C776C5" w14:textId="59B14C02" w:rsidR="003A32EF" w:rsidRPr="003A32EF" w:rsidRDefault="003A32EF" w:rsidP="003A32EF">
            <w:pPr>
              <w:pStyle w:val="ConsPlusNormal"/>
              <w:jc w:val="both"/>
              <w:rPr>
                <w:sz w:val="18"/>
                <w:szCs w:val="18"/>
              </w:rPr>
            </w:pPr>
            <w:r w:rsidRPr="003A32EF">
              <w:rPr>
                <w:sz w:val="18"/>
                <w:szCs w:val="18"/>
              </w:rPr>
              <w:t>Общее количество и общий объем в денежном выражении совершенных поручителем за отчетный период сделок, в совершении которых имелась заинтересованность, штук/руб.</w:t>
            </w:r>
          </w:p>
        </w:tc>
        <w:tc>
          <w:tcPr>
            <w:tcW w:w="1271" w:type="dxa"/>
          </w:tcPr>
          <w:p w14:paraId="3257194E" w14:textId="7AF3DA1C" w:rsidR="003A32EF" w:rsidRPr="003A32EF" w:rsidRDefault="003A32EF" w:rsidP="003A32EF">
            <w:pPr>
              <w:pStyle w:val="ConsPlusNormal"/>
              <w:jc w:val="center"/>
              <w:rPr>
                <w:sz w:val="18"/>
                <w:szCs w:val="18"/>
              </w:rPr>
            </w:pPr>
            <w:r w:rsidRPr="003A32EF">
              <w:rPr>
                <w:sz w:val="16"/>
                <w:szCs w:val="16"/>
              </w:rPr>
              <w:t>отсутствуют</w:t>
            </w:r>
          </w:p>
        </w:tc>
        <w:tc>
          <w:tcPr>
            <w:tcW w:w="1134" w:type="dxa"/>
          </w:tcPr>
          <w:p w14:paraId="527295F5" w14:textId="4288BE09" w:rsidR="003A32EF" w:rsidRPr="003A32EF" w:rsidRDefault="003A32EF" w:rsidP="003A32EF">
            <w:pPr>
              <w:pStyle w:val="ConsPlusNormal"/>
              <w:jc w:val="center"/>
              <w:rPr>
                <w:sz w:val="16"/>
                <w:szCs w:val="16"/>
              </w:rPr>
            </w:pPr>
            <w:r w:rsidRPr="003A32EF">
              <w:rPr>
                <w:sz w:val="16"/>
                <w:szCs w:val="16"/>
              </w:rPr>
              <w:t>отсутствуют</w:t>
            </w:r>
          </w:p>
        </w:tc>
        <w:tc>
          <w:tcPr>
            <w:tcW w:w="1134" w:type="dxa"/>
          </w:tcPr>
          <w:p w14:paraId="10EFC2EE" w14:textId="12EF373D" w:rsidR="003A32EF" w:rsidRPr="003A32EF" w:rsidRDefault="003A32EF" w:rsidP="003A32EF">
            <w:pPr>
              <w:pStyle w:val="ConsPlusNormal"/>
              <w:jc w:val="center"/>
              <w:rPr>
                <w:sz w:val="16"/>
                <w:szCs w:val="16"/>
              </w:rPr>
            </w:pPr>
            <w:r w:rsidRPr="003A32EF">
              <w:rPr>
                <w:sz w:val="16"/>
                <w:szCs w:val="16"/>
              </w:rPr>
              <w:t>3 шт/ 274 374 тыс. руб</w:t>
            </w:r>
          </w:p>
        </w:tc>
        <w:tc>
          <w:tcPr>
            <w:tcW w:w="1281" w:type="dxa"/>
          </w:tcPr>
          <w:p w14:paraId="5915DFA7" w14:textId="7E26DC13" w:rsidR="003A32EF" w:rsidRPr="003A32EF" w:rsidRDefault="003A32EF" w:rsidP="003A32EF">
            <w:pPr>
              <w:pStyle w:val="ConsPlusNormal"/>
              <w:jc w:val="center"/>
              <w:rPr>
                <w:sz w:val="16"/>
                <w:szCs w:val="16"/>
              </w:rPr>
            </w:pPr>
            <w:r w:rsidRPr="003A32EF">
              <w:rPr>
                <w:sz w:val="16"/>
                <w:szCs w:val="16"/>
              </w:rPr>
              <w:t>3шт/737 183 тыс. руб</w:t>
            </w:r>
          </w:p>
        </w:tc>
        <w:tc>
          <w:tcPr>
            <w:tcW w:w="1270" w:type="dxa"/>
          </w:tcPr>
          <w:p w14:paraId="3731F68A" w14:textId="33D5B898" w:rsidR="003A32EF" w:rsidRPr="003A32EF" w:rsidRDefault="003A32EF" w:rsidP="003A32EF">
            <w:pPr>
              <w:pStyle w:val="ConsPlusNormal"/>
              <w:jc w:val="center"/>
              <w:rPr>
                <w:sz w:val="16"/>
                <w:szCs w:val="16"/>
              </w:rPr>
            </w:pPr>
            <w:r w:rsidRPr="003A32EF">
              <w:rPr>
                <w:sz w:val="16"/>
                <w:szCs w:val="16"/>
              </w:rPr>
              <w:t xml:space="preserve">3шт/1 901 586  тыс. руб </w:t>
            </w:r>
          </w:p>
        </w:tc>
      </w:tr>
      <w:tr w:rsidR="003A32EF" w:rsidRPr="003A32EF" w14:paraId="46A2C904" w14:textId="77777777" w:rsidTr="00C528A8">
        <w:trPr>
          <w:jc w:val="center"/>
        </w:trPr>
        <w:tc>
          <w:tcPr>
            <w:tcW w:w="3544" w:type="dxa"/>
          </w:tcPr>
          <w:p w14:paraId="45C1D0A4" w14:textId="2BC607A5" w:rsidR="003A32EF" w:rsidRPr="003A32EF" w:rsidRDefault="003A32EF" w:rsidP="003A32EF">
            <w:pPr>
              <w:pStyle w:val="ConsPlusNormal"/>
              <w:jc w:val="both"/>
              <w:rPr>
                <w:sz w:val="18"/>
                <w:szCs w:val="18"/>
              </w:rPr>
            </w:pPr>
            <w:r w:rsidRPr="003A32EF">
              <w:rPr>
                <w:sz w:val="18"/>
                <w:szCs w:val="18"/>
              </w:rPr>
              <w:t>Количество и объем в денежном выражении совершенных поручителем за отчетный период сделок, в совершении которых имелась заинтересованность и в отношении которых общим собранием участников (акционеров) поручителя были приняты решения о согласии на их совершение или об их последующем одобрении, штук/руб.</w:t>
            </w:r>
          </w:p>
        </w:tc>
        <w:tc>
          <w:tcPr>
            <w:tcW w:w="1271" w:type="dxa"/>
          </w:tcPr>
          <w:p w14:paraId="376E098E" w14:textId="78035D67" w:rsidR="003A32EF" w:rsidRPr="003A32EF" w:rsidRDefault="003A32EF" w:rsidP="003A32EF">
            <w:pPr>
              <w:pStyle w:val="ConsPlusNormal"/>
              <w:jc w:val="center"/>
              <w:rPr>
                <w:sz w:val="18"/>
                <w:szCs w:val="18"/>
              </w:rPr>
            </w:pPr>
            <w:r w:rsidRPr="003A32EF">
              <w:rPr>
                <w:sz w:val="16"/>
                <w:szCs w:val="16"/>
              </w:rPr>
              <w:t>отсутствуют</w:t>
            </w:r>
          </w:p>
        </w:tc>
        <w:tc>
          <w:tcPr>
            <w:tcW w:w="1134" w:type="dxa"/>
          </w:tcPr>
          <w:p w14:paraId="13716E98" w14:textId="29176414" w:rsidR="003A32EF" w:rsidRPr="003A32EF" w:rsidRDefault="003A32EF" w:rsidP="003A32EF">
            <w:pPr>
              <w:pStyle w:val="ConsPlusNormal"/>
              <w:jc w:val="center"/>
              <w:rPr>
                <w:sz w:val="16"/>
                <w:szCs w:val="16"/>
              </w:rPr>
            </w:pPr>
            <w:r w:rsidRPr="003A32EF">
              <w:rPr>
                <w:sz w:val="16"/>
                <w:szCs w:val="16"/>
              </w:rPr>
              <w:t>отсутствуют</w:t>
            </w:r>
          </w:p>
        </w:tc>
        <w:tc>
          <w:tcPr>
            <w:tcW w:w="1134" w:type="dxa"/>
          </w:tcPr>
          <w:p w14:paraId="01AC872D" w14:textId="01672A56" w:rsidR="003A32EF" w:rsidRPr="003A32EF" w:rsidRDefault="003A32EF" w:rsidP="003A32EF">
            <w:pPr>
              <w:pStyle w:val="ConsPlusNormal"/>
              <w:jc w:val="center"/>
              <w:rPr>
                <w:sz w:val="16"/>
                <w:szCs w:val="16"/>
              </w:rPr>
            </w:pPr>
            <w:r w:rsidRPr="003A32EF">
              <w:rPr>
                <w:sz w:val="16"/>
                <w:szCs w:val="16"/>
              </w:rPr>
              <w:t>отсутствуют</w:t>
            </w:r>
          </w:p>
        </w:tc>
        <w:tc>
          <w:tcPr>
            <w:tcW w:w="1281" w:type="dxa"/>
          </w:tcPr>
          <w:p w14:paraId="52CA878A" w14:textId="6DCFDB43" w:rsidR="003A32EF" w:rsidRPr="003A32EF" w:rsidRDefault="003A32EF" w:rsidP="003A32EF">
            <w:pPr>
              <w:pStyle w:val="ConsPlusNormal"/>
              <w:jc w:val="center"/>
              <w:rPr>
                <w:sz w:val="16"/>
                <w:szCs w:val="16"/>
              </w:rPr>
            </w:pPr>
            <w:r w:rsidRPr="003A32EF">
              <w:rPr>
                <w:sz w:val="16"/>
                <w:szCs w:val="16"/>
              </w:rPr>
              <w:t>отсутствуют</w:t>
            </w:r>
          </w:p>
        </w:tc>
        <w:tc>
          <w:tcPr>
            <w:tcW w:w="1270" w:type="dxa"/>
          </w:tcPr>
          <w:p w14:paraId="3EBE89D5" w14:textId="5A1B981E" w:rsidR="003A32EF" w:rsidRPr="003A32EF" w:rsidRDefault="003A32EF" w:rsidP="003A32EF">
            <w:pPr>
              <w:pStyle w:val="ConsPlusNormal"/>
              <w:jc w:val="center"/>
              <w:rPr>
                <w:sz w:val="16"/>
                <w:szCs w:val="16"/>
              </w:rPr>
            </w:pPr>
            <w:r w:rsidRPr="003A32EF">
              <w:rPr>
                <w:sz w:val="16"/>
                <w:szCs w:val="16"/>
              </w:rPr>
              <w:t xml:space="preserve">3 шт/1 901 586  тыс. руб </w:t>
            </w:r>
          </w:p>
        </w:tc>
      </w:tr>
      <w:tr w:rsidR="003A32EF" w:rsidRPr="003A32EF" w14:paraId="6849FD33" w14:textId="77777777" w:rsidTr="00C528A8">
        <w:trPr>
          <w:jc w:val="center"/>
        </w:trPr>
        <w:tc>
          <w:tcPr>
            <w:tcW w:w="3544" w:type="dxa"/>
          </w:tcPr>
          <w:p w14:paraId="6E066628" w14:textId="3D985569" w:rsidR="003A32EF" w:rsidRPr="003A32EF" w:rsidRDefault="003A32EF" w:rsidP="003A32EF">
            <w:pPr>
              <w:pStyle w:val="ConsPlusNormal"/>
              <w:jc w:val="both"/>
              <w:rPr>
                <w:sz w:val="18"/>
                <w:szCs w:val="18"/>
              </w:rPr>
            </w:pPr>
            <w:r w:rsidRPr="003A32EF">
              <w:rPr>
                <w:sz w:val="18"/>
                <w:szCs w:val="18"/>
              </w:rPr>
              <w:t>Количество и объем в денежном выражении совершенных поручителем за отчетный период сделок, в совершении которых имелась заинтересованность и в отношении которых советом директоров (наблюдательным советом) поручителя были приняты решения о согласии на их совершение или об их последующем одобрении, штук/руб.</w:t>
            </w:r>
          </w:p>
        </w:tc>
        <w:tc>
          <w:tcPr>
            <w:tcW w:w="1271" w:type="dxa"/>
          </w:tcPr>
          <w:p w14:paraId="781D4538" w14:textId="342334BA" w:rsidR="003A32EF" w:rsidRPr="003A32EF" w:rsidRDefault="003A32EF" w:rsidP="003A32EF">
            <w:pPr>
              <w:pStyle w:val="ConsPlusNormal"/>
              <w:jc w:val="center"/>
              <w:rPr>
                <w:sz w:val="18"/>
                <w:szCs w:val="18"/>
              </w:rPr>
            </w:pPr>
            <w:r w:rsidRPr="003A32EF">
              <w:rPr>
                <w:sz w:val="16"/>
                <w:szCs w:val="16"/>
              </w:rPr>
              <w:t>отсутствуют</w:t>
            </w:r>
          </w:p>
        </w:tc>
        <w:tc>
          <w:tcPr>
            <w:tcW w:w="1134" w:type="dxa"/>
          </w:tcPr>
          <w:p w14:paraId="00D719C9" w14:textId="6FA7A929" w:rsidR="003A32EF" w:rsidRPr="003A32EF" w:rsidRDefault="003A32EF" w:rsidP="003A32EF">
            <w:pPr>
              <w:pStyle w:val="ConsPlusNormal"/>
              <w:jc w:val="center"/>
              <w:rPr>
                <w:sz w:val="16"/>
                <w:szCs w:val="16"/>
              </w:rPr>
            </w:pPr>
            <w:r w:rsidRPr="003A32EF">
              <w:rPr>
                <w:sz w:val="16"/>
                <w:szCs w:val="16"/>
              </w:rPr>
              <w:t>отсутствуют</w:t>
            </w:r>
          </w:p>
        </w:tc>
        <w:tc>
          <w:tcPr>
            <w:tcW w:w="1134" w:type="dxa"/>
          </w:tcPr>
          <w:p w14:paraId="5704E6D2" w14:textId="0E118A2D" w:rsidR="003A32EF" w:rsidRPr="003A32EF" w:rsidRDefault="003A32EF" w:rsidP="003A32EF">
            <w:pPr>
              <w:pStyle w:val="ConsPlusNormal"/>
              <w:jc w:val="center"/>
              <w:rPr>
                <w:sz w:val="16"/>
                <w:szCs w:val="16"/>
              </w:rPr>
            </w:pPr>
            <w:r w:rsidRPr="003A32EF">
              <w:rPr>
                <w:sz w:val="16"/>
                <w:szCs w:val="16"/>
              </w:rPr>
              <w:t>3шт/ 274 374 тыс. руб</w:t>
            </w:r>
          </w:p>
        </w:tc>
        <w:tc>
          <w:tcPr>
            <w:tcW w:w="1281" w:type="dxa"/>
          </w:tcPr>
          <w:p w14:paraId="7217E5F9" w14:textId="51EE92A0" w:rsidR="003A32EF" w:rsidRPr="003A32EF" w:rsidRDefault="003A32EF" w:rsidP="003A32EF">
            <w:pPr>
              <w:pStyle w:val="ConsPlusNormal"/>
              <w:jc w:val="center"/>
              <w:rPr>
                <w:sz w:val="16"/>
                <w:szCs w:val="16"/>
              </w:rPr>
            </w:pPr>
            <w:r w:rsidRPr="003A32EF">
              <w:rPr>
                <w:sz w:val="16"/>
                <w:szCs w:val="16"/>
              </w:rPr>
              <w:t>3 шт/737 183 тыс. руб</w:t>
            </w:r>
          </w:p>
        </w:tc>
        <w:tc>
          <w:tcPr>
            <w:tcW w:w="1270" w:type="dxa"/>
          </w:tcPr>
          <w:p w14:paraId="19DE650A" w14:textId="487BD965" w:rsidR="003A32EF" w:rsidRPr="003A32EF" w:rsidRDefault="003A32EF" w:rsidP="003A32EF">
            <w:pPr>
              <w:pStyle w:val="ConsPlusNormal"/>
              <w:jc w:val="center"/>
              <w:rPr>
                <w:sz w:val="16"/>
                <w:szCs w:val="16"/>
              </w:rPr>
            </w:pPr>
            <w:r w:rsidRPr="003A32EF">
              <w:rPr>
                <w:sz w:val="16"/>
                <w:szCs w:val="16"/>
              </w:rPr>
              <w:t>отсутствуют</w:t>
            </w:r>
          </w:p>
        </w:tc>
      </w:tr>
    </w:tbl>
    <w:p w14:paraId="3671DDBC" w14:textId="5730158D" w:rsidR="00C528A8" w:rsidRPr="003A32EF" w:rsidRDefault="00C528A8" w:rsidP="00EA0388">
      <w:pPr>
        <w:autoSpaceDE w:val="0"/>
        <w:autoSpaceDN w:val="0"/>
        <w:adjustRightInd w:val="0"/>
        <w:spacing w:after="0" w:line="240" w:lineRule="auto"/>
        <w:ind w:firstLine="540"/>
        <w:jc w:val="both"/>
        <w:rPr>
          <w:rFonts w:ascii="Times New Roman" w:eastAsia="Calibri" w:hAnsi="Times New Roman" w:cs="Times New Roman"/>
          <w:b/>
          <w:i/>
        </w:rPr>
      </w:pPr>
    </w:p>
    <w:p w14:paraId="15C4F46C" w14:textId="45768961" w:rsidR="00C528A8" w:rsidRPr="003A32EF" w:rsidRDefault="00C528A8" w:rsidP="00C528A8">
      <w:pPr>
        <w:autoSpaceDE w:val="0"/>
        <w:autoSpaceDN w:val="0"/>
        <w:adjustRightInd w:val="0"/>
        <w:spacing w:after="0" w:line="240" w:lineRule="auto"/>
        <w:ind w:firstLine="540"/>
        <w:jc w:val="both"/>
        <w:rPr>
          <w:rFonts w:ascii="Times New Roman" w:eastAsia="Calibri" w:hAnsi="Times New Roman" w:cs="Times New Roman"/>
        </w:rPr>
      </w:pPr>
      <w:r w:rsidRPr="003A32EF">
        <w:rPr>
          <w:rFonts w:ascii="Times New Roman" w:eastAsia="Calibri" w:hAnsi="Times New Roman" w:cs="Times New Roman"/>
        </w:rPr>
        <w:t xml:space="preserve">По каждой сделке (группе взаимосвязанных сделок), цена (размер) которой составляет пять и более процентов балансовой стоимости активов </w:t>
      </w:r>
      <w:r w:rsidR="00D7219C" w:rsidRPr="003A32EF">
        <w:rPr>
          <w:rFonts w:ascii="Times New Roman" w:eastAsia="Calibri" w:hAnsi="Times New Roman" w:cs="Times New Roman"/>
        </w:rPr>
        <w:t>поручителя</w:t>
      </w:r>
      <w:r w:rsidRPr="003A32EF">
        <w:rPr>
          <w:rFonts w:ascii="Times New Roman" w:eastAsia="Calibri" w:hAnsi="Times New Roman" w:cs="Times New Roman"/>
        </w:rPr>
        <w:t xml:space="preserve">, определенной по данным его бухгалтерской (финансовой) отчетности на дату окончания последнего завершенного отчетного периода, состоящего из 3, 6, 9 или 12 месяцев, предшествующего дате совершения сделки, совершенной </w:t>
      </w:r>
      <w:r w:rsidR="0004497B" w:rsidRPr="003A32EF">
        <w:rPr>
          <w:rFonts w:ascii="Times New Roman" w:eastAsia="Calibri" w:hAnsi="Times New Roman" w:cs="Times New Roman"/>
        </w:rPr>
        <w:t>поручителем</w:t>
      </w:r>
      <w:r w:rsidRPr="003A32EF">
        <w:rPr>
          <w:rFonts w:ascii="Times New Roman" w:eastAsia="Calibri" w:hAnsi="Times New Roman" w:cs="Times New Roman"/>
        </w:rPr>
        <w:t xml:space="preserve"> за пять последних завершенных отчетных лет, а также за период до даты </w:t>
      </w:r>
      <w:r w:rsidR="00D7219C" w:rsidRPr="003A32EF">
        <w:rPr>
          <w:rFonts w:ascii="Times New Roman" w:eastAsia="Calibri" w:hAnsi="Times New Roman" w:cs="Times New Roman"/>
        </w:rPr>
        <w:t>подписания настоящего документа</w:t>
      </w:r>
      <w:r w:rsidRPr="003A32EF">
        <w:rPr>
          <w:rFonts w:ascii="Times New Roman" w:eastAsia="Calibri" w:hAnsi="Times New Roman" w:cs="Times New Roman"/>
        </w:rPr>
        <w:t>, указываются:</w:t>
      </w:r>
    </w:p>
    <w:p w14:paraId="4DAB28AA" w14:textId="54658C8F" w:rsidR="001E1D55" w:rsidRDefault="001E1D55" w:rsidP="00EA0388">
      <w:pPr>
        <w:autoSpaceDE w:val="0"/>
        <w:autoSpaceDN w:val="0"/>
        <w:adjustRightInd w:val="0"/>
        <w:spacing w:after="0" w:line="240" w:lineRule="auto"/>
        <w:ind w:firstLine="540"/>
        <w:jc w:val="both"/>
        <w:rPr>
          <w:rFonts w:ascii="Times New Roman" w:eastAsia="Calibri" w:hAnsi="Times New Roman" w:cs="Times New Roman"/>
        </w:rPr>
      </w:pPr>
    </w:p>
    <w:p w14:paraId="7A82391F" w14:textId="77777777" w:rsidR="00372818" w:rsidRPr="000D6B52" w:rsidRDefault="00372818" w:rsidP="000D6B52">
      <w:pPr>
        <w:spacing w:after="0" w:line="240" w:lineRule="auto"/>
        <w:jc w:val="center"/>
        <w:rPr>
          <w:rFonts w:ascii="Times New Roman" w:hAnsi="Times New Roman" w:cs="Times New Roman"/>
          <w:b/>
        </w:rPr>
      </w:pPr>
      <w:r w:rsidRPr="000D6B52">
        <w:rPr>
          <w:rFonts w:ascii="Times New Roman" w:hAnsi="Times New Roman" w:cs="Times New Roman"/>
          <w:b/>
        </w:rPr>
        <w:t>2017год</w:t>
      </w:r>
    </w:p>
    <w:p w14:paraId="6711FEBD" w14:textId="33104DBA" w:rsidR="00372818" w:rsidRPr="000D6B52" w:rsidRDefault="000D6B52" w:rsidP="000D6B52">
      <w:pPr>
        <w:autoSpaceDE w:val="0"/>
        <w:autoSpaceDN w:val="0"/>
        <w:adjustRightInd w:val="0"/>
        <w:spacing w:after="0" w:line="240" w:lineRule="auto"/>
        <w:jc w:val="center"/>
        <w:rPr>
          <w:rFonts w:ascii="Times New Roman" w:hAnsi="Times New Roman" w:cs="Times New Roman"/>
          <w:b/>
        </w:rPr>
      </w:pPr>
      <w:r w:rsidRPr="000D6B52">
        <w:rPr>
          <w:rFonts w:ascii="Times New Roman" w:eastAsia="Calibri" w:hAnsi="Times New Roman" w:cs="Times New Roman"/>
          <w:b/>
        </w:rPr>
        <w:t xml:space="preserve">Информация в соответствии с </w:t>
      </w:r>
      <w:r w:rsidRPr="000D6B52">
        <w:rPr>
          <w:rFonts w:ascii="Times New Roman" w:hAnsi="Times New Roman" w:cs="Times New Roman"/>
          <w:b/>
        </w:rPr>
        <w:t>Протоколом №</w:t>
      </w:r>
      <w:r>
        <w:rPr>
          <w:rFonts w:ascii="Times New Roman" w:hAnsi="Times New Roman" w:cs="Times New Roman"/>
          <w:b/>
        </w:rPr>
        <w:t xml:space="preserve"> </w:t>
      </w:r>
      <w:r w:rsidRPr="000D6B52">
        <w:rPr>
          <w:rFonts w:ascii="Times New Roman" w:hAnsi="Times New Roman" w:cs="Times New Roman"/>
          <w:b/>
        </w:rPr>
        <w:t>13/17 от 04.07.17</w:t>
      </w:r>
    </w:p>
    <w:p w14:paraId="3866872E" w14:textId="77777777" w:rsidR="00372818" w:rsidRPr="00372818" w:rsidRDefault="00372818" w:rsidP="00372818">
      <w:pPr>
        <w:tabs>
          <w:tab w:val="left" w:pos="851"/>
        </w:tabs>
        <w:spacing w:after="0" w:line="240" w:lineRule="auto"/>
        <w:jc w:val="both"/>
        <w:rPr>
          <w:rFonts w:ascii="Times New Roman" w:hAnsi="Times New Roman" w:cs="Times New Roman"/>
        </w:rPr>
      </w:pPr>
      <w:r w:rsidRPr="00372818">
        <w:rPr>
          <w:rFonts w:ascii="Times New Roman" w:hAnsi="Times New Roman" w:cs="Times New Roman"/>
        </w:rPr>
        <w:t xml:space="preserve">дать согласие на совершение сделки, в совершении которой имеется заинтересованность, – договора поручительства, сторонами которого являются </w:t>
      </w:r>
      <w:r w:rsidRPr="00372818">
        <w:rPr>
          <w:rFonts w:ascii="Times New Roman" w:hAnsi="Times New Roman" w:cs="Times New Roman"/>
          <w:bCs/>
        </w:rPr>
        <w:t xml:space="preserve">Публичное акционерное общество «Сбербанк России» (Банк) и </w:t>
      </w:r>
      <w:r w:rsidRPr="00372818">
        <w:rPr>
          <w:rFonts w:ascii="Times New Roman" w:eastAsia="Calibri" w:hAnsi="Times New Roman" w:cs="Times New Roman"/>
        </w:rPr>
        <w:t>Публичное акционерное общество «Биохимик» (</w:t>
      </w:r>
      <w:r w:rsidRPr="00372818">
        <w:rPr>
          <w:rFonts w:ascii="Times New Roman" w:hAnsi="Times New Roman" w:cs="Times New Roman"/>
          <w:bCs/>
        </w:rPr>
        <w:t xml:space="preserve">Поручитель), в обеспечение обязательства ООО «ПРОМОМЕД ДМ» (заемщик) по </w:t>
      </w:r>
      <w:r w:rsidRPr="00372818">
        <w:rPr>
          <w:rFonts w:ascii="Times New Roman" w:hAnsi="Times New Roman" w:cs="Times New Roman"/>
        </w:rPr>
        <w:t xml:space="preserve">Договору № </w:t>
      </w:r>
      <w:r w:rsidRPr="00372818">
        <w:rPr>
          <w:rFonts w:ascii="Times New Roman" w:hAnsi="Times New Roman" w:cs="Times New Roman"/>
          <w:snapToGrid w:val="0"/>
        </w:rPr>
        <w:t>3605ACPM</w:t>
      </w:r>
      <w:r w:rsidRPr="00372818">
        <w:rPr>
          <w:rFonts w:ascii="Times New Roman" w:hAnsi="Times New Roman" w:cs="Times New Roman"/>
        </w:rPr>
        <w:t xml:space="preserve"> об овердрафтном кредите от «04» июля  2017 г., на условиях, определенных в Приложении к настоящему Протоколу.</w:t>
      </w:r>
    </w:p>
    <w:p w14:paraId="505CC67A" w14:textId="77777777" w:rsidR="00372818" w:rsidRPr="00372818" w:rsidRDefault="00372818" w:rsidP="00372818">
      <w:pPr>
        <w:tabs>
          <w:tab w:val="left" w:pos="851"/>
        </w:tabs>
        <w:spacing w:after="0" w:line="240" w:lineRule="auto"/>
        <w:jc w:val="both"/>
        <w:rPr>
          <w:rFonts w:ascii="Times New Roman" w:hAnsi="Times New Roman" w:cs="Times New Roman"/>
          <w:b/>
        </w:rPr>
      </w:pPr>
    </w:p>
    <w:p w14:paraId="12371D33" w14:textId="77777777" w:rsidR="00372818" w:rsidRPr="00372818" w:rsidRDefault="00372818" w:rsidP="00372818">
      <w:pPr>
        <w:tabs>
          <w:tab w:val="left" w:pos="851"/>
        </w:tabs>
        <w:spacing w:after="0" w:line="240" w:lineRule="auto"/>
        <w:jc w:val="both"/>
        <w:rPr>
          <w:rFonts w:ascii="Times New Roman" w:hAnsi="Times New Roman" w:cs="Times New Roman"/>
        </w:rPr>
      </w:pPr>
      <w:r w:rsidRPr="00372818">
        <w:rPr>
          <w:rFonts w:ascii="Times New Roman" w:hAnsi="Times New Roman" w:cs="Times New Roman"/>
          <w:b/>
        </w:rPr>
        <w:t>Выгодоприобретатель</w:t>
      </w:r>
      <w:r w:rsidRPr="00372818">
        <w:rPr>
          <w:rFonts w:ascii="Times New Roman" w:hAnsi="Times New Roman" w:cs="Times New Roman"/>
        </w:rPr>
        <w:t>: ООО «ПРОМОМЕД ДМ».</w:t>
      </w:r>
    </w:p>
    <w:p w14:paraId="6767F010" w14:textId="77777777" w:rsidR="00372818" w:rsidRPr="00372818" w:rsidRDefault="00372818" w:rsidP="00372818">
      <w:pPr>
        <w:tabs>
          <w:tab w:val="left" w:pos="851"/>
        </w:tabs>
        <w:spacing w:after="0" w:line="240" w:lineRule="auto"/>
        <w:jc w:val="both"/>
        <w:rPr>
          <w:rFonts w:ascii="Times New Roman" w:hAnsi="Times New Roman" w:cs="Times New Roman"/>
          <w:b/>
        </w:rPr>
      </w:pPr>
    </w:p>
    <w:p w14:paraId="19717B0B" w14:textId="77777777" w:rsidR="00372818" w:rsidRPr="00372818" w:rsidRDefault="00372818" w:rsidP="00372818">
      <w:pPr>
        <w:tabs>
          <w:tab w:val="left" w:pos="851"/>
        </w:tabs>
        <w:spacing w:after="0" w:line="240" w:lineRule="auto"/>
        <w:jc w:val="both"/>
        <w:rPr>
          <w:rFonts w:ascii="Times New Roman" w:hAnsi="Times New Roman" w:cs="Times New Roman"/>
          <w:b/>
        </w:rPr>
      </w:pPr>
      <w:r w:rsidRPr="00372818">
        <w:rPr>
          <w:rFonts w:ascii="Times New Roman" w:hAnsi="Times New Roman" w:cs="Times New Roman"/>
          <w:b/>
        </w:rPr>
        <w:t>Заинтересованность:</w:t>
      </w:r>
    </w:p>
    <w:p w14:paraId="318A17AF" w14:textId="77777777" w:rsidR="00372818" w:rsidRPr="00372818" w:rsidRDefault="00372818" w:rsidP="00372818">
      <w:pPr>
        <w:numPr>
          <w:ilvl w:val="0"/>
          <w:numId w:val="8"/>
        </w:numPr>
        <w:tabs>
          <w:tab w:val="left" w:pos="851"/>
        </w:tabs>
        <w:spacing w:after="0" w:line="240" w:lineRule="auto"/>
        <w:contextualSpacing/>
        <w:jc w:val="both"/>
        <w:rPr>
          <w:rFonts w:ascii="Times New Roman" w:hAnsi="Times New Roman" w:cs="Times New Roman"/>
        </w:rPr>
      </w:pPr>
      <w:r w:rsidRPr="00372818">
        <w:rPr>
          <w:rFonts w:ascii="Times New Roman" w:hAnsi="Times New Roman" w:cs="Times New Roman"/>
        </w:rPr>
        <w:t>ООО «Промомед Холдингс» является контролирующим лицом:</w:t>
      </w:r>
    </w:p>
    <w:p w14:paraId="19BB6161" w14:textId="77777777" w:rsidR="00372818" w:rsidRPr="00372818" w:rsidRDefault="00372818" w:rsidP="00372818">
      <w:pPr>
        <w:tabs>
          <w:tab w:val="left" w:pos="851"/>
        </w:tabs>
        <w:spacing w:after="0" w:line="240" w:lineRule="auto"/>
        <w:ind w:left="720"/>
        <w:contextualSpacing/>
        <w:jc w:val="both"/>
        <w:rPr>
          <w:rFonts w:ascii="Times New Roman" w:hAnsi="Times New Roman" w:cs="Times New Roman"/>
        </w:rPr>
      </w:pPr>
      <w:r w:rsidRPr="00372818">
        <w:rPr>
          <w:rFonts w:ascii="Times New Roman" w:hAnsi="Times New Roman" w:cs="Times New Roman"/>
        </w:rPr>
        <w:t xml:space="preserve">- ПАО «Биохимик» (подконтрольная организация) - 96,62% акций в уставном капитале ПАО «Биохимик»; </w:t>
      </w:r>
    </w:p>
    <w:p w14:paraId="449380AF" w14:textId="77777777" w:rsidR="00372818" w:rsidRPr="00372818" w:rsidRDefault="00372818" w:rsidP="00372818">
      <w:pPr>
        <w:tabs>
          <w:tab w:val="left" w:pos="851"/>
        </w:tabs>
        <w:spacing w:after="0" w:line="240" w:lineRule="auto"/>
        <w:ind w:left="720"/>
        <w:contextualSpacing/>
        <w:jc w:val="both"/>
        <w:rPr>
          <w:rFonts w:ascii="Times New Roman" w:hAnsi="Times New Roman" w:cs="Times New Roman"/>
        </w:rPr>
      </w:pPr>
      <w:r w:rsidRPr="00372818">
        <w:rPr>
          <w:rFonts w:ascii="Times New Roman" w:hAnsi="Times New Roman" w:cs="Times New Roman"/>
        </w:rPr>
        <w:t>- ООО «ПРОМОМЕД ДМ» (подконтрольная организация/выгодоприобретатель) - 100% доли в уставном капитале ООО «ПРОМОМЕД ДМ» (выгодоприобретателя) - прямой контроль;</w:t>
      </w:r>
    </w:p>
    <w:p w14:paraId="69BC871F" w14:textId="77777777" w:rsidR="00372818" w:rsidRPr="00372818" w:rsidRDefault="00372818" w:rsidP="00372818">
      <w:pPr>
        <w:numPr>
          <w:ilvl w:val="0"/>
          <w:numId w:val="8"/>
        </w:numPr>
        <w:tabs>
          <w:tab w:val="left" w:pos="851"/>
        </w:tabs>
        <w:spacing w:after="0" w:line="240" w:lineRule="auto"/>
        <w:contextualSpacing/>
        <w:jc w:val="both"/>
        <w:rPr>
          <w:rFonts w:ascii="Times New Roman" w:hAnsi="Times New Roman" w:cs="Times New Roman"/>
        </w:rPr>
      </w:pPr>
      <w:r w:rsidRPr="00372818">
        <w:rPr>
          <w:rFonts w:ascii="Times New Roman" w:hAnsi="Times New Roman" w:cs="Times New Roman"/>
        </w:rPr>
        <w:t>Компания Вемур Инвестментс Лимитед (Кипр) владеет 60% доли в уставном капитале ООО «Промомед Холдингс» - косвенный контроль.</w:t>
      </w:r>
    </w:p>
    <w:p w14:paraId="0098B065" w14:textId="77777777" w:rsidR="00372818" w:rsidRPr="00372818" w:rsidRDefault="00372818" w:rsidP="00372818">
      <w:pPr>
        <w:tabs>
          <w:tab w:val="left" w:pos="851"/>
        </w:tabs>
        <w:spacing w:after="0" w:line="240" w:lineRule="auto"/>
        <w:jc w:val="both"/>
        <w:rPr>
          <w:rFonts w:ascii="Times New Roman" w:hAnsi="Times New Roman" w:cs="Times New Roman"/>
          <w:b/>
        </w:rPr>
      </w:pPr>
      <w:r w:rsidRPr="00372818">
        <w:rPr>
          <w:rFonts w:ascii="Times New Roman" w:hAnsi="Times New Roman" w:cs="Times New Roman"/>
          <w:b/>
        </w:rPr>
        <w:t xml:space="preserve">Заинтересованные лица: </w:t>
      </w:r>
    </w:p>
    <w:p w14:paraId="7CB3B707" w14:textId="77777777" w:rsidR="00372818" w:rsidRPr="00372818" w:rsidRDefault="00372818" w:rsidP="00372818">
      <w:pPr>
        <w:numPr>
          <w:ilvl w:val="0"/>
          <w:numId w:val="9"/>
        </w:numPr>
        <w:tabs>
          <w:tab w:val="left" w:pos="851"/>
          <w:tab w:val="left" w:pos="1701"/>
        </w:tabs>
        <w:spacing w:after="0" w:line="240" w:lineRule="auto"/>
        <w:ind w:hanging="294"/>
        <w:contextualSpacing/>
        <w:jc w:val="both"/>
        <w:rPr>
          <w:rFonts w:ascii="Times New Roman" w:eastAsia="Times New Roman" w:hAnsi="Times New Roman" w:cs="Times New Roman"/>
          <w:lang w:eastAsia="ru-RU"/>
        </w:rPr>
      </w:pPr>
      <w:r w:rsidRPr="00372818">
        <w:rPr>
          <w:rFonts w:ascii="Times New Roman" w:hAnsi="Times New Roman" w:cs="Times New Roman"/>
        </w:rPr>
        <w:t>Пенькова Марина Владимировна - занимает д</w:t>
      </w:r>
      <w:r w:rsidRPr="00372818">
        <w:rPr>
          <w:rFonts w:ascii="Times New Roman" w:eastAsia="Times New Roman" w:hAnsi="Times New Roman" w:cs="Times New Roman"/>
          <w:lang w:eastAsia="ru-RU"/>
        </w:rPr>
        <w:t>олжность в органах управления юридического лица, являющегося выгодоприобретателем, являясь Генеральным директором управляющей организации ООО «ПРОМОМЕД ДМ» - ООО «УК «ПРОМОМЕД».</w:t>
      </w:r>
    </w:p>
    <w:p w14:paraId="15818B6C" w14:textId="77777777" w:rsidR="00372818" w:rsidRPr="00372818" w:rsidRDefault="00372818" w:rsidP="00372818">
      <w:pPr>
        <w:numPr>
          <w:ilvl w:val="0"/>
          <w:numId w:val="9"/>
        </w:numPr>
        <w:tabs>
          <w:tab w:val="left" w:pos="851"/>
          <w:tab w:val="left" w:pos="1701"/>
        </w:tabs>
        <w:spacing w:after="0" w:line="240" w:lineRule="auto"/>
        <w:ind w:hanging="294"/>
        <w:contextualSpacing/>
        <w:jc w:val="both"/>
        <w:rPr>
          <w:rFonts w:ascii="Times New Roman" w:hAnsi="Times New Roman" w:cs="Times New Roman"/>
        </w:rPr>
      </w:pPr>
      <w:r w:rsidRPr="00372818">
        <w:rPr>
          <w:rFonts w:ascii="Times New Roman" w:eastAsia="Times New Roman" w:hAnsi="Times New Roman" w:cs="Times New Roman"/>
          <w:lang w:eastAsia="ru-RU"/>
        </w:rPr>
        <w:t xml:space="preserve">Швецов Денис Юрьевич – занимает </w:t>
      </w:r>
      <w:r w:rsidRPr="00372818">
        <w:rPr>
          <w:rFonts w:ascii="Times New Roman" w:hAnsi="Times New Roman" w:cs="Times New Roman"/>
        </w:rPr>
        <w:t>д</w:t>
      </w:r>
      <w:r w:rsidRPr="00372818">
        <w:rPr>
          <w:rFonts w:ascii="Times New Roman" w:eastAsia="Times New Roman" w:hAnsi="Times New Roman" w:cs="Times New Roman"/>
          <w:lang w:eastAsia="ru-RU"/>
        </w:rPr>
        <w:t>олжность в органах управления юридического лица, являющегося выгодоприобретателем, являясь членом Совета директоров управляющей организации ООО «ПРОМОМЕД ДМ» - ООО «УК «ПРОМОМЕД».</w:t>
      </w:r>
    </w:p>
    <w:p w14:paraId="012021F2" w14:textId="77777777" w:rsidR="00372818" w:rsidRPr="00372818" w:rsidRDefault="00372818" w:rsidP="00372818">
      <w:pPr>
        <w:tabs>
          <w:tab w:val="left" w:pos="851"/>
          <w:tab w:val="left" w:pos="1701"/>
        </w:tabs>
        <w:spacing w:after="0" w:line="240" w:lineRule="auto"/>
        <w:contextualSpacing/>
        <w:jc w:val="both"/>
        <w:rPr>
          <w:rFonts w:ascii="Times New Roman" w:eastAsia="Times New Roman" w:hAnsi="Times New Roman" w:cs="Times New Roman"/>
          <w:highlight w:val="green"/>
          <w:u w:val="single"/>
          <w:lang w:eastAsia="ru-RU"/>
        </w:rPr>
      </w:pPr>
    </w:p>
    <w:p w14:paraId="48C2EAF3" w14:textId="0A877D2A" w:rsidR="00372818" w:rsidRPr="000D6B52" w:rsidRDefault="000D6B52" w:rsidP="000D6B52">
      <w:pPr>
        <w:autoSpaceDE w:val="0"/>
        <w:autoSpaceDN w:val="0"/>
        <w:adjustRightInd w:val="0"/>
        <w:spacing w:after="0" w:line="240" w:lineRule="auto"/>
        <w:jc w:val="center"/>
        <w:rPr>
          <w:rFonts w:ascii="Times New Roman" w:eastAsia="Calibri" w:hAnsi="Times New Roman" w:cs="Times New Roman"/>
          <w:b/>
        </w:rPr>
      </w:pPr>
      <w:r w:rsidRPr="000D6B52">
        <w:rPr>
          <w:rFonts w:ascii="Times New Roman" w:eastAsia="Calibri" w:hAnsi="Times New Roman" w:cs="Times New Roman"/>
          <w:b/>
        </w:rPr>
        <w:t xml:space="preserve">Информация в соответствии с Протоколом </w:t>
      </w:r>
      <w:r w:rsidR="00372818" w:rsidRPr="000D6B52">
        <w:rPr>
          <w:rFonts w:ascii="Times New Roman" w:eastAsia="Calibri" w:hAnsi="Times New Roman" w:cs="Times New Roman"/>
          <w:b/>
        </w:rPr>
        <w:t xml:space="preserve">16 от 11.08.17 </w:t>
      </w:r>
    </w:p>
    <w:p w14:paraId="78BC424B" w14:textId="77777777" w:rsidR="00372818" w:rsidRPr="00372818" w:rsidRDefault="00372818" w:rsidP="00372818">
      <w:pPr>
        <w:tabs>
          <w:tab w:val="left" w:pos="851"/>
        </w:tabs>
        <w:spacing w:after="0" w:line="240" w:lineRule="auto"/>
        <w:jc w:val="both"/>
        <w:rPr>
          <w:rFonts w:ascii="Times New Roman" w:hAnsi="Times New Roman" w:cs="Times New Roman"/>
          <w:bCs/>
        </w:rPr>
      </w:pPr>
      <w:r w:rsidRPr="00372818">
        <w:rPr>
          <w:rFonts w:ascii="Times New Roman" w:hAnsi="Times New Roman" w:cs="Times New Roman"/>
        </w:rPr>
        <w:t xml:space="preserve">дать согласие на совершение сделки, в совершении которой имеется заинтересованность, – дополнительного соглашения №1 к Договору поручительства № </w:t>
      </w:r>
      <w:r w:rsidRPr="00372818">
        <w:rPr>
          <w:rFonts w:ascii="Times New Roman" w:hAnsi="Times New Roman" w:cs="Times New Roman"/>
          <w:snapToGrid w:val="0"/>
        </w:rPr>
        <w:t>3605ACPM-2</w:t>
      </w:r>
      <w:r w:rsidRPr="00372818">
        <w:rPr>
          <w:rFonts w:ascii="Times New Roman" w:hAnsi="Times New Roman" w:cs="Times New Roman"/>
        </w:rPr>
        <w:t xml:space="preserve"> от 04.07.2017 г., сторонами которого являются </w:t>
      </w:r>
      <w:r w:rsidRPr="00372818">
        <w:rPr>
          <w:rFonts w:ascii="Times New Roman" w:hAnsi="Times New Roman" w:cs="Times New Roman"/>
          <w:bCs/>
        </w:rPr>
        <w:t xml:space="preserve">Публичное акционерное общество «Сбербанк России» (Банк) и </w:t>
      </w:r>
      <w:r w:rsidRPr="00372818">
        <w:rPr>
          <w:rFonts w:ascii="Times New Roman" w:eastAsia="Calibri" w:hAnsi="Times New Roman" w:cs="Times New Roman"/>
        </w:rPr>
        <w:t>Публичное акционерное общество «Биохимик» (</w:t>
      </w:r>
      <w:r w:rsidRPr="00372818">
        <w:rPr>
          <w:rFonts w:ascii="Times New Roman" w:hAnsi="Times New Roman" w:cs="Times New Roman"/>
          <w:bCs/>
        </w:rPr>
        <w:t xml:space="preserve">Поручитель), в обеспечение обязательства ООО «ПРОМОМЕД ДМ» (заемщик) по </w:t>
      </w:r>
      <w:r w:rsidRPr="00372818">
        <w:rPr>
          <w:rFonts w:ascii="Times New Roman" w:hAnsi="Times New Roman" w:cs="Times New Roman"/>
        </w:rPr>
        <w:t xml:space="preserve">Договору № </w:t>
      </w:r>
      <w:r w:rsidRPr="00372818">
        <w:rPr>
          <w:rFonts w:ascii="Times New Roman" w:hAnsi="Times New Roman" w:cs="Times New Roman"/>
          <w:snapToGrid w:val="0"/>
        </w:rPr>
        <w:t>3605ACPM</w:t>
      </w:r>
      <w:r w:rsidRPr="00372818">
        <w:rPr>
          <w:rFonts w:ascii="Times New Roman" w:hAnsi="Times New Roman" w:cs="Times New Roman"/>
        </w:rPr>
        <w:t xml:space="preserve"> об овердрафтном кредите от «04» июля  2017 г., на условиях, определенных в Приложении к настоящему Протоколу.</w:t>
      </w:r>
    </w:p>
    <w:p w14:paraId="694830A1" w14:textId="77777777" w:rsidR="00372818" w:rsidRPr="00372818" w:rsidRDefault="00372818" w:rsidP="00372818">
      <w:pPr>
        <w:tabs>
          <w:tab w:val="left" w:pos="851"/>
        </w:tabs>
        <w:spacing w:after="0" w:line="240" w:lineRule="auto"/>
        <w:jc w:val="both"/>
        <w:rPr>
          <w:rFonts w:ascii="Times New Roman" w:hAnsi="Times New Roman" w:cs="Times New Roman"/>
          <w:b/>
        </w:rPr>
      </w:pPr>
    </w:p>
    <w:p w14:paraId="117E7439" w14:textId="77777777" w:rsidR="00372818" w:rsidRPr="00372818" w:rsidRDefault="00372818" w:rsidP="00372818">
      <w:pPr>
        <w:tabs>
          <w:tab w:val="left" w:pos="851"/>
        </w:tabs>
        <w:spacing w:after="0" w:line="240" w:lineRule="auto"/>
        <w:jc w:val="both"/>
        <w:rPr>
          <w:rFonts w:ascii="Times New Roman" w:hAnsi="Times New Roman" w:cs="Times New Roman"/>
        </w:rPr>
      </w:pPr>
      <w:r w:rsidRPr="00372818">
        <w:rPr>
          <w:rFonts w:ascii="Times New Roman" w:hAnsi="Times New Roman" w:cs="Times New Roman"/>
          <w:b/>
        </w:rPr>
        <w:t>Выгодоприобретатель</w:t>
      </w:r>
      <w:r w:rsidRPr="00372818">
        <w:rPr>
          <w:rFonts w:ascii="Times New Roman" w:hAnsi="Times New Roman" w:cs="Times New Roman"/>
        </w:rPr>
        <w:t>: ООО «ПРОМОМЕД ДМ».</w:t>
      </w:r>
    </w:p>
    <w:p w14:paraId="3B3D591E" w14:textId="77777777" w:rsidR="00372818" w:rsidRPr="00372818" w:rsidRDefault="00372818" w:rsidP="00372818">
      <w:pPr>
        <w:tabs>
          <w:tab w:val="left" w:pos="851"/>
        </w:tabs>
        <w:spacing w:after="0" w:line="240" w:lineRule="auto"/>
        <w:jc w:val="both"/>
        <w:rPr>
          <w:rFonts w:ascii="Times New Roman" w:hAnsi="Times New Roman" w:cs="Times New Roman"/>
          <w:b/>
        </w:rPr>
      </w:pPr>
    </w:p>
    <w:p w14:paraId="3B90A665" w14:textId="77777777" w:rsidR="00372818" w:rsidRPr="00372818" w:rsidRDefault="00372818" w:rsidP="00372818">
      <w:pPr>
        <w:tabs>
          <w:tab w:val="left" w:pos="851"/>
        </w:tabs>
        <w:spacing w:after="0" w:line="240" w:lineRule="auto"/>
        <w:jc w:val="both"/>
        <w:rPr>
          <w:rFonts w:ascii="Times New Roman" w:hAnsi="Times New Roman" w:cs="Times New Roman"/>
          <w:b/>
        </w:rPr>
      </w:pPr>
      <w:r w:rsidRPr="00372818">
        <w:rPr>
          <w:rFonts w:ascii="Times New Roman" w:hAnsi="Times New Roman" w:cs="Times New Roman"/>
          <w:b/>
        </w:rPr>
        <w:t>Заинтересованность:</w:t>
      </w:r>
    </w:p>
    <w:p w14:paraId="374C4A02" w14:textId="77777777" w:rsidR="00372818" w:rsidRPr="00372818" w:rsidRDefault="00372818" w:rsidP="00372818">
      <w:pPr>
        <w:numPr>
          <w:ilvl w:val="0"/>
          <w:numId w:val="8"/>
        </w:numPr>
        <w:tabs>
          <w:tab w:val="left" w:pos="851"/>
        </w:tabs>
        <w:spacing w:after="0" w:line="240" w:lineRule="auto"/>
        <w:contextualSpacing/>
        <w:jc w:val="both"/>
        <w:rPr>
          <w:rFonts w:ascii="Times New Roman" w:hAnsi="Times New Roman" w:cs="Times New Roman"/>
        </w:rPr>
      </w:pPr>
      <w:r w:rsidRPr="00372818">
        <w:rPr>
          <w:rFonts w:ascii="Times New Roman" w:hAnsi="Times New Roman" w:cs="Times New Roman"/>
        </w:rPr>
        <w:t>ООО «Промомед Холдингс» является контролирующим лицом:</w:t>
      </w:r>
    </w:p>
    <w:p w14:paraId="04BFF5FD" w14:textId="77777777" w:rsidR="00372818" w:rsidRPr="00372818" w:rsidRDefault="00372818" w:rsidP="00372818">
      <w:pPr>
        <w:tabs>
          <w:tab w:val="left" w:pos="851"/>
        </w:tabs>
        <w:spacing w:after="0" w:line="240" w:lineRule="auto"/>
        <w:ind w:left="720"/>
        <w:contextualSpacing/>
        <w:jc w:val="both"/>
        <w:rPr>
          <w:rFonts w:ascii="Times New Roman" w:hAnsi="Times New Roman" w:cs="Times New Roman"/>
        </w:rPr>
      </w:pPr>
      <w:r w:rsidRPr="00372818">
        <w:rPr>
          <w:rFonts w:ascii="Times New Roman" w:hAnsi="Times New Roman" w:cs="Times New Roman"/>
        </w:rPr>
        <w:t xml:space="preserve">- ПАО «Биохимик» (подконтрольная организация) - 96,62% акций в уставном капитале ПАО «Биохимик»; </w:t>
      </w:r>
    </w:p>
    <w:p w14:paraId="534C946B" w14:textId="77777777" w:rsidR="00372818" w:rsidRPr="00372818" w:rsidRDefault="00372818" w:rsidP="00372818">
      <w:pPr>
        <w:tabs>
          <w:tab w:val="left" w:pos="851"/>
        </w:tabs>
        <w:spacing w:after="0" w:line="240" w:lineRule="auto"/>
        <w:ind w:left="720"/>
        <w:contextualSpacing/>
        <w:jc w:val="both"/>
        <w:rPr>
          <w:rFonts w:ascii="Times New Roman" w:hAnsi="Times New Roman" w:cs="Times New Roman"/>
        </w:rPr>
      </w:pPr>
      <w:r w:rsidRPr="00372818">
        <w:rPr>
          <w:rFonts w:ascii="Times New Roman" w:hAnsi="Times New Roman" w:cs="Times New Roman"/>
        </w:rPr>
        <w:t>- ООО «ПРОМОМЕД ДМ» (подконтрольная организация/выгодоприобретатель) - 100% доли в уставном капитале ООО «ПРОМОМЕД ДМ» (выгодоприобретателя) - прямой контроль;</w:t>
      </w:r>
    </w:p>
    <w:p w14:paraId="3BE6BED6" w14:textId="77777777" w:rsidR="00372818" w:rsidRPr="00372818" w:rsidRDefault="00372818" w:rsidP="00372818">
      <w:pPr>
        <w:numPr>
          <w:ilvl w:val="0"/>
          <w:numId w:val="8"/>
        </w:numPr>
        <w:tabs>
          <w:tab w:val="left" w:pos="851"/>
        </w:tabs>
        <w:spacing w:after="0" w:line="240" w:lineRule="auto"/>
        <w:contextualSpacing/>
        <w:jc w:val="both"/>
        <w:rPr>
          <w:rFonts w:ascii="Times New Roman" w:hAnsi="Times New Roman" w:cs="Times New Roman"/>
        </w:rPr>
      </w:pPr>
      <w:r w:rsidRPr="00372818">
        <w:rPr>
          <w:rFonts w:ascii="Times New Roman" w:hAnsi="Times New Roman" w:cs="Times New Roman"/>
        </w:rPr>
        <w:t>Компания Вемур Инвестментс Лимитед (Кипр) владеет 60% доли в уставном капитале ООО «Промомед Холдингс» - косвенный контроль.</w:t>
      </w:r>
    </w:p>
    <w:p w14:paraId="1E33FC26" w14:textId="77777777" w:rsidR="00372818" w:rsidRPr="00372818" w:rsidRDefault="00372818" w:rsidP="00372818">
      <w:pPr>
        <w:tabs>
          <w:tab w:val="left" w:pos="851"/>
        </w:tabs>
        <w:spacing w:after="0" w:line="240" w:lineRule="auto"/>
        <w:jc w:val="both"/>
        <w:rPr>
          <w:rFonts w:ascii="Times New Roman" w:hAnsi="Times New Roman" w:cs="Times New Roman"/>
          <w:b/>
        </w:rPr>
      </w:pPr>
      <w:r w:rsidRPr="00372818">
        <w:rPr>
          <w:rFonts w:ascii="Times New Roman" w:hAnsi="Times New Roman" w:cs="Times New Roman"/>
          <w:b/>
        </w:rPr>
        <w:t xml:space="preserve">Заинтересованные лица: </w:t>
      </w:r>
    </w:p>
    <w:p w14:paraId="4B5D0091" w14:textId="77777777" w:rsidR="00372818" w:rsidRPr="00372818" w:rsidRDefault="00372818" w:rsidP="00372818">
      <w:pPr>
        <w:numPr>
          <w:ilvl w:val="0"/>
          <w:numId w:val="9"/>
        </w:numPr>
        <w:tabs>
          <w:tab w:val="left" w:pos="851"/>
          <w:tab w:val="left" w:pos="1701"/>
        </w:tabs>
        <w:spacing w:after="0" w:line="240" w:lineRule="auto"/>
        <w:ind w:hanging="294"/>
        <w:contextualSpacing/>
        <w:jc w:val="both"/>
        <w:rPr>
          <w:rFonts w:ascii="Times New Roman" w:eastAsia="Times New Roman" w:hAnsi="Times New Roman" w:cs="Times New Roman"/>
          <w:lang w:eastAsia="ru-RU"/>
        </w:rPr>
      </w:pPr>
      <w:r w:rsidRPr="00372818">
        <w:rPr>
          <w:rFonts w:ascii="Times New Roman" w:hAnsi="Times New Roman" w:cs="Times New Roman"/>
        </w:rPr>
        <w:t>Пенькова Марина Владимировна - занимает д</w:t>
      </w:r>
      <w:r w:rsidRPr="00372818">
        <w:rPr>
          <w:rFonts w:ascii="Times New Roman" w:eastAsia="Times New Roman" w:hAnsi="Times New Roman" w:cs="Times New Roman"/>
          <w:lang w:eastAsia="ru-RU"/>
        </w:rPr>
        <w:t>олжность в органах управления юридического лица, являющегося выгодоприобретателем, являясь Генеральным директором управляющей организации ООО «ПРОМОМЕД ДМ» - ООО «УК «ПРОМОМЕД».</w:t>
      </w:r>
    </w:p>
    <w:p w14:paraId="49EB8E72" w14:textId="77777777" w:rsidR="00372818" w:rsidRPr="00372818" w:rsidRDefault="00372818" w:rsidP="00372818">
      <w:pPr>
        <w:numPr>
          <w:ilvl w:val="0"/>
          <w:numId w:val="9"/>
        </w:numPr>
        <w:tabs>
          <w:tab w:val="left" w:pos="851"/>
          <w:tab w:val="left" w:pos="1701"/>
        </w:tabs>
        <w:spacing w:after="0" w:line="240" w:lineRule="auto"/>
        <w:ind w:hanging="294"/>
        <w:contextualSpacing/>
        <w:jc w:val="both"/>
        <w:rPr>
          <w:rFonts w:ascii="Times New Roman" w:hAnsi="Times New Roman" w:cs="Times New Roman"/>
        </w:rPr>
      </w:pPr>
      <w:r w:rsidRPr="00372818">
        <w:rPr>
          <w:rFonts w:ascii="Times New Roman" w:eastAsia="Times New Roman" w:hAnsi="Times New Roman" w:cs="Times New Roman"/>
          <w:lang w:eastAsia="ru-RU"/>
        </w:rPr>
        <w:t xml:space="preserve">Швецов Денис Юрьевич – занимает </w:t>
      </w:r>
      <w:r w:rsidRPr="00372818">
        <w:rPr>
          <w:rFonts w:ascii="Times New Roman" w:hAnsi="Times New Roman" w:cs="Times New Roman"/>
        </w:rPr>
        <w:t>д</w:t>
      </w:r>
      <w:r w:rsidRPr="00372818">
        <w:rPr>
          <w:rFonts w:ascii="Times New Roman" w:eastAsia="Times New Roman" w:hAnsi="Times New Roman" w:cs="Times New Roman"/>
          <w:lang w:eastAsia="ru-RU"/>
        </w:rPr>
        <w:t>олжность в органах управления юридического лица, являющегося выгодоприобретателем, являясь членом Совета директоров управляющей организации ООО «ПРОМОМЕД ДМ» - ООО «УК «ПРОМОМЕД».</w:t>
      </w:r>
    </w:p>
    <w:p w14:paraId="6CC48819" w14:textId="77777777" w:rsidR="00372818" w:rsidRPr="00372818" w:rsidRDefault="00372818" w:rsidP="00372818">
      <w:pPr>
        <w:spacing w:after="0" w:line="240" w:lineRule="auto"/>
        <w:ind w:left="720"/>
        <w:contextualSpacing/>
        <w:rPr>
          <w:rFonts w:ascii="Calibri" w:eastAsia="Calibri" w:hAnsi="Calibri" w:cs="Times New Roman"/>
          <w:b/>
        </w:rPr>
      </w:pPr>
    </w:p>
    <w:p w14:paraId="4AA61B5F" w14:textId="77777777" w:rsidR="00372818" w:rsidRPr="000D6B52" w:rsidRDefault="00372818" w:rsidP="000D6B52">
      <w:pPr>
        <w:autoSpaceDE w:val="0"/>
        <w:autoSpaceDN w:val="0"/>
        <w:adjustRightInd w:val="0"/>
        <w:spacing w:after="0" w:line="240" w:lineRule="auto"/>
        <w:jc w:val="center"/>
        <w:rPr>
          <w:rFonts w:ascii="Times New Roman" w:eastAsia="Calibri" w:hAnsi="Times New Roman" w:cs="Times New Roman"/>
          <w:b/>
        </w:rPr>
      </w:pPr>
      <w:r w:rsidRPr="000D6B52">
        <w:rPr>
          <w:rFonts w:ascii="Times New Roman" w:eastAsia="Calibri" w:hAnsi="Times New Roman" w:cs="Times New Roman"/>
          <w:b/>
        </w:rPr>
        <w:t>2018год</w:t>
      </w:r>
    </w:p>
    <w:p w14:paraId="5AE237C9" w14:textId="5F5EF792" w:rsidR="00372818" w:rsidRPr="000D6B52" w:rsidRDefault="000D6B52" w:rsidP="000D6B52">
      <w:pPr>
        <w:autoSpaceDE w:val="0"/>
        <w:autoSpaceDN w:val="0"/>
        <w:adjustRightInd w:val="0"/>
        <w:spacing w:after="0" w:line="240" w:lineRule="auto"/>
        <w:jc w:val="center"/>
        <w:rPr>
          <w:rFonts w:ascii="Times New Roman" w:eastAsia="Calibri" w:hAnsi="Times New Roman" w:cs="Times New Roman"/>
          <w:b/>
        </w:rPr>
      </w:pPr>
      <w:r w:rsidRPr="000D6B52">
        <w:rPr>
          <w:rFonts w:ascii="Times New Roman" w:eastAsia="Calibri" w:hAnsi="Times New Roman" w:cs="Times New Roman"/>
          <w:b/>
        </w:rPr>
        <w:t xml:space="preserve">Информация в соответствии с </w:t>
      </w:r>
      <w:r w:rsidRPr="000D6B52">
        <w:rPr>
          <w:rFonts w:ascii="Times New Roman" w:hAnsi="Times New Roman" w:cs="Times New Roman"/>
          <w:b/>
        </w:rPr>
        <w:t>Протоколом №</w:t>
      </w:r>
      <w:r>
        <w:rPr>
          <w:rFonts w:ascii="Times New Roman" w:hAnsi="Times New Roman" w:cs="Times New Roman"/>
          <w:b/>
        </w:rPr>
        <w:t xml:space="preserve"> </w:t>
      </w:r>
      <w:r w:rsidR="009B0257">
        <w:rPr>
          <w:rFonts w:ascii="Times New Roman" w:eastAsia="Calibri" w:hAnsi="Times New Roman" w:cs="Times New Roman"/>
          <w:b/>
        </w:rPr>
        <w:t>01/2018  от 17.01.18</w:t>
      </w:r>
    </w:p>
    <w:p w14:paraId="3382FCA0" w14:textId="77777777" w:rsidR="00372818" w:rsidRPr="00372818" w:rsidRDefault="00372818" w:rsidP="00372818">
      <w:pPr>
        <w:spacing w:after="0" w:line="240" w:lineRule="auto"/>
      </w:pPr>
    </w:p>
    <w:tbl>
      <w:tblPr>
        <w:tblStyle w:val="TableGrid2"/>
        <w:tblW w:w="9072" w:type="dxa"/>
        <w:jc w:val="center"/>
        <w:tblLayout w:type="fixed"/>
        <w:tblLook w:val="04A0" w:firstRow="1" w:lastRow="0" w:firstColumn="1" w:lastColumn="0" w:noHBand="0" w:noVBand="1"/>
      </w:tblPr>
      <w:tblGrid>
        <w:gridCol w:w="1953"/>
        <w:gridCol w:w="7119"/>
      </w:tblGrid>
      <w:tr w:rsidR="00372818" w:rsidRPr="00372818" w14:paraId="6AF1DBBA" w14:textId="77777777" w:rsidTr="009D7EAB">
        <w:trPr>
          <w:jc w:val="center"/>
        </w:trPr>
        <w:tc>
          <w:tcPr>
            <w:tcW w:w="1953" w:type="dxa"/>
            <w:vAlign w:val="center"/>
          </w:tcPr>
          <w:p w14:paraId="43226176" w14:textId="77777777" w:rsidR="00372818" w:rsidRPr="00372818" w:rsidRDefault="00372818" w:rsidP="00372818">
            <w:pPr>
              <w:tabs>
                <w:tab w:val="left" w:pos="851"/>
              </w:tabs>
              <w:jc w:val="center"/>
              <w:rPr>
                <w:rFonts w:ascii="Times New Roman" w:hAnsi="Times New Roman" w:cs="Times New Roman"/>
                <w:sz w:val="18"/>
                <w:szCs w:val="18"/>
              </w:rPr>
            </w:pPr>
            <w:r w:rsidRPr="00372818">
              <w:rPr>
                <w:rFonts w:ascii="Times New Roman" w:hAnsi="Times New Roman" w:cs="Times New Roman"/>
                <w:sz w:val="18"/>
                <w:szCs w:val="18"/>
              </w:rPr>
              <w:t>Стороны Договора</w:t>
            </w:r>
          </w:p>
        </w:tc>
        <w:tc>
          <w:tcPr>
            <w:tcW w:w="7119" w:type="dxa"/>
          </w:tcPr>
          <w:p w14:paraId="1901D5D2" w14:textId="77777777" w:rsidR="00372818" w:rsidRPr="009B0257" w:rsidRDefault="00372818" w:rsidP="009B0257">
            <w:pPr>
              <w:jc w:val="both"/>
              <w:rPr>
                <w:rFonts w:ascii="Times New Roman" w:eastAsia="Times New Roman" w:hAnsi="Times New Roman" w:cs="Times New Roman"/>
                <w:bCs/>
                <w:sz w:val="18"/>
                <w:szCs w:val="18"/>
                <w:lang w:eastAsia="ru-RU"/>
              </w:rPr>
            </w:pPr>
            <w:r w:rsidRPr="009B0257">
              <w:rPr>
                <w:rFonts w:ascii="Times New Roman" w:eastAsia="Times New Roman" w:hAnsi="Times New Roman" w:cs="Times New Roman"/>
                <w:bCs/>
                <w:sz w:val="18"/>
                <w:szCs w:val="18"/>
                <w:lang w:eastAsia="ru-RU"/>
              </w:rPr>
              <w:t xml:space="preserve">Публичное акционерное общество «Сбербанк России» (Банк) </w:t>
            </w:r>
          </w:p>
          <w:p w14:paraId="7674869E" w14:textId="77777777" w:rsidR="00372818" w:rsidRPr="00372818" w:rsidRDefault="00372818" w:rsidP="009B0257">
            <w:pPr>
              <w:jc w:val="both"/>
              <w:rPr>
                <w:rFonts w:ascii="Times New Roman" w:eastAsia="Times New Roman" w:hAnsi="Times New Roman" w:cs="Times New Roman"/>
                <w:bCs/>
                <w:sz w:val="18"/>
                <w:szCs w:val="18"/>
                <w:lang w:eastAsia="ru-RU"/>
              </w:rPr>
            </w:pPr>
            <w:r w:rsidRPr="009B0257">
              <w:rPr>
                <w:rFonts w:ascii="Times New Roman" w:eastAsia="Times New Roman" w:hAnsi="Times New Roman" w:cs="Times New Roman"/>
                <w:bCs/>
                <w:sz w:val="18"/>
                <w:szCs w:val="18"/>
                <w:lang w:eastAsia="ru-RU"/>
              </w:rPr>
              <w:t>Акционерное общество «Биохимик» (Поручитель).</w:t>
            </w:r>
          </w:p>
          <w:p w14:paraId="6F5D577A" w14:textId="77777777" w:rsidR="00372818" w:rsidRPr="00372818" w:rsidRDefault="00372818" w:rsidP="00372818">
            <w:pPr>
              <w:tabs>
                <w:tab w:val="left" w:pos="851"/>
              </w:tabs>
              <w:jc w:val="both"/>
              <w:rPr>
                <w:rFonts w:ascii="Times New Roman" w:hAnsi="Times New Roman" w:cs="Times New Roman"/>
                <w:sz w:val="18"/>
                <w:szCs w:val="18"/>
              </w:rPr>
            </w:pPr>
          </w:p>
        </w:tc>
      </w:tr>
      <w:tr w:rsidR="00372818" w:rsidRPr="00372818" w14:paraId="0DA8C4F4" w14:textId="77777777" w:rsidTr="009D7EAB">
        <w:trPr>
          <w:jc w:val="center"/>
        </w:trPr>
        <w:tc>
          <w:tcPr>
            <w:tcW w:w="1953" w:type="dxa"/>
            <w:vAlign w:val="center"/>
          </w:tcPr>
          <w:p w14:paraId="5B876AE0" w14:textId="77777777" w:rsidR="00372818" w:rsidRPr="00372818" w:rsidRDefault="00372818" w:rsidP="00372818">
            <w:pPr>
              <w:tabs>
                <w:tab w:val="left" w:pos="851"/>
              </w:tabs>
              <w:jc w:val="center"/>
              <w:rPr>
                <w:rFonts w:ascii="Times New Roman" w:hAnsi="Times New Roman" w:cs="Times New Roman"/>
                <w:sz w:val="18"/>
                <w:szCs w:val="18"/>
              </w:rPr>
            </w:pPr>
            <w:r w:rsidRPr="00372818">
              <w:rPr>
                <w:rFonts w:ascii="Times New Roman" w:hAnsi="Times New Roman" w:cs="Times New Roman"/>
                <w:sz w:val="18"/>
                <w:szCs w:val="18"/>
              </w:rPr>
              <w:t>Предмет Договора</w:t>
            </w:r>
          </w:p>
        </w:tc>
        <w:tc>
          <w:tcPr>
            <w:tcW w:w="7119" w:type="dxa"/>
          </w:tcPr>
          <w:p w14:paraId="751BFA66" w14:textId="77777777" w:rsidR="00372818" w:rsidRPr="00372818" w:rsidRDefault="00372818" w:rsidP="00372818">
            <w:pPr>
              <w:jc w:val="both"/>
              <w:rPr>
                <w:rFonts w:ascii="Times New Roman" w:hAnsi="Times New Roman" w:cs="Times New Roman"/>
                <w:sz w:val="18"/>
                <w:szCs w:val="18"/>
              </w:rPr>
            </w:pPr>
            <w:r w:rsidRPr="00372818">
              <w:rPr>
                <w:rFonts w:ascii="Times New Roman" w:hAnsi="Times New Roman" w:cs="Times New Roman"/>
                <w:sz w:val="18"/>
                <w:szCs w:val="18"/>
              </w:rPr>
              <w:t>1.1. В соответствии с Договором ПОРУЧИТЕЛЬ обязуется отвечать перед БАНКОМ за исполнение Заемщиком: Общество с ограниченной ответственностью «ПРОМОМЕД ДМ», адрес: 129090, город Москва, Проспект Мира, дом 13, строение 1, офис 107/2, ИНН 7724365841, ОГРН 1167746497280, именуемым далее «Заемщик», всех обязательств по Договору № 4534/ОД об овердрафтном кредите от «27» декабря  2017 г., именуемому далее Кредитный договор, заключенному между БАНКОМ (он же Кредитор) и Заемщиком.</w:t>
            </w:r>
          </w:p>
          <w:p w14:paraId="4D6211E4" w14:textId="77777777" w:rsidR="00372818" w:rsidRPr="00372818" w:rsidRDefault="00372818" w:rsidP="00372818">
            <w:pPr>
              <w:jc w:val="both"/>
              <w:rPr>
                <w:rFonts w:ascii="Times New Roman" w:hAnsi="Times New Roman" w:cs="Times New Roman"/>
                <w:sz w:val="18"/>
                <w:szCs w:val="18"/>
              </w:rPr>
            </w:pPr>
            <w:r w:rsidRPr="00372818">
              <w:rPr>
                <w:rFonts w:ascii="Times New Roman" w:hAnsi="Times New Roman" w:cs="Times New Roman"/>
                <w:sz w:val="18"/>
                <w:szCs w:val="18"/>
              </w:rPr>
              <w:t>1.2. Обязательства, исполнение которых обеспечивается Договором, включают в том числе, но не исключительно:</w:t>
            </w:r>
          </w:p>
          <w:p w14:paraId="465534F7" w14:textId="77777777" w:rsidR="00372818" w:rsidRPr="00372818" w:rsidRDefault="00372818" w:rsidP="00372818">
            <w:pPr>
              <w:numPr>
                <w:ilvl w:val="0"/>
                <w:numId w:val="10"/>
              </w:numPr>
              <w:tabs>
                <w:tab w:val="center" w:pos="-2268"/>
                <w:tab w:val="left" w:pos="426"/>
              </w:tabs>
              <w:ind w:left="426" w:hanging="426"/>
              <w:jc w:val="both"/>
              <w:rPr>
                <w:rFonts w:ascii="Times New Roman" w:hAnsi="Times New Roman" w:cs="Times New Roman"/>
                <w:sz w:val="18"/>
                <w:szCs w:val="18"/>
              </w:rPr>
            </w:pPr>
            <w:r w:rsidRPr="00372818">
              <w:rPr>
                <w:rFonts w:ascii="Times New Roman" w:hAnsi="Times New Roman" w:cs="Times New Roman"/>
                <w:sz w:val="18"/>
                <w:szCs w:val="18"/>
              </w:rPr>
              <w:t>обязательства по погашению основного долга (кредита);</w:t>
            </w:r>
          </w:p>
          <w:p w14:paraId="4DDDB91A" w14:textId="77777777" w:rsidR="00372818" w:rsidRPr="00372818" w:rsidRDefault="00372818" w:rsidP="00372818">
            <w:pPr>
              <w:numPr>
                <w:ilvl w:val="0"/>
                <w:numId w:val="10"/>
              </w:numPr>
              <w:tabs>
                <w:tab w:val="left" w:pos="426"/>
              </w:tabs>
              <w:ind w:left="426" w:hanging="426"/>
              <w:jc w:val="both"/>
              <w:rPr>
                <w:rFonts w:ascii="Times New Roman" w:hAnsi="Times New Roman" w:cs="Times New Roman"/>
                <w:sz w:val="18"/>
                <w:szCs w:val="18"/>
              </w:rPr>
            </w:pPr>
            <w:r w:rsidRPr="00372818">
              <w:rPr>
                <w:rFonts w:ascii="Times New Roman" w:hAnsi="Times New Roman" w:cs="Times New Roman"/>
                <w:sz w:val="18"/>
                <w:szCs w:val="18"/>
              </w:rPr>
              <w:t>обязательства по уплате процентов за пользование кредитом и других платежей по Кредитному договору;</w:t>
            </w:r>
          </w:p>
          <w:p w14:paraId="4E12FE53" w14:textId="77777777" w:rsidR="00372818" w:rsidRPr="00372818" w:rsidRDefault="00372818" w:rsidP="00372818">
            <w:pPr>
              <w:numPr>
                <w:ilvl w:val="0"/>
                <w:numId w:val="10"/>
              </w:numPr>
              <w:tabs>
                <w:tab w:val="center" w:pos="-2268"/>
                <w:tab w:val="left" w:pos="426"/>
              </w:tabs>
              <w:ind w:left="426" w:hanging="426"/>
              <w:jc w:val="both"/>
              <w:rPr>
                <w:rFonts w:ascii="Times New Roman" w:hAnsi="Times New Roman" w:cs="Times New Roman"/>
                <w:sz w:val="18"/>
                <w:szCs w:val="18"/>
              </w:rPr>
            </w:pPr>
            <w:r w:rsidRPr="00372818">
              <w:rPr>
                <w:rFonts w:ascii="Times New Roman" w:hAnsi="Times New Roman" w:cs="Times New Roman"/>
                <w:sz w:val="18"/>
                <w:szCs w:val="18"/>
              </w:rPr>
              <w:t>обязательства по уплате неустоек;</w:t>
            </w:r>
          </w:p>
          <w:p w14:paraId="49B394DD" w14:textId="77777777" w:rsidR="00372818" w:rsidRPr="00372818" w:rsidRDefault="00372818" w:rsidP="00372818">
            <w:pPr>
              <w:numPr>
                <w:ilvl w:val="0"/>
                <w:numId w:val="10"/>
              </w:numPr>
              <w:tabs>
                <w:tab w:val="center" w:pos="-2268"/>
                <w:tab w:val="left" w:pos="426"/>
              </w:tabs>
              <w:ind w:left="426" w:hanging="426"/>
              <w:jc w:val="both"/>
              <w:rPr>
                <w:rFonts w:ascii="Times New Roman" w:hAnsi="Times New Roman" w:cs="Times New Roman"/>
                <w:sz w:val="18"/>
                <w:szCs w:val="18"/>
              </w:rPr>
            </w:pPr>
            <w:r w:rsidRPr="00372818">
              <w:rPr>
                <w:rFonts w:ascii="Times New Roman" w:hAnsi="Times New Roman" w:cs="Times New Roman"/>
                <w:sz w:val="18"/>
                <w:szCs w:val="18"/>
              </w:rPr>
              <w:t>судебные и иные расходы БАНКА, связанные с реализацией прав по Кредитному договору и Договору;</w:t>
            </w:r>
          </w:p>
          <w:p w14:paraId="0962AC8B" w14:textId="77777777" w:rsidR="00372818" w:rsidRPr="00372818" w:rsidRDefault="00372818" w:rsidP="00372818">
            <w:pPr>
              <w:numPr>
                <w:ilvl w:val="0"/>
                <w:numId w:val="10"/>
              </w:numPr>
              <w:tabs>
                <w:tab w:val="center" w:pos="-2268"/>
                <w:tab w:val="left" w:pos="426"/>
              </w:tabs>
              <w:ind w:left="426" w:hanging="426"/>
              <w:jc w:val="both"/>
              <w:rPr>
                <w:rFonts w:ascii="Times New Roman" w:hAnsi="Times New Roman" w:cs="Times New Roman"/>
                <w:sz w:val="18"/>
                <w:szCs w:val="18"/>
              </w:rPr>
            </w:pPr>
            <w:r w:rsidRPr="00372818">
              <w:rPr>
                <w:rFonts w:ascii="Times New Roman" w:hAnsi="Times New Roman" w:cs="Times New Roman"/>
                <w:sz w:val="18"/>
                <w:szCs w:val="18"/>
              </w:rPr>
              <w:t>возврат суммы кредита по Кредитному договору и процентов за пользование чужими денежными средствами, начисленных в соответствии со ст. 395 Гражданского кодекса Российской Федерации, при недействительности Кредитного договора или признании Кредитного договора незаключенным.</w:t>
            </w:r>
          </w:p>
          <w:p w14:paraId="29820433" w14:textId="77777777" w:rsidR="00372818" w:rsidRPr="00372818" w:rsidRDefault="00372818" w:rsidP="00372818">
            <w:pPr>
              <w:jc w:val="both"/>
              <w:rPr>
                <w:rFonts w:ascii="Times New Roman" w:hAnsi="Times New Roman" w:cs="Times New Roman"/>
                <w:sz w:val="18"/>
                <w:szCs w:val="18"/>
              </w:rPr>
            </w:pPr>
            <w:r w:rsidRPr="00372818">
              <w:rPr>
                <w:rFonts w:ascii="Times New Roman" w:hAnsi="Times New Roman" w:cs="Times New Roman"/>
                <w:sz w:val="18"/>
                <w:szCs w:val="18"/>
              </w:rPr>
              <w:t>1.3. ПОРУЧИТЕЛЬ ознакомлен со всеми условиями Кредитного договора и согласен отвечать за исполнение всех обязательств Заемщика полностью по Кредитному договору, в том числе по следующим условиям:</w:t>
            </w:r>
          </w:p>
          <w:p w14:paraId="7BE7D8BD" w14:textId="77777777" w:rsidR="00372818" w:rsidRPr="00372818" w:rsidRDefault="00372818" w:rsidP="00372818">
            <w:pPr>
              <w:suppressAutoHyphens/>
              <w:jc w:val="both"/>
              <w:rPr>
                <w:rFonts w:ascii="Times New Roman" w:eastAsia="Times New Roman" w:hAnsi="Times New Roman" w:cs="Times New Roman"/>
                <w:sz w:val="18"/>
                <w:szCs w:val="18"/>
              </w:rPr>
            </w:pPr>
            <w:r w:rsidRPr="00372818">
              <w:rPr>
                <w:rFonts w:ascii="Times New Roman" w:eastAsia="Times New Roman" w:hAnsi="Times New Roman" w:cs="Times New Roman"/>
                <w:sz w:val="18"/>
                <w:szCs w:val="18"/>
              </w:rPr>
              <w:t xml:space="preserve">1.3.1. Лимит овердрафтного кредита (овердрафта): устанавливается в соответствии со Статьей 3 Кредитного договора и не может превышать </w:t>
            </w:r>
            <w:r w:rsidRPr="00372818">
              <w:rPr>
                <w:rFonts w:ascii="Times New Roman" w:eastAsia="Times New Roman" w:hAnsi="Times New Roman" w:cs="Times New Roman"/>
                <w:b/>
                <w:sz w:val="18"/>
                <w:szCs w:val="18"/>
              </w:rPr>
              <w:t>150 000 000,00 (Сто пятьдесят миллионов) рублей</w:t>
            </w:r>
            <w:r w:rsidRPr="00372818">
              <w:rPr>
                <w:rFonts w:ascii="Times New Roman" w:eastAsia="Times New Roman" w:hAnsi="Times New Roman" w:cs="Times New Roman"/>
                <w:sz w:val="18"/>
                <w:szCs w:val="18"/>
              </w:rPr>
              <w:t>.</w:t>
            </w:r>
          </w:p>
          <w:p w14:paraId="0872BE0E" w14:textId="77777777" w:rsidR="00372818" w:rsidRPr="00372818" w:rsidRDefault="00372818" w:rsidP="00372818">
            <w:pPr>
              <w:ind w:firstLine="709"/>
              <w:jc w:val="both"/>
              <w:rPr>
                <w:rFonts w:ascii="Times New Roman" w:eastAsia="Times New Roman" w:hAnsi="Times New Roman" w:cs="Times New Roman"/>
                <w:sz w:val="18"/>
                <w:szCs w:val="18"/>
                <w:lang w:eastAsia="ru-RU"/>
              </w:rPr>
            </w:pPr>
            <w:bookmarkStart w:id="84" w:name="_Ref306716840"/>
            <w:r w:rsidRPr="00372818">
              <w:rPr>
                <w:rFonts w:ascii="Times New Roman" w:eastAsia="Times New Roman" w:hAnsi="Times New Roman" w:cs="Times New Roman"/>
                <w:sz w:val="18"/>
                <w:szCs w:val="18"/>
                <w:lang w:eastAsia="ru-RU"/>
              </w:rPr>
              <w:t>Лимит овердрафта устанавливается на соответствующий Период действия лимита, который составляет не более 30 (Тридцати) календарных дней:</w:t>
            </w:r>
            <w:bookmarkEnd w:id="84"/>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8"/>
              <w:gridCol w:w="3080"/>
              <w:gridCol w:w="3096"/>
            </w:tblGrid>
            <w:tr w:rsidR="00372818" w:rsidRPr="00372818" w14:paraId="4A5AFC06" w14:textId="77777777" w:rsidTr="009D7EAB">
              <w:trPr>
                <w:jc w:val="center"/>
              </w:trPr>
              <w:tc>
                <w:tcPr>
                  <w:tcW w:w="813" w:type="dxa"/>
                </w:tcPr>
                <w:p w14:paraId="34F1C813" w14:textId="77777777" w:rsidR="00372818" w:rsidRPr="00372818" w:rsidRDefault="00372818" w:rsidP="00372818">
                  <w:pPr>
                    <w:autoSpaceDE w:val="0"/>
                    <w:autoSpaceDN w:val="0"/>
                    <w:spacing w:after="0" w:line="240" w:lineRule="auto"/>
                    <w:jc w:val="center"/>
                    <w:rPr>
                      <w:rFonts w:ascii="Times New Roman" w:eastAsia="Times New Roman" w:hAnsi="Times New Roman" w:cs="Times New Roman"/>
                      <w:sz w:val="18"/>
                      <w:szCs w:val="18"/>
                      <w:lang w:eastAsia="ru-RU"/>
                    </w:rPr>
                  </w:pPr>
                  <w:r w:rsidRPr="00372818">
                    <w:rPr>
                      <w:rFonts w:ascii="Times New Roman" w:eastAsia="Times New Roman" w:hAnsi="Times New Roman" w:cs="Times New Roman"/>
                      <w:sz w:val="18"/>
                      <w:szCs w:val="18"/>
                      <w:lang w:eastAsia="ru-RU"/>
                    </w:rPr>
                    <w:t>№ п/п</w:t>
                  </w:r>
                </w:p>
              </w:tc>
              <w:tc>
                <w:tcPr>
                  <w:tcW w:w="4418" w:type="dxa"/>
                </w:tcPr>
                <w:p w14:paraId="3A954217" w14:textId="77777777" w:rsidR="00372818" w:rsidRPr="00372818" w:rsidRDefault="00372818" w:rsidP="00372818">
                  <w:pPr>
                    <w:autoSpaceDE w:val="0"/>
                    <w:autoSpaceDN w:val="0"/>
                    <w:spacing w:after="0" w:line="240" w:lineRule="auto"/>
                    <w:jc w:val="center"/>
                    <w:outlineLvl w:val="3"/>
                    <w:rPr>
                      <w:rFonts w:ascii="Times New Roman" w:eastAsia="Times New Roman" w:hAnsi="Times New Roman" w:cs="Times New Roman"/>
                      <w:sz w:val="18"/>
                      <w:szCs w:val="18"/>
                      <w:lang w:eastAsia="ru-RU"/>
                    </w:rPr>
                  </w:pPr>
                  <w:r w:rsidRPr="00372818">
                    <w:rPr>
                      <w:rFonts w:ascii="Times New Roman" w:eastAsia="Times New Roman" w:hAnsi="Times New Roman" w:cs="Times New Roman"/>
                      <w:sz w:val="18"/>
                      <w:szCs w:val="18"/>
                      <w:lang w:eastAsia="ru-RU"/>
                    </w:rPr>
                    <w:t>Период действия лимита</w:t>
                  </w:r>
                </w:p>
              </w:tc>
              <w:tc>
                <w:tcPr>
                  <w:tcW w:w="4441" w:type="dxa"/>
                </w:tcPr>
                <w:p w14:paraId="0B15473F" w14:textId="77777777" w:rsidR="00372818" w:rsidRPr="00372818" w:rsidRDefault="00372818" w:rsidP="00372818">
                  <w:pPr>
                    <w:autoSpaceDE w:val="0"/>
                    <w:autoSpaceDN w:val="0"/>
                    <w:spacing w:after="0" w:line="240" w:lineRule="auto"/>
                    <w:jc w:val="center"/>
                    <w:outlineLvl w:val="3"/>
                    <w:rPr>
                      <w:rFonts w:ascii="Times New Roman" w:eastAsia="Times New Roman" w:hAnsi="Times New Roman" w:cs="Times New Roman"/>
                      <w:sz w:val="18"/>
                      <w:szCs w:val="18"/>
                      <w:lang w:eastAsia="ru-RU"/>
                    </w:rPr>
                  </w:pPr>
                  <w:r w:rsidRPr="00372818">
                    <w:rPr>
                      <w:rFonts w:ascii="Times New Roman" w:eastAsia="Times New Roman" w:hAnsi="Times New Roman" w:cs="Times New Roman"/>
                      <w:sz w:val="18"/>
                      <w:szCs w:val="18"/>
                      <w:lang w:eastAsia="ru-RU"/>
                    </w:rPr>
                    <w:t>Расчетный период</w:t>
                  </w:r>
                </w:p>
              </w:tc>
            </w:tr>
            <w:tr w:rsidR="00372818" w:rsidRPr="00372818" w14:paraId="1D2E51FC" w14:textId="77777777" w:rsidTr="009D7EAB">
              <w:trPr>
                <w:jc w:val="center"/>
              </w:trPr>
              <w:tc>
                <w:tcPr>
                  <w:tcW w:w="813" w:type="dxa"/>
                  <w:shd w:val="clear" w:color="auto" w:fill="auto"/>
                </w:tcPr>
                <w:p w14:paraId="1F835E9A" w14:textId="77777777" w:rsidR="00372818" w:rsidRPr="00372818" w:rsidRDefault="00372818" w:rsidP="00372818">
                  <w:pPr>
                    <w:autoSpaceDE w:val="0"/>
                    <w:autoSpaceDN w:val="0"/>
                    <w:spacing w:after="0" w:line="240" w:lineRule="auto"/>
                    <w:jc w:val="center"/>
                    <w:outlineLvl w:val="3"/>
                    <w:rPr>
                      <w:rFonts w:ascii="Times New Roman" w:eastAsia="Times New Roman" w:hAnsi="Times New Roman" w:cs="Times New Roman"/>
                      <w:sz w:val="18"/>
                      <w:szCs w:val="18"/>
                      <w:lang w:eastAsia="ru-RU"/>
                    </w:rPr>
                  </w:pPr>
                  <w:r w:rsidRPr="00372818">
                    <w:rPr>
                      <w:rFonts w:ascii="Times New Roman" w:eastAsia="Times New Roman" w:hAnsi="Times New Roman" w:cs="Times New Roman"/>
                      <w:sz w:val="18"/>
                      <w:szCs w:val="18"/>
                      <w:lang w:eastAsia="ru-RU"/>
                    </w:rPr>
                    <w:t>1</w:t>
                  </w:r>
                </w:p>
              </w:tc>
              <w:tc>
                <w:tcPr>
                  <w:tcW w:w="4418" w:type="dxa"/>
                  <w:shd w:val="clear" w:color="auto" w:fill="auto"/>
                  <w:vAlign w:val="center"/>
                </w:tcPr>
                <w:p w14:paraId="0DD10D6B" w14:textId="77777777" w:rsidR="00372818" w:rsidRPr="00372818" w:rsidRDefault="00372818" w:rsidP="00372818">
                  <w:pPr>
                    <w:spacing w:after="0" w:line="240" w:lineRule="auto"/>
                    <w:jc w:val="center"/>
                    <w:rPr>
                      <w:rFonts w:ascii="Times New Roman" w:hAnsi="Times New Roman" w:cs="Times New Roman"/>
                      <w:sz w:val="18"/>
                      <w:szCs w:val="18"/>
                    </w:rPr>
                  </w:pPr>
                  <w:r w:rsidRPr="00372818">
                    <w:rPr>
                      <w:rFonts w:ascii="Times New Roman" w:hAnsi="Times New Roman" w:cs="Times New Roman"/>
                      <w:sz w:val="18"/>
                      <w:szCs w:val="18"/>
                    </w:rPr>
                    <w:t>с 27.12.2017 по 26.01.2018</w:t>
                  </w:r>
                </w:p>
              </w:tc>
              <w:tc>
                <w:tcPr>
                  <w:tcW w:w="4441" w:type="dxa"/>
                  <w:shd w:val="clear" w:color="auto" w:fill="auto"/>
                  <w:vAlign w:val="center"/>
                </w:tcPr>
                <w:p w14:paraId="27FC82B0" w14:textId="77777777" w:rsidR="00372818" w:rsidRPr="00372818" w:rsidRDefault="00372818" w:rsidP="00372818">
                  <w:pPr>
                    <w:spacing w:after="0" w:line="240" w:lineRule="auto"/>
                    <w:jc w:val="center"/>
                    <w:rPr>
                      <w:rFonts w:ascii="Times New Roman" w:hAnsi="Times New Roman" w:cs="Times New Roman"/>
                      <w:sz w:val="18"/>
                      <w:szCs w:val="18"/>
                    </w:rPr>
                  </w:pPr>
                  <w:r w:rsidRPr="00372818">
                    <w:rPr>
                      <w:rFonts w:ascii="Times New Roman" w:hAnsi="Times New Roman" w:cs="Times New Roman"/>
                      <w:sz w:val="18"/>
                      <w:szCs w:val="18"/>
                    </w:rPr>
                    <w:t>----</w:t>
                  </w:r>
                </w:p>
              </w:tc>
            </w:tr>
            <w:tr w:rsidR="00372818" w:rsidRPr="00372818" w14:paraId="7ADA79BE" w14:textId="77777777" w:rsidTr="009D7EAB">
              <w:trPr>
                <w:jc w:val="center"/>
              </w:trPr>
              <w:tc>
                <w:tcPr>
                  <w:tcW w:w="813" w:type="dxa"/>
                  <w:shd w:val="clear" w:color="auto" w:fill="auto"/>
                </w:tcPr>
                <w:p w14:paraId="150C054B" w14:textId="77777777" w:rsidR="00372818" w:rsidRPr="00372818" w:rsidRDefault="00372818" w:rsidP="00372818">
                  <w:pPr>
                    <w:autoSpaceDE w:val="0"/>
                    <w:autoSpaceDN w:val="0"/>
                    <w:spacing w:after="0" w:line="240" w:lineRule="auto"/>
                    <w:jc w:val="center"/>
                    <w:rPr>
                      <w:rFonts w:ascii="Times New Roman" w:eastAsia="Times New Roman" w:hAnsi="Times New Roman" w:cs="Times New Roman"/>
                      <w:sz w:val="18"/>
                      <w:szCs w:val="18"/>
                      <w:lang w:eastAsia="ru-RU"/>
                    </w:rPr>
                  </w:pPr>
                  <w:r w:rsidRPr="00372818">
                    <w:rPr>
                      <w:rFonts w:ascii="Times New Roman" w:eastAsia="Times New Roman" w:hAnsi="Times New Roman" w:cs="Times New Roman"/>
                      <w:sz w:val="18"/>
                      <w:szCs w:val="18"/>
                      <w:lang w:eastAsia="ru-RU"/>
                    </w:rPr>
                    <w:t>2</w:t>
                  </w:r>
                </w:p>
              </w:tc>
              <w:tc>
                <w:tcPr>
                  <w:tcW w:w="4418" w:type="dxa"/>
                  <w:shd w:val="clear" w:color="auto" w:fill="auto"/>
                  <w:vAlign w:val="center"/>
                </w:tcPr>
                <w:p w14:paraId="0933D26F" w14:textId="77777777" w:rsidR="00372818" w:rsidRPr="00372818" w:rsidRDefault="00372818" w:rsidP="00372818">
                  <w:pPr>
                    <w:spacing w:after="0" w:line="240" w:lineRule="auto"/>
                    <w:jc w:val="center"/>
                    <w:rPr>
                      <w:rFonts w:ascii="Times New Roman" w:hAnsi="Times New Roman" w:cs="Times New Roman"/>
                      <w:sz w:val="18"/>
                      <w:szCs w:val="18"/>
                    </w:rPr>
                  </w:pPr>
                  <w:r w:rsidRPr="00372818">
                    <w:rPr>
                      <w:rFonts w:ascii="Times New Roman" w:hAnsi="Times New Roman" w:cs="Times New Roman"/>
                      <w:sz w:val="18"/>
                      <w:szCs w:val="18"/>
                    </w:rPr>
                    <w:t>с 27.01.2018 по 25.02.2018</w:t>
                  </w:r>
                </w:p>
              </w:tc>
              <w:tc>
                <w:tcPr>
                  <w:tcW w:w="4441" w:type="dxa"/>
                  <w:shd w:val="clear" w:color="auto" w:fill="auto"/>
                </w:tcPr>
                <w:p w14:paraId="241CAB0B" w14:textId="77777777" w:rsidR="00372818" w:rsidRPr="00372818" w:rsidRDefault="00372818" w:rsidP="00372818">
                  <w:pPr>
                    <w:autoSpaceDE w:val="0"/>
                    <w:autoSpaceDN w:val="0"/>
                    <w:spacing w:after="0" w:line="240" w:lineRule="auto"/>
                    <w:jc w:val="center"/>
                    <w:rPr>
                      <w:rFonts w:ascii="Times New Roman" w:eastAsia="Times New Roman" w:hAnsi="Times New Roman" w:cs="Times New Roman"/>
                      <w:sz w:val="18"/>
                      <w:szCs w:val="18"/>
                      <w:lang w:eastAsia="ru-RU"/>
                    </w:rPr>
                  </w:pPr>
                  <w:r w:rsidRPr="00372818">
                    <w:rPr>
                      <w:rFonts w:ascii="Times New Roman" w:eastAsia="Times New Roman" w:hAnsi="Times New Roman" w:cs="Times New Roman"/>
                      <w:sz w:val="18"/>
                      <w:szCs w:val="18"/>
                      <w:lang w:eastAsia="ru-RU"/>
                    </w:rPr>
                    <w:t>с 01.10.2017 по 31.12.2017</w:t>
                  </w:r>
                </w:p>
              </w:tc>
            </w:tr>
            <w:tr w:rsidR="00372818" w:rsidRPr="00372818" w14:paraId="55BE0FA5" w14:textId="77777777" w:rsidTr="009D7EAB">
              <w:trPr>
                <w:jc w:val="center"/>
              </w:trPr>
              <w:tc>
                <w:tcPr>
                  <w:tcW w:w="813" w:type="dxa"/>
                  <w:shd w:val="clear" w:color="auto" w:fill="auto"/>
                </w:tcPr>
                <w:p w14:paraId="2A7D696F" w14:textId="77777777" w:rsidR="00372818" w:rsidRPr="00372818" w:rsidRDefault="00372818" w:rsidP="00372818">
                  <w:pPr>
                    <w:autoSpaceDE w:val="0"/>
                    <w:autoSpaceDN w:val="0"/>
                    <w:spacing w:after="0" w:line="240" w:lineRule="auto"/>
                    <w:jc w:val="center"/>
                    <w:rPr>
                      <w:rFonts w:ascii="Times New Roman" w:eastAsia="Times New Roman" w:hAnsi="Times New Roman" w:cs="Times New Roman"/>
                      <w:sz w:val="18"/>
                      <w:szCs w:val="18"/>
                      <w:lang w:eastAsia="ru-RU"/>
                    </w:rPr>
                  </w:pPr>
                  <w:r w:rsidRPr="00372818">
                    <w:rPr>
                      <w:rFonts w:ascii="Times New Roman" w:eastAsia="Times New Roman" w:hAnsi="Times New Roman" w:cs="Times New Roman"/>
                      <w:sz w:val="18"/>
                      <w:szCs w:val="18"/>
                      <w:lang w:eastAsia="ru-RU"/>
                    </w:rPr>
                    <w:lastRenderedPageBreak/>
                    <w:t>3</w:t>
                  </w:r>
                </w:p>
              </w:tc>
              <w:tc>
                <w:tcPr>
                  <w:tcW w:w="4418" w:type="dxa"/>
                  <w:shd w:val="clear" w:color="auto" w:fill="auto"/>
                  <w:vAlign w:val="center"/>
                </w:tcPr>
                <w:p w14:paraId="28428119" w14:textId="77777777" w:rsidR="00372818" w:rsidRPr="00372818" w:rsidRDefault="00372818" w:rsidP="00372818">
                  <w:pPr>
                    <w:spacing w:after="0" w:line="240" w:lineRule="auto"/>
                    <w:jc w:val="center"/>
                    <w:rPr>
                      <w:rFonts w:ascii="Times New Roman" w:hAnsi="Times New Roman" w:cs="Times New Roman"/>
                      <w:sz w:val="18"/>
                      <w:szCs w:val="18"/>
                    </w:rPr>
                  </w:pPr>
                  <w:r w:rsidRPr="00372818">
                    <w:rPr>
                      <w:rFonts w:ascii="Times New Roman" w:hAnsi="Times New Roman" w:cs="Times New Roman"/>
                      <w:sz w:val="18"/>
                      <w:szCs w:val="18"/>
                    </w:rPr>
                    <w:t>с 26.02.2018 по 27.03.2018</w:t>
                  </w:r>
                </w:p>
              </w:tc>
              <w:tc>
                <w:tcPr>
                  <w:tcW w:w="4441" w:type="dxa"/>
                  <w:shd w:val="clear" w:color="auto" w:fill="auto"/>
                </w:tcPr>
                <w:p w14:paraId="1A5F5149" w14:textId="77777777" w:rsidR="00372818" w:rsidRPr="00372818" w:rsidRDefault="00372818" w:rsidP="00372818">
                  <w:pPr>
                    <w:autoSpaceDE w:val="0"/>
                    <w:autoSpaceDN w:val="0"/>
                    <w:spacing w:after="0" w:line="240" w:lineRule="auto"/>
                    <w:jc w:val="center"/>
                    <w:rPr>
                      <w:rFonts w:ascii="Times New Roman" w:eastAsia="Times New Roman" w:hAnsi="Times New Roman" w:cs="Times New Roman"/>
                      <w:sz w:val="18"/>
                      <w:szCs w:val="18"/>
                      <w:lang w:eastAsia="ru-RU"/>
                    </w:rPr>
                  </w:pPr>
                  <w:r w:rsidRPr="00372818">
                    <w:rPr>
                      <w:rFonts w:ascii="Times New Roman" w:eastAsia="Times New Roman" w:hAnsi="Times New Roman" w:cs="Times New Roman"/>
                      <w:sz w:val="18"/>
                      <w:szCs w:val="18"/>
                      <w:lang w:eastAsia="ru-RU"/>
                    </w:rPr>
                    <w:t>с 01.11.2017 по 31.01.2018</w:t>
                  </w:r>
                </w:p>
              </w:tc>
            </w:tr>
            <w:tr w:rsidR="00372818" w:rsidRPr="00372818" w14:paraId="296A831D" w14:textId="77777777" w:rsidTr="009D7EAB">
              <w:trPr>
                <w:jc w:val="center"/>
              </w:trPr>
              <w:tc>
                <w:tcPr>
                  <w:tcW w:w="813" w:type="dxa"/>
                </w:tcPr>
                <w:p w14:paraId="776B1AA2" w14:textId="77777777" w:rsidR="00372818" w:rsidRPr="00372818" w:rsidRDefault="00372818" w:rsidP="00372818">
                  <w:pPr>
                    <w:autoSpaceDE w:val="0"/>
                    <w:autoSpaceDN w:val="0"/>
                    <w:spacing w:after="0" w:line="240" w:lineRule="auto"/>
                    <w:jc w:val="center"/>
                    <w:rPr>
                      <w:rFonts w:ascii="Times New Roman" w:eastAsia="Times New Roman" w:hAnsi="Times New Roman" w:cs="Times New Roman"/>
                      <w:sz w:val="18"/>
                      <w:szCs w:val="18"/>
                      <w:lang w:eastAsia="ru-RU"/>
                    </w:rPr>
                  </w:pPr>
                  <w:r w:rsidRPr="00372818">
                    <w:rPr>
                      <w:rFonts w:ascii="Times New Roman" w:eastAsia="Times New Roman" w:hAnsi="Times New Roman" w:cs="Times New Roman"/>
                      <w:sz w:val="18"/>
                      <w:szCs w:val="18"/>
                      <w:lang w:eastAsia="ru-RU"/>
                    </w:rPr>
                    <w:t>4</w:t>
                  </w:r>
                </w:p>
              </w:tc>
              <w:tc>
                <w:tcPr>
                  <w:tcW w:w="4418" w:type="dxa"/>
                  <w:vAlign w:val="center"/>
                </w:tcPr>
                <w:p w14:paraId="62E9B60E" w14:textId="77777777" w:rsidR="00372818" w:rsidRPr="00372818" w:rsidRDefault="00372818" w:rsidP="00372818">
                  <w:pPr>
                    <w:spacing w:after="0" w:line="240" w:lineRule="auto"/>
                    <w:jc w:val="center"/>
                    <w:rPr>
                      <w:rFonts w:ascii="Times New Roman" w:hAnsi="Times New Roman" w:cs="Times New Roman"/>
                      <w:sz w:val="18"/>
                      <w:szCs w:val="18"/>
                    </w:rPr>
                  </w:pPr>
                  <w:r w:rsidRPr="00372818">
                    <w:rPr>
                      <w:rFonts w:ascii="Times New Roman" w:hAnsi="Times New Roman" w:cs="Times New Roman"/>
                      <w:sz w:val="18"/>
                      <w:szCs w:val="18"/>
                    </w:rPr>
                    <w:t>с 28.03.2018 по 26.04.2018</w:t>
                  </w:r>
                </w:p>
              </w:tc>
              <w:tc>
                <w:tcPr>
                  <w:tcW w:w="4441" w:type="dxa"/>
                </w:tcPr>
                <w:p w14:paraId="3AFA2502" w14:textId="77777777" w:rsidR="00372818" w:rsidRPr="00372818" w:rsidRDefault="00372818" w:rsidP="00372818">
                  <w:pPr>
                    <w:autoSpaceDE w:val="0"/>
                    <w:autoSpaceDN w:val="0"/>
                    <w:spacing w:after="0" w:line="240" w:lineRule="auto"/>
                    <w:jc w:val="center"/>
                    <w:rPr>
                      <w:rFonts w:ascii="Times New Roman" w:eastAsia="Times New Roman" w:hAnsi="Times New Roman" w:cs="Times New Roman"/>
                      <w:sz w:val="18"/>
                      <w:szCs w:val="18"/>
                      <w:lang w:eastAsia="ru-RU"/>
                    </w:rPr>
                  </w:pPr>
                  <w:r w:rsidRPr="00372818">
                    <w:rPr>
                      <w:rFonts w:ascii="Times New Roman" w:eastAsia="Times New Roman" w:hAnsi="Times New Roman" w:cs="Times New Roman"/>
                      <w:sz w:val="18"/>
                      <w:szCs w:val="18"/>
                      <w:lang w:eastAsia="ru-RU"/>
                    </w:rPr>
                    <w:t>с 01.12.2017 по 28.02.2018</w:t>
                  </w:r>
                </w:p>
              </w:tc>
            </w:tr>
            <w:tr w:rsidR="00372818" w:rsidRPr="00372818" w14:paraId="146FB758" w14:textId="77777777" w:rsidTr="009D7EAB">
              <w:trPr>
                <w:jc w:val="center"/>
              </w:trPr>
              <w:tc>
                <w:tcPr>
                  <w:tcW w:w="813" w:type="dxa"/>
                </w:tcPr>
                <w:p w14:paraId="7634AAA7" w14:textId="77777777" w:rsidR="00372818" w:rsidRPr="00372818" w:rsidRDefault="00372818" w:rsidP="00372818">
                  <w:pPr>
                    <w:autoSpaceDE w:val="0"/>
                    <w:autoSpaceDN w:val="0"/>
                    <w:spacing w:after="0" w:line="240" w:lineRule="auto"/>
                    <w:jc w:val="center"/>
                    <w:rPr>
                      <w:rFonts w:ascii="Times New Roman" w:eastAsia="Times New Roman" w:hAnsi="Times New Roman" w:cs="Times New Roman"/>
                      <w:sz w:val="18"/>
                      <w:szCs w:val="18"/>
                      <w:lang w:eastAsia="ru-RU"/>
                    </w:rPr>
                  </w:pPr>
                  <w:r w:rsidRPr="00372818">
                    <w:rPr>
                      <w:rFonts w:ascii="Times New Roman" w:eastAsia="Times New Roman" w:hAnsi="Times New Roman" w:cs="Times New Roman"/>
                      <w:sz w:val="18"/>
                      <w:szCs w:val="18"/>
                      <w:lang w:eastAsia="ru-RU"/>
                    </w:rPr>
                    <w:t>5</w:t>
                  </w:r>
                </w:p>
              </w:tc>
              <w:tc>
                <w:tcPr>
                  <w:tcW w:w="4418" w:type="dxa"/>
                  <w:vAlign w:val="center"/>
                </w:tcPr>
                <w:p w14:paraId="5D83AE92" w14:textId="77777777" w:rsidR="00372818" w:rsidRPr="00372818" w:rsidRDefault="00372818" w:rsidP="00372818">
                  <w:pPr>
                    <w:spacing w:after="0" w:line="240" w:lineRule="auto"/>
                    <w:jc w:val="center"/>
                    <w:rPr>
                      <w:rFonts w:ascii="Times New Roman" w:hAnsi="Times New Roman" w:cs="Times New Roman"/>
                      <w:sz w:val="18"/>
                      <w:szCs w:val="18"/>
                    </w:rPr>
                  </w:pPr>
                  <w:r w:rsidRPr="00372818">
                    <w:rPr>
                      <w:rFonts w:ascii="Times New Roman" w:hAnsi="Times New Roman" w:cs="Times New Roman"/>
                      <w:sz w:val="18"/>
                      <w:szCs w:val="18"/>
                    </w:rPr>
                    <w:t>с 27.04.2018 по 26.05.2018</w:t>
                  </w:r>
                </w:p>
              </w:tc>
              <w:tc>
                <w:tcPr>
                  <w:tcW w:w="4441" w:type="dxa"/>
                </w:tcPr>
                <w:p w14:paraId="1FCCF214" w14:textId="77777777" w:rsidR="00372818" w:rsidRPr="00372818" w:rsidRDefault="00372818" w:rsidP="00372818">
                  <w:pPr>
                    <w:autoSpaceDE w:val="0"/>
                    <w:autoSpaceDN w:val="0"/>
                    <w:spacing w:after="0" w:line="240" w:lineRule="auto"/>
                    <w:jc w:val="center"/>
                    <w:rPr>
                      <w:rFonts w:ascii="Times New Roman" w:eastAsia="Times New Roman" w:hAnsi="Times New Roman" w:cs="Times New Roman"/>
                      <w:sz w:val="18"/>
                      <w:szCs w:val="18"/>
                      <w:lang w:eastAsia="ru-RU"/>
                    </w:rPr>
                  </w:pPr>
                  <w:r w:rsidRPr="00372818">
                    <w:rPr>
                      <w:rFonts w:ascii="Times New Roman" w:eastAsia="Times New Roman" w:hAnsi="Times New Roman" w:cs="Times New Roman"/>
                      <w:sz w:val="18"/>
                      <w:szCs w:val="18"/>
                      <w:lang w:eastAsia="ru-RU"/>
                    </w:rPr>
                    <w:t>с 01.01.2018 по 31.03.2018</w:t>
                  </w:r>
                </w:p>
              </w:tc>
            </w:tr>
            <w:tr w:rsidR="00372818" w:rsidRPr="00372818" w14:paraId="2F4E5FCF" w14:textId="77777777" w:rsidTr="009D7EAB">
              <w:trPr>
                <w:trHeight w:val="298"/>
                <w:jc w:val="center"/>
              </w:trPr>
              <w:tc>
                <w:tcPr>
                  <w:tcW w:w="813" w:type="dxa"/>
                </w:tcPr>
                <w:p w14:paraId="1CD968C9" w14:textId="77777777" w:rsidR="00372818" w:rsidRPr="00372818" w:rsidRDefault="00372818" w:rsidP="00372818">
                  <w:pPr>
                    <w:autoSpaceDE w:val="0"/>
                    <w:autoSpaceDN w:val="0"/>
                    <w:spacing w:after="0" w:line="240" w:lineRule="auto"/>
                    <w:jc w:val="center"/>
                    <w:rPr>
                      <w:rFonts w:ascii="Times New Roman" w:eastAsia="Times New Roman" w:hAnsi="Times New Roman" w:cs="Times New Roman"/>
                      <w:sz w:val="18"/>
                      <w:szCs w:val="18"/>
                      <w:lang w:eastAsia="ru-RU"/>
                    </w:rPr>
                  </w:pPr>
                  <w:r w:rsidRPr="00372818">
                    <w:rPr>
                      <w:rFonts w:ascii="Times New Roman" w:eastAsia="Times New Roman" w:hAnsi="Times New Roman" w:cs="Times New Roman"/>
                      <w:sz w:val="18"/>
                      <w:szCs w:val="18"/>
                      <w:lang w:eastAsia="ru-RU"/>
                    </w:rPr>
                    <w:t>6</w:t>
                  </w:r>
                </w:p>
              </w:tc>
              <w:tc>
                <w:tcPr>
                  <w:tcW w:w="4418" w:type="dxa"/>
                  <w:vAlign w:val="center"/>
                </w:tcPr>
                <w:p w14:paraId="5B95BB3D" w14:textId="77777777" w:rsidR="00372818" w:rsidRPr="00372818" w:rsidRDefault="00372818" w:rsidP="00372818">
                  <w:pPr>
                    <w:spacing w:after="0" w:line="240" w:lineRule="auto"/>
                    <w:jc w:val="center"/>
                    <w:rPr>
                      <w:rFonts w:ascii="Times New Roman" w:hAnsi="Times New Roman" w:cs="Times New Roman"/>
                      <w:sz w:val="18"/>
                      <w:szCs w:val="18"/>
                    </w:rPr>
                  </w:pPr>
                  <w:r w:rsidRPr="00372818">
                    <w:rPr>
                      <w:rFonts w:ascii="Times New Roman" w:hAnsi="Times New Roman" w:cs="Times New Roman"/>
                      <w:sz w:val="18"/>
                      <w:szCs w:val="18"/>
                    </w:rPr>
                    <w:t>с 27.05.2018 по 25.06.2018</w:t>
                  </w:r>
                </w:p>
              </w:tc>
              <w:tc>
                <w:tcPr>
                  <w:tcW w:w="4441" w:type="dxa"/>
                </w:tcPr>
                <w:p w14:paraId="1A3CF34C" w14:textId="77777777" w:rsidR="00372818" w:rsidRPr="00372818" w:rsidRDefault="00372818" w:rsidP="00372818">
                  <w:pPr>
                    <w:autoSpaceDE w:val="0"/>
                    <w:autoSpaceDN w:val="0"/>
                    <w:spacing w:after="0" w:line="240" w:lineRule="auto"/>
                    <w:jc w:val="center"/>
                    <w:rPr>
                      <w:rFonts w:ascii="Times New Roman" w:eastAsia="Times New Roman" w:hAnsi="Times New Roman" w:cs="Times New Roman"/>
                      <w:sz w:val="18"/>
                      <w:szCs w:val="18"/>
                      <w:lang w:eastAsia="ru-RU"/>
                    </w:rPr>
                  </w:pPr>
                  <w:r w:rsidRPr="00372818">
                    <w:rPr>
                      <w:rFonts w:ascii="Times New Roman" w:eastAsia="Times New Roman" w:hAnsi="Times New Roman" w:cs="Times New Roman"/>
                      <w:sz w:val="18"/>
                      <w:szCs w:val="18"/>
                      <w:lang w:eastAsia="ru-RU"/>
                    </w:rPr>
                    <w:t>с 01.02.2018 по 30.04.2018</w:t>
                  </w:r>
                </w:p>
              </w:tc>
            </w:tr>
          </w:tbl>
          <w:p w14:paraId="6CBE60B0" w14:textId="77777777" w:rsidR="00372818" w:rsidRPr="00372818" w:rsidRDefault="00372818" w:rsidP="00372818">
            <w:pPr>
              <w:suppressAutoHyphens/>
              <w:ind w:firstLine="709"/>
              <w:jc w:val="both"/>
              <w:rPr>
                <w:rFonts w:ascii="Times New Roman" w:eastAsia="Times New Roman" w:hAnsi="Times New Roman" w:cs="Times New Roman"/>
                <w:sz w:val="18"/>
                <w:szCs w:val="18"/>
              </w:rPr>
            </w:pPr>
            <w:r w:rsidRPr="00372818">
              <w:rPr>
                <w:rFonts w:ascii="Times New Roman" w:eastAsia="Times New Roman" w:hAnsi="Times New Roman" w:cs="Times New Roman"/>
                <w:sz w:val="18"/>
                <w:szCs w:val="18"/>
              </w:rPr>
              <w:t xml:space="preserve">На первый Период действия лимита лимит овердрафта устанавливается в размере </w:t>
            </w:r>
            <w:r w:rsidRPr="00372818">
              <w:rPr>
                <w:rFonts w:ascii="Times New Roman" w:eastAsia="Times New Roman" w:hAnsi="Times New Roman" w:cs="Times New Roman"/>
                <w:b/>
                <w:sz w:val="18"/>
                <w:szCs w:val="18"/>
              </w:rPr>
              <w:t>150 000 000,00 (Сто пятьдесят миллионов) рублей</w:t>
            </w:r>
            <w:r w:rsidRPr="00372818">
              <w:rPr>
                <w:rFonts w:ascii="Times New Roman" w:eastAsia="Times New Roman" w:hAnsi="Times New Roman" w:cs="Times New Roman"/>
                <w:sz w:val="18"/>
                <w:szCs w:val="18"/>
              </w:rPr>
              <w:t>.</w:t>
            </w:r>
          </w:p>
          <w:p w14:paraId="5E902DA2" w14:textId="77777777" w:rsidR="00372818" w:rsidRPr="00372818" w:rsidRDefault="00372818" w:rsidP="00372818">
            <w:pPr>
              <w:ind w:firstLine="709"/>
              <w:jc w:val="both"/>
              <w:rPr>
                <w:rFonts w:ascii="Times New Roman" w:hAnsi="Times New Roman" w:cs="Times New Roman"/>
                <w:sz w:val="18"/>
                <w:szCs w:val="18"/>
              </w:rPr>
            </w:pPr>
            <w:r w:rsidRPr="00372818">
              <w:rPr>
                <w:rFonts w:ascii="Times New Roman" w:hAnsi="Times New Roman" w:cs="Times New Roman"/>
                <w:sz w:val="18"/>
                <w:szCs w:val="18"/>
              </w:rPr>
              <w:t>На очередной Период действия лимита величина лимита овердрафта определяется Кредитором самостоятельно в размере 50 (Пятьдесят) процентов от совокупного среднемесячного объема кредитовых оборотов по Счету за истекший Расчетный период согласно таблице соответствия Расчетного периода и Периода действия лимита, указанной в п. 3.1 Кредитного договора.</w:t>
            </w:r>
          </w:p>
          <w:p w14:paraId="5C3376B1" w14:textId="77777777" w:rsidR="00372818" w:rsidRPr="00372818" w:rsidRDefault="00372818" w:rsidP="00372818">
            <w:pPr>
              <w:jc w:val="both"/>
              <w:rPr>
                <w:rFonts w:ascii="Times New Roman" w:hAnsi="Times New Roman" w:cs="Times New Roman"/>
                <w:sz w:val="18"/>
                <w:szCs w:val="18"/>
              </w:rPr>
            </w:pPr>
            <w:r w:rsidRPr="00372818">
              <w:rPr>
                <w:rFonts w:ascii="Times New Roman" w:hAnsi="Times New Roman" w:cs="Times New Roman"/>
                <w:sz w:val="18"/>
                <w:szCs w:val="18"/>
              </w:rPr>
              <w:t xml:space="preserve">1.3.2. Дата полного погашения овердрафта: </w:t>
            </w:r>
            <w:r w:rsidRPr="00372818">
              <w:rPr>
                <w:rFonts w:ascii="Times New Roman" w:hAnsi="Times New Roman" w:cs="Times New Roman"/>
                <w:b/>
                <w:sz w:val="18"/>
                <w:szCs w:val="18"/>
              </w:rPr>
              <w:t>«25» июня 2018 года</w:t>
            </w:r>
            <w:r w:rsidRPr="00372818">
              <w:rPr>
                <w:rFonts w:ascii="Times New Roman" w:hAnsi="Times New Roman" w:cs="Times New Roman"/>
                <w:sz w:val="18"/>
                <w:szCs w:val="18"/>
              </w:rPr>
              <w:t xml:space="preserve">. </w:t>
            </w:r>
          </w:p>
          <w:p w14:paraId="3D5D5225" w14:textId="77777777" w:rsidR="00372818" w:rsidRPr="00372818" w:rsidRDefault="00372818" w:rsidP="00372818">
            <w:pPr>
              <w:ind w:firstLine="709"/>
              <w:jc w:val="both"/>
              <w:rPr>
                <w:rFonts w:ascii="Times New Roman" w:eastAsia="Times New Roman" w:hAnsi="Times New Roman" w:cs="Times New Roman"/>
                <w:sz w:val="18"/>
                <w:szCs w:val="18"/>
                <w:lang w:eastAsia="ru-RU"/>
              </w:rPr>
            </w:pPr>
            <w:bookmarkStart w:id="85" w:name="_Ref275168306"/>
            <w:r w:rsidRPr="00372818">
              <w:rPr>
                <w:rFonts w:ascii="Times New Roman" w:eastAsia="Times New Roman" w:hAnsi="Times New Roman" w:cs="Times New Roman"/>
                <w:bCs/>
                <w:sz w:val="18"/>
                <w:szCs w:val="18"/>
                <w:lang w:eastAsia="ru-RU"/>
              </w:rPr>
              <w:t>Ссудная задолженность по Кредитному договору погашается</w:t>
            </w:r>
            <w:r w:rsidRPr="00372818">
              <w:rPr>
                <w:rFonts w:ascii="Times New Roman" w:eastAsia="Times New Roman" w:hAnsi="Times New Roman" w:cs="Times New Roman"/>
                <w:sz w:val="18"/>
                <w:szCs w:val="18"/>
                <w:lang w:eastAsia="ru-RU"/>
              </w:rPr>
              <w:t xml:space="preserve"> ежедневно при наличии кредитового остатка на Счете на конец операционного дня в сумме имеющегося на Счете кредитового остатка (в случае недостаточной для полного погашения задолженности по кредиту величины кредитового остатка на Счете), либо в сумме, необходимой для погашения ссудной задолженности (в случае достаточной для полного погашения задолженности по кредиту величины кредитового остатка на Счете).</w:t>
            </w:r>
            <w:bookmarkEnd w:id="85"/>
          </w:p>
          <w:p w14:paraId="40253A38" w14:textId="77777777" w:rsidR="00372818" w:rsidRPr="00372818" w:rsidRDefault="00372818" w:rsidP="00372818">
            <w:pPr>
              <w:ind w:firstLine="709"/>
              <w:jc w:val="both"/>
              <w:rPr>
                <w:rFonts w:ascii="Times New Roman" w:eastAsia="Times New Roman" w:hAnsi="Times New Roman" w:cs="Times New Roman"/>
                <w:b/>
                <w:bCs/>
                <w:sz w:val="18"/>
                <w:szCs w:val="18"/>
                <w:lang w:eastAsia="ru-RU"/>
              </w:rPr>
            </w:pPr>
            <w:r w:rsidRPr="00372818">
              <w:rPr>
                <w:rFonts w:ascii="Times New Roman" w:eastAsia="Times New Roman" w:hAnsi="Times New Roman" w:cs="Times New Roman"/>
                <w:sz w:val="18"/>
                <w:szCs w:val="18"/>
                <w:lang w:eastAsia="ru-RU"/>
              </w:rPr>
              <w:t>Средства, списанные Кредитором без распоряжения Заемщика в соответствии с п. 6.1 Кредитного договора, направляются на погашение Траншей в хронологическом порядке, начиная с Транша, выданного первым.</w:t>
            </w:r>
          </w:p>
          <w:p w14:paraId="6F375BF2" w14:textId="77777777" w:rsidR="00372818" w:rsidRPr="00372818" w:rsidRDefault="00372818" w:rsidP="00372818">
            <w:pPr>
              <w:ind w:firstLine="709"/>
              <w:jc w:val="both"/>
              <w:rPr>
                <w:rFonts w:ascii="Times New Roman" w:eastAsia="Times New Roman" w:hAnsi="Times New Roman" w:cs="Times New Roman"/>
                <w:sz w:val="18"/>
                <w:szCs w:val="18"/>
                <w:lang w:eastAsia="ru-RU"/>
              </w:rPr>
            </w:pPr>
            <w:bookmarkStart w:id="86" w:name="_Ref274220637"/>
            <w:r w:rsidRPr="00372818">
              <w:rPr>
                <w:rFonts w:ascii="Times New Roman" w:eastAsia="Times New Roman" w:hAnsi="Times New Roman" w:cs="Times New Roman"/>
                <w:sz w:val="18"/>
                <w:szCs w:val="18"/>
                <w:lang w:eastAsia="ru-RU"/>
              </w:rPr>
              <w:t>Если величина лимита овердрафта, установленного на последующий Период действия лимита, меньше остатка ссудной задолженности на дату окончания текущего Периода действия лимита, частичное погашение ссудной задолженности до величины, не превышающей лимит овердрафта, установленный на последующий Период действия лимита, осуществляется не позднее даты окончания текущего Периода действия лимита.</w:t>
            </w:r>
            <w:bookmarkEnd w:id="86"/>
          </w:p>
          <w:p w14:paraId="39CF3871" w14:textId="77777777" w:rsidR="00372818" w:rsidRPr="00372818" w:rsidRDefault="00372818" w:rsidP="00372818">
            <w:pPr>
              <w:ind w:firstLine="709"/>
              <w:jc w:val="both"/>
              <w:rPr>
                <w:rFonts w:ascii="Times New Roman" w:eastAsia="Times New Roman" w:hAnsi="Times New Roman" w:cs="Times New Roman"/>
                <w:sz w:val="18"/>
                <w:szCs w:val="18"/>
                <w:lang w:eastAsia="ru-RU"/>
              </w:rPr>
            </w:pPr>
            <w:r w:rsidRPr="00372818">
              <w:rPr>
                <w:rFonts w:ascii="Times New Roman" w:eastAsia="Times New Roman" w:hAnsi="Times New Roman" w:cs="Times New Roman"/>
                <w:sz w:val="18"/>
                <w:szCs w:val="18"/>
                <w:lang w:eastAsia="ru-RU"/>
              </w:rPr>
              <w:t>Сумма превышения текущей ссудной задолженности над лимитом овердрафта, установленного на очередной Период действия лимита, является просроченной к погашению в начальную дату указанного Периода действия лимита.</w:t>
            </w:r>
          </w:p>
          <w:p w14:paraId="5DB525AF" w14:textId="77777777" w:rsidR="00372818" w:rsidRPr="00372818" w:rsidRDefault="00372818" w:rsidP="00372818">
            <w:pPr>
              <w:ind w:firstLine="709"/>
              <w:jc w:val="both"/>
              <w:rPr>
                <w:rFonts w:ascii="Times New Roman" w:eastAsia="Times New Roman" w:hAnsi="Times New Roman" w:cs="Times New Roman"/>
                <w:sz w:val="18"/>
                <w:szCs w:val="18"/>
                <w:lang w:eastAsia="ru-RU"/>
              </w:rPr>
            </w:pPr>
            <w:r w:rsidRPr="00372818">
              <w:rPr>
                <w:rFonts w:ascii="Times New Roman" w:eastAsia="Times New Roman" w:hAnsi="Times New Roman" w:cs="Times New Roman"/>
                <w:sz w:val="18"/>
                <w:szCs w:val="18"/>
                <w:lang w:eastAsia="ru-RU"/>
              </w:rPr>
              <w:t xml:space="preserve">Задолженность по каждому Траншу становится срочной к погашению в </w:t>
            </w:r>
            <w:r w:rsidRPr="00372818">
              <w:rPr>
                <w:rFonts w:ascii="Times New Roman" w:eastAsia="Times New Roman" w:hAnsi="Times New Roman" w:cs="Times New Roman"/>
                <w:b/>
                <w:sz w:val="18"/>
                <w:szCs w:val="18"/>
                <w:lang w:eastAsia="ru-RU"/>
              </w:rPr>
              <w:t>90 (Девяностый)</w:t>
            </w:r>
            <w:r w:rsidRPr="00372818">
              <w:rPr>
                <w:rFonts w:ascii="Times New Roman" w:eastAsia="Times New Roman" w:hAnsi="Times New Roman" w:cs="Times New Roman"/>
                <w:sz w:val="18"/>
                <w:szCs w:val="18"/>
                <w:lang w:eastAsia="ru-RU"/>
              </w:rPr>
              <w:t xml:space="preserve">   календарный день Срока пользования Траншем.</w:t>
            </w:r>
          </w:p>
          <w:p w14:paraId="0973943A" w14:textId="77777777" w:rsidR="00372818" w:rsidRPr="00372818" w:rsidRDefault="00372818" w:rsidP="00372818">
            <w:pPr>
              <w:ind w:firstLine="709"/>
              <w:jc w:val="both"/>
              <w:rPr>
                <w:rFonts w:ascii="Times New Roman" w:eastAsia="Times New Roman" w:hAnsi="Times New Roman" w:cs="Times New Roman"/>
                <w:sz w:val="18"/>
                <w:szCs w:val="18"/>
                <w:lang w:eastAsia="ru-RU"/>
              </w:rPr>
            </w:pPr>
            <w:r w:rsidRPr="00372818">
              <w:rPr>
                <w:rFonts w:ascii="Times New Roman" w:eastAsia="Times New Roman" w:hAnsi="Times New Roman" w:cs="Times New Roman"/>
                <w:sz w:val="18"/>
                <w:szCs w:val="18"/>
                <w:lang w:eastAsia="ru-RU"/>
              </w:rPr>
              <w:t>Если дата погашения кредита, установленная п.п. 1.1, 7.3 и 7.4 Кредитного договора, приходится на нерабочий день, срок пользования кредитом устанавливается по первый рабочий день, следующий за нерабочим днем, на который приходится дата погашения кредита.</w:t>
            </w:r>
          </w:p>
          <w:p w14:paraId="320A2CE5" w14:textId="77777777" w:rsidR="00372818" w:rsidRPr="00372818" w:rsidRDefault="00372818" w:rsidP="00372818">
            <w:pPr>
              <w:jc w:val="both"/>
              <w:rPr>
                <w:rFonts w:ascii="Times New Roman" w:hAnsi="Times New Roman" w:cs="Times New Roman"/>
                <w:sz w:val="18"/>
                <w:szCs w:val="18"/>
              </w:rPr>
            </w:pPr>
            <w:r w:rsidRPr="00372818">
              <w:rPr>
                <w:rFonts w:ascii="Times New Roman" w:hAnsi="Times New Roman" w:cs="Times New Roman"/>
                <w:sz w:val="18"/>
                <w:szCs w:val="18"/>
              </w:rPr>
              <w:t>1.3.3. Процентная ставка (процентов годовых):</w:t>
            </w:r>
          </w:p>
          <w:p w14:paraId="4B690D08" w14:textId="77777777" w:rsidR="00372818" w:rsidRPr="00372818" w:rsidRDefault="00372818" w:rsidP="00372818">
            <w:pPr>
              <w:ind w:firstLine="709"/>
              <w:jc w:val="both"/>
              <w:rPr>
                <w:rFonts w:ascii="Times New Roman" w:eastAsia="Times New Roman" w:hAnsi="Times New Roman" w:cs="Times New Roman"/>
                <w:sz w:val="18"/>
                <w:szCs w:val="18"/>
                <w:lang w:eastAsia="ru-RU"/>
              </w:rPr>
            </w:pPr>
            <w:r w:rsidRPr="00372818">
              <w:rPr>
                <w:rFonts w:ascii="Times New Roman" w:eastAsia="Times New Roman" w:hAnsi="Times New Roman" w:cs="Times New Roman"/>
                <w:sz w:val="18"/>
                <w:szCs w:val="18"/>
                <w:lang w:eastAsia="ru-RU"/>
              </w:rPr>
              <w:t xml:space="preserve">Заемщик уплачивает Кредитору проценты за пользование овердрафтным кредитом в валюте кредита по ставке </w:t>
            </w:r>
            <w:r w:rsidRPr="00372818">
              <w:rPr>
                <w:rFonts w:ascii="Times New Roman" w:eastAsia="Times New Roman" w:hAnsi="Times New Roman" w:cs="Times New Roman"/>
                <w:b/>
                <w:sz w:val="18"/>
                <w:szCs w:val="18"/>
                <w:lang w:eastAsia="ru-RU"/>
              </w:rPr>
              <w:t>9,5 (Девять целых пять десятых) процента годовых</w:t>
            </w:r>
            <w:r w:rsidRPr="00372818">
              <w:rPr>
                <w:rFonts w:ascii="Times New Roman" w:eastAsia="Times New Roman" w:hAnsi="Times New Roman" w:cs="Times New Roman"/>
                <w:sz w:val="18"/>
                <w:szCs w:val="18"/>
                <w:lang w:eastAsia="ru-RU"/>
              </w:rPr>
              <w:t>.</w:t>
            </w:r>
          </w:p>
          <w:p w14:paraId="1825BC75" w14:textId="77777777" w:rsidR="00372818" w:rsidRPr="00372818" w:rsidRDefault="00372818" w:rsidP="00372818">
            <w:pPr>
              <w:ind w:firstLine="709"/>
              <w:jc w:val="both"/>
              <w:rPr>
                <w:rFonts w:ascii="Times New Roman" w:eastAsia="Times New Roman" w:hAnsi="Times New Roman" w:cs="Times New Roman"/>
                <w:sz w:val="18"/>
                <w:szCs w:val="18"/>
                <w:lang w:eastAsia="ru-RU"/>
              </w:rPr>
            </w:pPr>
          </w:p>
          <w:p w14:paraId="7ABB9217" w14:textId="77777777" w:rsidR="00372818" w:rsidRPr="00372818" w:rsidRDefault="00372818" w:rsidP="00372818">
            <w:pPr>
              <w:ind w:firstLine="709"/>
              <w:jc w:val="both"/>
              <w:rPr>
                <w:rFonts w:ascii="Times New Roman" w:eastAsia="Times New Roman" w:hAnsi="Times New Roman" w:cs="Times New Roman"/>
                <w:sz w:val="18"/>
                <w:szCs w:val="18"/>
                <w:lang w:eastAsia="ru-RU"/>
              </w:rPr>
            </w:pPr>
          </w:p>
          <w:p w14:paraId="08E08866" w14:textId="77777777" w:rsidR="00372818" w:rsidRPr="00372818" w:rsidRDefault="00372818" w:rsidP="00372818">
            <w:pPr>
              <w:jc w:val="both"/>
              <w:rPr>
                <w:rFonts w:ascii="Times New Roman" w:eastAsia="Times New Roman" w:hAnsi="Times New Roman" w:cs="Times New Roman"/>
                <w:sz w:val="18"/>
                <w:szCs w:val="18"/>
                <w:lang w:eastAsia="ru-RU"/>
              </w:rPr>
            </w:pPr>
            <w:r w:rsidRPr="00372818">
              <w:rPr>
                <w:rFonts w:ascii="Times New Roman" w:eastAsia="Times New Roman" w:hAnsi="Times New Roman" w:cs="Times New Roman"/>
                <w:sz w:val="18"/>
                <w:szCs w:val="18"/>
                <w:lang w:eastAsia="ru-RU"/>
              </w:rPr>
              <w:t xml:space="preserve">1.3.5. </w:t>
            </w:r>
            <w:bookmarkStart w:id="87" w:name="_Ref274226270"/>
            <w:r w:rsidRPr="00372818">
              <w:rPr>
                <w:rFonts w:ascii="Times New Roman" w:eastAsia="Times New Roman" w:hAnsi="Times New Roman" w:cs="Times New Roman"/>
                <w:sz w:val="18"/>
                <w:szCs w:val="18"/>
                <w:lang w:eastAsia="ru-RU"/>
              </w:rPr>
              <w:t xml:space="preserve">С Заемщика взимается плата за открытие лимита овердрафта в размере </w:t>
            </w:r>
            <w:r w:rsidRPr="00372818">
              <w:rPr>
                <w:rFonts w:ascii="Times New Roman" w:eastAsia="Times New Roman" w:hAnsi="Times New Roman" w:cs="Times New Roman"/>
                <w:b/>
                <w:sz w:val="18"/>
                <w:szCs w:val="18"/>
                <w:lang w:eastAsia="ru-RU"/>
              </w:rPr>
              <w:t>0,1 (Ноль целых одна десятая) процентов</w:t>
            </w:r>
            <w:r w:rsidRPr="00372818">
              <w:rPr>
                <w:rFonts w:ascii="Times New Roman" w:eastAsia="Times New Roman" w:hAnsi="Times New Roman" w:cs="Times New Roman"/>
                <w:sz w:val="18"/>
                <w:szCs w:val="18"/>
                <w:lang w:eastAsia="ru-RU"/>
              </w:rPr>
              <w:t xml:space="preserve"> от суммы лимита овердрафта, установленного на соответствующий Период действия лимита.</w:t>
            </w:r>
            <w:bookmarkEnd w:id="87"/>
            <w:r w:rsidRPr="00372818">
              <w:rPr>
                <w:rFonts w:ascii="Times New Roman" w:eastAsia="Times New Roman" w:hAnsi="Times New Roman" w:cs="Times New Roman"/>
                <w:sz w:val="18"/>
                <w:szCs w:val="18"/>
                <w:lang w:eastAsia="ru-RU"/>
              </w:rPr>
              <w:t xml:space="preserve"> Плата за открытие лимита овердрафта взимается в рублях.</w:t>
            </w:r>
          </w:p>
          <w:p w14:paraId="28DD7744" w14:textId="77777777" w:rsidR="00372818" w:rsidRPr="00372818" w:rsidRDefault="00372818" w:rsidP="00372818">
            <w:pPr>
              <w:ind w:firstLine="709"/>
              <w:jc w:val="both"/>
              <w:rPr>
                <w:rFonts w:ascii="Times New Roman" w:eastAsia="Times New Roman" w:hAnsi="Times New Roman" w:cs="Times New Roman"/>
                <w:sz w:val="18"/>
                <w:szCs w:val="18"/>
                <w:lang w:eastAsia="ru-RU"/>
              </w:rPr>
            </w:pPr>
            <w:r w:rsidRPr="00372818">
              <w:rPr>
                <w:rFonts w:ascii="Times New Roman" w:eastAsia="Times New Roman" w:hAnsi="Times New Roman" w:cs="Times New Roman"/>
                <w:sz w:val="18"/>
                <w:szCs w:val="18"/>
                <w:lang w:eastAsia="ru-RU"/>
              </w:rPr>
              <w:t xml:space="preserve">За первый Период действия лимита плата за открытие лимита овердрафта взимается в размере </w:t>
            </w:r>
            <w:r w:rsidRPr="00372818">
              <w:rPr>
                <w:rFonts w:ascii="Times New Roman" w:eastAsia="Times New Roman" w:hAnsi="Times New Roman" w:cs="Times New Roman"/>
                <w:b/>
                <w:sz w:val="18"/>
                <w:szCs w:val="18"/>
                <w:lang w:eastAsia="ru-RU"/>
              </w:rPr>
              <w:t>150 000,00 (Сто пятьдесят тысяч) рублей</w:t>
            </w:r>
            <w:r w:rsidRPr="00372818">
              <w:rPr>
                <w:rFonts w:ascii="Times New Roman" w:eastAsia="Times New Roman" w:hAnsi="Times New Roman" w:cs="Times New Roman"/>
                <w:sz w:val="18"/>
                <w:szCs w:val="18"/>
                <w:lang w:eastAsia="ru-RU"/>
              </w:rPr>
              <w:t xml:space="preserve"> и уплачивается Заемщиком единовременно до первой выдачи овердрафтного кредита, но </w:t>
            </w:r>
            <w:r w:rsidRPr="00372818">
              <w:rPr>
                <w:rFonts w:ascii="Times New Roman" w:eastAsia="Times New Roman" w:hAnsi="Times New Roman" w:cs="Times New Roman"/>
                <w:b/>
                <w:sz w:val="18"/>
                <w:szCs w:val="18"/>
                <w:lang w:eastAsia="ru-RU"/>
              </w:rPr>
              <w:t>не позднее «28» декабря 2017 года</w:t>
            </w:r>
            <w:r w:rsidRPr="00372818">
              <w:rPr>
                <w:rFonts w:ascii="Times New Roman" w:eastAsia="Times New Roman" w:hAnsi="Times New Roman" w:cs="Times New Roman"/>
                <w:sz w:val="18"/>
                <w:szCs w:val="18"/>
                <w:lang w:eastAsia="ru-RU"/>
              </w:rPr>
              <w:t xml:space="preserve">. </w:t>
            </w:r>
          </w:p>
          <w:p w14:paraId="533526BF" w14:textId="77777777" w:rsidR="00372818" w:rsidRPr="00372818" w:rsidRDefault="00372818" w:rsidP="00372818">
            <w:pPr>
              <w:ind w:firstLine="709"/>
              <w:jc w:val="both"/>
              <w:rPr>
                <w:rFonts w:ascii="Times New Roman" w:eastAsia="Times New Roman" w:hAnsi="Times New Roman" w:cs="Times New Roman"/>
                <w:sz w:val="18"/>
                <w:szCs w:val="18"/>
                <w:lang w:eastAsia="ru-RU"/>
              </w:rPr>
            </w:pPr>
            <w:r w:rsidRPr="00372818">
              <w:rPr>
                <w:rFonts w:ascii="Times New Roman" w:eastAsia="Times New Roman" w:hAnsi="Times New Roman" w:cs="Times New Roman"/>
                <w:sz w:val="18"/>
                <w:szCs w:val="18"/>
                <w:lang w:eastAsia="ru-RU"/>
              </w:rPr>
              <w:t>За последующие Периоды действия лимита плата за открытие лимита овердрафта уплачивается Заемщиком Кредитору единовременно до первой выдачи овердрафтного кредита в рамках каждого лимита, установленного на соответствующий Период действия лимита, но не позднее первого дня Периода действия лимита.</w:t>
            </w:r>
          </w:p>
          <w:p w14:paraId="391C4C52" w14:textId="77777777" w:rsidR="00372818" w:rsidRPr="00372818" w:rsidRDefault="00372818" w:rsidP="00372818">
            <w:pPr>
              <w:ind w:firstLine="709"/>
              <w:jc w:val="both"/>
              <w:rPr>
                <w:rFonts w:ascii="Times New Roman" w:eastAsia="Times New Roman" w:hAnsi="Times New Roman" w:cs="Times New Roman"/>
                <w:sz w:val="18"/>
                <w:szCs w:val="18"/>
                <w:lang w:eastAsia="ru-RU"/>
              </w:rPr>
            </w:pPr>
            <w:r w:rsidRPr="00372818">
              <w:rPr>
                <w:rFonts w:ascii="Times New Roman" w:eastAsia="Times New Roman" w:hAnsi="Times New Roman" w:cs="Times New Roman"/>
                <w:sz w:val="18"/>
                <w:szCs w:val="18"/>
                <w:lang w:eastAsia="ru-RU"/>
              </w:rPr>
              <w:t>Плата за открытие лимита овердрафта уплачивается в валюте кредита.</w:t>
            </w:r>
          </w:p>
        </w:tc>
      </w:tr>
      <w:tr w:rsidR="00372818" w:rsidRPr="00372818" w14:paraId="580C0024" w14:textId="77777777" w:rsidTr="009D7EAB">
        <w:trPr>
          <w:jc w:val="center"/>
        </w:trPr>
        <w:tc>
          <w:tcPr>
            <w:tcW w:w="1953" w:type="dxa"/>
            <w:vAlign w:val="center"/>
          </w:tcPr>
          <w:p w14:paraId="1E986BFB" w14:textId="77777777" w:rsidR="00372818" w:rsidRPr="00372818" w:rsidRDefault="00372818" w:rsidP="00372818">
            <w:pPr>
              <w:tabs>
                <w:tab w:val="left" w:pos="851"/>
              </w:tabs>
              <w:jc w:val="center"/>
              <w:rPr>
                <w:rFonts w:ascii="Times New Roman" w:hAnsi="Times New Roman" w:cs="Times New Roman"/>
                <w:sz w:val="18"/>
                <w:szCs w:val="18"/>
              </w:rPr>
            </w:pPr>
            <w:r w:rsidRPr="00372818">
              <w:rPr>
                <w:rFonts w:ascii="Times New Roman" w:hAnsi="Times New Roman" w:cs="Times New Roman"/>
                <w:sz w:val="18"/>
                <w:szCs w:val="18"/>
              </w:rPr>
              <w:lastRenderedPageBreak/>
              <w:t>Срок Договора</w:t>
            </w:r>
          </w:p>
        </w:tc>
        <w:tc>
          <w:tcPr>
            <w:tcW w:w="7119" w:type="dxa"/>
          </w:tcPr>
          <w:p w14:paraId="58733D85" w14:textId="77777777" w:rsidR="00372818" w:rsidRPr="00372818" w:rsidRDefault="00372818" w:rsidP="00372818">
            <w:pPr>
              <w:jc w:val="both"/>
              <w:rPr>
                <w:rFonts w:ascii="Times New Roman" w:hAnsi="Times New Roman" w:cs="Times New Roman"/>
                <w:b/>
                <w:sz w:val="18"/>
                <w:szCs w:val="18"/>
              </w:rPr>
            </w:pPr>
            <w:r w:rsidRPr="00372818">
              <w:rPr>
                <w:rFonts w:ascii="Times New Roman" w:hAnsi="Times New Roman" w:cs="Times New Roman"/>
                <w:sz w:val="18"/>
                <w:szCs w:val="18"/>
              </w:rPr>
              <w:t xml:space="preserve">Договор вступает в силу с даты его подписания Сторонами. Договор и обязательство ПОРУЧИТЕЛЯ (поручительство) действуют с даты подписания Договора </w:t>
            </w:r>
            <w:r w:rsidRPr="00372818">
              <w:rPr>
                <w:rFonts w:ascii="Times New Roman" w:hAnsi="Times New Roman" w:cs="Times New Roman"/>
                <w:b/>
                <w:sz w:val="18"/>
                <w:szCs w:val="18"/>
              </w:rPr>
              <w:t>по «25» июня 2021 года включительно.</w:t>
            </w:r>
          </w:p>
        </w:tc>
      </w:tr>
      <w:tr w:rsidR="00372818" w:rsidRPr="00372818" w14:paraId="1A66D9F0" w14:textId="77777777" w:rsidTr="009D7EAB">
        <w:trPr>
          <w:jc w:val="center"/>
        </w:trPr>
        <w:tc>
          <w:tcPr>
            <w:tcW w:w="1953" w:type="dxa"/>
            <w:vAlign w:val="center"/>
          </w:tcPr>
          <w:p w14:paraId="5F6E4356" w14:textId="77777777" w:rsidR="00372818" w:rsidRPr="00372818" w:rsidRDefault="00372818" w:rsidP="00372818">
            <w:pPr>
              <w:tabs>
                <w:tab w:val="left" w:pos="851"/>
              </w:tabs>
              <w:jc w:val="center"/>
              <w:rPr>
                <w:rFonts w:ascii="Times New Roman" w:hAnsi="Times New Roman" w:cs="Times New Roman"/>
                <w:sz w:val="18"/>
                <w:szCs w:val="18"/>
              </w:rPr>
            </w:pPr>
            <w:r w:rsidRPr="00372818">
              <w:rPr>
                <w:rFonts w:ascii="Times New Roman" w:hAnsi="Times New Roman" w:cs="Times New Roman"/>
                <w:sz w:val="18"/>
                <w:szCs w:val="18"/>
              </w:rPr>
              <w:t>Выгодоприобретатель</w:t>
            </w:r>
          </w:p>
        </w:tc>
        <w:tc>
          <w:tcPr>
            <w:tcW w:w="7119" w:type="dxa"/>
          </w:tcPr>
          <w:p w14:paraId="241A276A" w14:textId="77777777" w:rsidR="00372818" w:rsidRPr="00372818" w:rsidRDefault="00372818" w:rsidP="00372818">
            <w:pPr>
              <w:tabs>
                <w:tab w:val="left" w:pos="851"/>
              </w:tabs>
              <w:jc w:val="both"/>
              <w:rPr>
                <w:rFonts w:ascii="Times New Roman" w:hAnsi="Times New Roman" w:cs="Times New Roman"/>
                <w:sz w:val="18"/>
                <w:szCs w:val="18"/>
              </w:rPr>
            </w:pPr>
            <w:r w:rsidRPr="00372818">
              <w:rPr>
                <w:rFonts w:ascii="Times New Roman" w:hAnsi="Times New Roman" w:cs="Times New Roman"/>
                <w:sz w:val="18"/>
                <w:szCs w:val="18"/>
              </w:rPr>
              <w:t>Общество с ограниченной ответственностью «ПРОМОМЕД ДМ»</w:t>
            </w:r>
          </w:p>
        </w:tc>
      </w:tr>
      <w:tr w:rsidR="00372818" w:rsidRPr="00372818" w14:paraId="4AEC3431" w14:textId="77777777" w:rsidTr="009D7EAB">
        <w:trPr>
          <w:jc w:val="center"/>
        </w:trPr>
        <w:tc>
          <w:tcPr>
            <w:tcW w:w="1953" w:type="dxa"/>
            <w:vAlign w:val="center"/>
          </w:tcPr>
          <w:p w14:paraId="76C38A26" w14:textId="77777777" w:rsidR="00372818" w:rsidRPr="00372818" w:rsidRDefault="00372818" w:rsidP="00372818">
            <w:pPr>
              <w:tabs>
                <w:tab w:val="left" w:pos="851"/>
              </w:tabs>
              <w:jc w:val="center"/>
              <w:rPr>
                <w:rFonts w:ascii="Times New Roman" w:hAnsi="Times New Roman" w:cs="Times New Roman"/>
                <w:sz w:val="18"/>
                <w:szCs w:val="18"/>
              </w:rPr>
            </w:pPr>
            <w:r w:rsidRPr="00372818">
              <w:rPr>
                <w:rFonts w:ascii="Times New Roman" w:hAnsi="Times New Roman" w:cs="Times New Roman"/>
                <w:sz w:val="18"/>
                <w:szCs w:val="18"/>
              </w:rPr>
              <w:t>Заинтересованность</w:t>
            </w:r>
          </w:p>
        </w:tc>
        <w:tc>
          <w:tcPr>
            <w:tcW w:w="7119" w:type="dxa"/>
          </w:tcPr>
          <w:p w14:paraId="4697DC53" w14:textId="77777777" w:rsidR="00372818" w:rsidRPr="00372818" w:rsidRDefault="00372818" w:rsidP="00372818">
            <w:pPr>
              <w:tabs>
                <w:tab w:val="left" w:pos="851"/>
                <w:tab w:val="left" w:pos="1701"/>
              </w:tabs>
              <w:contextualSpacing/>
              <w:jc w:val="both"/>
              <w:rPr>
                <w:rFonts w:ascii="Times New Roman" w:eastAsia="Times New Roman" w:hAnsi="Times New Roman" w:cs="Times New Roman"/>
                <w:sz w:val="18"/>
                <w:szCs w:val="18"/>
                <w:lang w:eastAsia="ru-RU"/>
              </w:rPr>
            </w:pPr>
            <w:r w:rsidRPr="00372818">
              <w:rPr>
                <w:rFonts w:ascii="Times New Roman" w:hAnsi="Times New Roman" w:cs="Times New Roman"/>
                <w:sz w:val="18"/>
                <w:szCs w:val="18"/>
              </w:rPr>
              <w:t>Пенькова Марина Владимировна - занимает д</w:t>
            </w:r>
            <w:r w:rsidRPr="00372818">
              <w:rPr>
                <w:rFonts w:ascii="Times New Roman" w:eastAsia="Times New Roman" w:hAnsi="Times New Roman" w:cs="Times New Roman"/>
                <w:sz w:val="18"/>
                <w:szCs w:val="18"/>
                <w:lang w:eastAsia="ru-RU"/>
              </w:rPr>
              <w:t>олжность в органах управления юридического лица, являющегося выгодоприобретателем, являясь Генеральным директором и членом Совета директоров управляющей организации                                                   ООО «УК «ПРОМОМЕД».</w:t>
            </w:r>
          </w:p>
        </w:tc>
      </w:tr>
    </w:tbl>
    <w:p w14:paraId="750F89ED" w14:textId="77777777" w:rsidR="00372818" w:rsidRPr="00372818" w:rsidRDefault="00372818" w:rsidP="00372818">
      <w:pPr>
        <w:spacing w:after="0" w:line="240" w:lineRule="auto"/>
      </w:pPr>
    </w:p>
    <w:p w14:paraId="702B34B1" w14:textId="442F9575" w:rsidR="00372818" w:rsidRPr="000D6B52" w:rsidRDefault="000D6B52" w:rsidP="000D6B52">
      <w:pPr>
        <w:autoSpaceDE w:val="0"/>
        <w:autoSpaceDN w:val="0"/>
        <w:adjustRightInd w:val="0"/>
        <w:spacing w:after="0" w:line="240" w:lineRule="auto"/>
        <w:jc w:val="center"/>
        <w:rPr>
          <w:rFonts w:ascii="Times New Roman" w:eastAsia="Calibri" w:hAnsi="Times New Roman" w:cs="Times New Roman"/>
          <w:b/>
        </w:rPr>
      </w:pPr>
      <w:r w:rsidRPr="000D6B52">
        <w:rPr>
          <w:rFonts w:ascii="Times New Roman" w:eastAsia="Calibri" w:hAnsi="Times New Roman" w:cs="Times New Roman"/>
          <w:b/>
        </w:rPr>
        <w:t xml:space="preserve">Информация в соответствии с </w:t>
      </w:r>
      <w:r w:rsidRPr="000D6B52">
        <w:rPr>
          <w:rFonts w:ascii="Times New Roman" w:hAnsi="Times New Roman" w:cs="Times New Roman"/>
          <w:b/>
        </w:rPr>
        <w:t>Протоколом №</w:t>
      </w:r>
      <w:r>
        <w:rPr>
          <w:rFonts w:ascii="Times New Roman" w:hAnsi="Times New Roman" w:cs="Times New Roman"/>
          <w:b/>
        </w:rPr>
        <w:t xml:space="preserve"> </w:t>
      </w:r>
      <w:r w:rsidR="00372818" w:rsidRPr="000D6B52">
        <w:rPr>
          <w:rFonts w:ascii="Times New Roman" w:eastAsia="Calibri" w:hAnsi="Times New Roman" w:cs="Times New Roman"/>
          <w:b/>
        </w:rPr>
        <w:t xml:space="preserve">03/2018от 13.04.18 </w:t>
      </w:r>
    </w:p>
    <w:p w14:paraId="44916436" w14:textId="77777777" w:rsidR="00372818" w:rsidRPr="00372818" w:rsidRDefault="00372818" w:rsidP="00372818">
      <w:pPr>
        <w:spacing w:after="0" w:line="240" w:lineRule="auto"/>
        <w:ind w:firstLine="708"/>
        <w:jc w:val="both"/>
        <w:rPr>
          <w:rFonts w:ascii="Times New Roman" w:hAnsi="Times New Roman"/>
          <w:spacing w:val="-3"/>
        </w:rPr>
      </w:pPr>
      <w:r w:rsidRPr="00372818">
        <w:tab/>
      </w:r>
      <w:r w:rsidRPr="00372818">
        <w:rPr>
          <w:rFonts w:ascii="Times New Roman" w:hAnsi="Times New Roman" w:cs="Times New Roman"/>
          <w:sz w:val="21"/>
          <w:szCs w:val="21"/>
        </w:rPr>
        <w:t xml:space="preserve">Дать согласие </w:t>
      </w:r>
      <w:r w:rsidRPr="00372818">
        <w:rPr>
          <w:rFonts w:ascii="Times New Roman" w:hAnsi="Times New Roman" w:cs="Times New Roman"/>
        </w:rPr>
        <w:t>на совершение сделки, в совершении которой имеется заинтересованность, - заключение Договора поручительства (далее- Договор поручительства),</w:t>
      </w:r>
      <w:r w:rsidRPr="00372818">
        <w:rPr>
          <w:rFonts w:ascii="Times New Roman" w:hAnsi="Times New Roman" w:cs="Times New Roman"/>
          <w:sz w:val="21"/>
          <w:szCs w:val="21"/>
        </w:rPr>
        <w:t xml:space="preserve"> </w:t>
      </w:r>
      <w:r w:rsidRPr="00372818">
        <w:rPr>
          <w:rFonts w:ascii="Times New Roman" w:hAnsi="Times New Roman" w:cs="Times New Roman"/>
        </w:rPr>
        <w:t xml:space="preserve">сторонами которого являются </w:t>
      </w:r>
      <w:r w:rsidRPr="00372818">
        <w:rPr>
          <w:rFonts w:ascii="Times New Roman" w:hAnsi="Times New Roman"/>
          <w:spacing w:val="-3"/>
        </w:rPr>
        <w:t>АО «Биохимик» (поручитель) и АО «Райффайзенбанк» (Банк), в целях обеспечения обязательств</w:t>
      </w:r>
      <w:r w:rsidRPr="00372818">
        <w:t xml:space="preserve"> </w:t>
      </w:r>
      <w:r w:rsidRPr="00372818">
        <w:rPr>
          <w:rFonts w:ascii="Times New Roman" w:hAnsi="Times New Roman"/>
          <w:spacing w:val="-3"/>
        </w:rPr>
        <w:t xml:space="preserve">ООО "ПРОМОМЕД ДМ", ОГРН 1167746497280 (далее – Заемщик) по Соглашению № 11742/2-SRN об условиях и </w:t>
      </w:r>
      <w:r w:rsidRPr="00372818">
        <w:rPr>
          <w:rFonts w:ascii="Times New Roman" w:hAnsi="Times New Roman"/>
          <w:spacing w:val="-3"/>
        </w:rPr>
        <w:lastRenderedPageBreak/>
        <w:t>порядке открытия кредитной линии с лимитом задолженности (далее – Соглашение и/или Кредитное Соглашение)  на следующих условиях:</w:t>
      </w:r>
    </w:p>
    <w:p w14:paraId="18BE337A" w14:textId="77777777" w:rsidR="00372818" w:rsidRPr="00372818" w:rsidRDefault="00372818" w:rsidP="00372818">
      <w:pPr>
        <w:spacing w:after="0" w:line="240" w:lineRule="auto"/>
        <w:ind w:firstLine="708"/>
        <w:jc w:val="both"/>
        <w:rPr>
          <w:rFonts w:ascii="Times New Roman" w:hAnsi="Times New Roman"/>
          <w:spacing w:val="-3"/>
        </w:rPr>
      </w:pPr>
    </w:p>
    <w:tbl>
      <w:tblPr>
        <w:tblStyle w:val="TableGrid2"/>
        <w:tblW w:w="0" w:type="auto"/>
        <w:jc w:val="center"/>
        <w:tblLook w:val="04A0" w:firstRow="1" w:lastRow="0" w:firstColumn="1" w:lastColumn="0" w:noHBand="0" w:noVBand="1"/>
      </w:tblPr>
      <w:tblGrid>
        <w:gridCol w:w="2119"/>
        <w:gridCol w:w="22"/>
        <w:gridCol w:w="7204"/>
      </w:tblGrid>
      <w:tr w:rsidR="00372818" w:rsidRPr="00372818" w14:paraId="0BF32DA9" w14:textId="77777777" w:rsidTr="009D7EAB">
        <w:trPr>
          <w:jc w:val="center"/>
        </w:trPr>
        <w:tc>
          <w:tcPr>
            <w:tcW w:w="2141" w:type="dxa"/>
            <w:gridSpan w:val="2"/>
            <w:vAlign w:val="center"/>
          </w:tcPr>
          <w:p w14:paraId="53C98A37" w14:textId="77777777" w:rsidR="00372818" w:rsidRPr="00372818" w:rsidRDefault="00372818" w:rsidP="00372818">
            <w:pPr>
              <w:jc w:val="center"/>
              <w:rPr>
                <w:rFonts w:ascii="Times New Roman" w:hAnsi="Times New Roman" w:cs="Times New Roman"/>
              </w:rPr>
            </w:pPr>
            <w:r w:rsidRPr="00372818">
              <w:rPr>
                <w:rFonts w:ascii="Times New Roman" w:hAnsi="Times New Roman" w:cs="Times New Roman"/>
              </w:rPr>
              <w:t>Стороны Соглашения</w:t>
            </w:r>
          </w:p>
        </w:tc>
        <w:tc>
          <w:tcPr>
            <w:tcW w:w="7204" w:type="dxa"/>
          </w:tcPr>
          <w:p w14:paraId="75C830FA" w14:textId="77777777" w:rsidR="00372818" w:rsidRPr="00372818" w:rsidRDefault="00372818" w:rsidP="00372818">
            <w:pPr>
              <w:jc w:val="both"/>
              <w:rPr>
                <w:rFonts w:ascii="Times New Roman" w:hAnsi="Times New Roman" w:cs="Times New Roman"/>
                <w:spacing w:val="-3"/>
              </w:rPr>
            </w:pPr>
            <w:r w:rsidRPr="00372818">
              <w:rPr>
                <w:rFonts w:ascii="Times New Roman" w:hAnsi="Times New Roman" w:cs="Times New Roman"/>
                <w:spacing w:val="-3"/>
              </w:rPr>
              <w:t xml:space="preserve">ООО "ПРОМОМЕД ДМ" (Заемщик) </w:t>
            </w:r>
          </w:p>
          <w:p w14:paraId="1C0BCE39" w14:textId="77777777" w:rsidR="00372818" w:rsidRPr="00372818" w:rsidRDefault="00372818" w:rsidP="00372818">
            <w:pPr>
              <w:jc w:val="both"/>
              <w:rPr>
                <w:rFonts w:ascii="Times New Roman" w:hAnsi="Times New Roman" w:cs="Times New Roman"/>
              </w:rPr>
            </w:pPr>
            <w:r w:rsidRPr="00372818">
              <w:rPr>
                <w:rFonts w:ascii="Times New Roman" w:hAnsi="Times New Roman" w:cs="Times New Roman"/>
                <w:spacing w:val="-3"/>
              </w:rPr>
              <w:t>АО «Райффайзенбанк» (Банк)</w:t>
            </w:r>
          </w:p>
        </w:tc>
      </w:tr>
      <w:tr w:rsidR="00372818" w:rsidRPr="00372818" w14:paraId="3EFB04B5" w14:textId="77777777" w:rsidTr="009D7EAB">
        <w:trPr>
          <w:jc w:val="center"/>
        </w:trPr>
        <w:tc>
          <w:tcPr>
            <w:tcW w:w="2141" w:type="dxa"/>
            <w:gridSpan w:val="2"/>
            <w:vAlign w:val="center"/>
          </w:tcPr>
          <w:p w14:paraId="0B2B74C7" w14:textId="77777777" w:rsidR="00372818" w:rsidRPr="00372818" w:rsidRDefault="00372818" w:rsidP="00372818">
            <w:pPr>
              <w:jc w:val="center"/>
              <w:rPr>
                <w:rFonts w:ascii="Times New Roman" w:hAnsi="Times New Roman" w:cs="Times New Roman"/>
              </w:rPr>
            </w:pPr>
            <w:r w:rsidRPr="00372818">
              <w:rPr>
                <w:rFonts w:ascii="Times New Roman" w:hAnsi="Times New Roman" w:cs="Times New Roman"/>
              </w:rPr>
              <w:t>Предмет Соглашения</w:t>
            </w:r>
          </w:p>
        </w:tc>
        <w:tc>
          <w:tcPr>
            <w:tcW w:w="7204" w:type="dxa"/>
          </w:tcPr>
          <w:p w14:paraId="1D2BBB9B" w14:textId="77777777" w:rsidR="00372818" w:rsidRPr="00372818" w:rsidRDefault="00372818" w:rsidP="00372818">
            <w:pPr>
              <w:jc w:val="both"/>
              <w:rPr>
                <w:rFonts w:ascii="Times New Roman" w:hAnsi="Times New Roman" w:cs="Times New Roman"/>
              </w:rPr>
            </w:pPr>
            <w:r w:rsidRPr="00372818">
              <w:rPr>
                <w:rFonts w:ascii="Times New Roman" w:hAnsi="Times New Roman" w:cs="Times New Roman"/>
              </w:rPr>
              <w:t xml:space="preserve">Банк вправе предоставить Заемщику денежные средства (далее – «Кредиты») в рамках Кредитной Линии в размере и на условиях Соглашения, а Заемщик обязуется возвратить полученные денежные средства и уплатить проценты за их использование и другие платежи Банку в размере, в срок и в порядке, согласно положениям Соглашения. Кредитная Линия означает общую максимальную сумму Кредитов, предоставляемых Заемщику Банком по Соглашению. В период действия Соглашения размер единовременной задолженности (далее – «Лимит Задолженности») не может превышать  150 000 000 (Сто пятьдесят миллионов) российских рублей. </w:t>
            </w:r>
            <w:r w:rsidRPr="00372818">
              <w:rPr>
                <w:rFonts w:ascii="Times New Roman" w:hAnsi="Times New Roman" w:cs="Times New Roman"/>
              </w:rPr>
              <w:tab/>
              <w:t>Стороны настоящим устанавливают, что обязательства Заемщика по возврату Кредитов, предоставленных в рамках Кредитной Линии, должны быть полностью исполнены до  «___»_______________20__ г. включительно (далее – «Дата Погашения»).</w:t>
            </w:r>
          </w:p>
          <w:p w14:paraId="31C8DD76" w14:textId="77777777" w:rsidR="00372818" w:rsidRPr="00372818" w:rsidRDefault="00372818" w:rsidP="00372818">
            <w:pPr>
              <w:jc w:val="both"/>
              <w:rPr>
                <w:rFonts w:ascii="Times New Roman" w:hAnsi="Times New Roman" w:cs="Times New Roman"/>
              </w:rPr>
            </w:pPr>
          </w:p>
          <w:p w14:paraId="01E4BB88" w14:textId="77777777" w:rsidR="00372818" w:rsidRPr="00372818" w:rsidRDefault="00372818" w:rsidP="00372818">
            <w:pPr>
              <w:jc w:val="both"/>
              <w:rPr>
                <w:rFonts w:ascii="Times New Roman" w:hAnsi="Times New Roman" w:cs="Times New Roman"/>
              </w:rPr>
            </w:pPr>
            <w:r w:rsidRPr="00372818">
              <w:rPr>
                <w:rFonts w:ascii="Times New Roman" w:hAnsi="Times New Roman" w:cs="Times New Roman"/>
              </w:rPr>
              <w:t>Банк вправе отказать в принятии заявления на предоставление Кредита, составленного Заемщиком, к исполнению, о таком отказе Банк информирует Заемщика в порядке и способом, предусмотренными в Соглашении.</w:t>
            </w:r>
          </w:p>
        </w:tc>
      </w:tr>
      <w:tr w:rsidR="00372818" w:rsidRPr="00372818" w14:paraId="2E6CA5B3" w14:textId="77777777" w:rsidTr="009D7EAB">
        <w:trPr>
          <w:jc w:val="center"/>
        </w:trPr>
        <w:tc>
          <w:tcPr>
            <w:tcW w:w="2141" w:type="dxa"/>
            <w:gridSpan w:val="2"/>
            <w:vAlign w:val="center"/>
          </w:tcPr>
          <w:p w14:paraId="3EF0655B" w14:textId="77777777" w:rsidR="00372818" w:rsidRPr="00372818" w:rsidRDefault="00372818" w:rsidP="00372818">
            <w:pPr>
              <w:jc w:val="center"/>
              <w:rPr>
                <w:rFonts w:ascii="Times New Roman" w:hAnsi="Times New Roman" w:cs="Times New Roman"/>
              </w:rPr>
            </w:pPr>
            <w:r w:rsidRPr="00372818">
              <w:rPr>
                <w:rFonts w:ascii="Times New Roman" w:hAnsi="Times New Roman" w:cs="Times New Roman"/>
              </w:rPr>
              <w:t>Целевое назначение</w:t>
            </w:r>
          </w:p>
        </w:tc>
        <w:tc>
          <w:tcPr>
            <w:tcW w:w="7204" w:type="dxa"/>
          </w:tcPr>
          <w:p w14:paraId="276D171F" w14:textId="77777777" w:rsidR="00372818" w:rsidRPr="00372818" w:rsidRDefault="00372818" w:rsidP="00372818">
            <w:pPr>
              <w:jc w:val="both"/>
              <w:rPr>
                <w:rFonts w:ascii="Times New Roman" w:hAnsi="Times New Roman" w:cs="Times New Roman"/>
              </w:rPr>
            </w:pPr>
            <w:r w:rsidRPr="00372818">
              <w:rPr>
                <w:rFonts w:ascii="Times New Roman" w:hAnsi="Times New Roman" w:cs="Times New Roman"/>
              </w:rPr>
              <w:t>а) пополнение оборотных средств: включая, но не ограничиваясь, для исполнения обязательств по оплате перед поставщиками и/или перед покупателями,</w:t>
            </w:r>
          </w:p>
          <w:p w14:paraId="1F1CC98B" w14:textId="77777777" w:rsidR="00372818" w:rsidRPr="00372818" w:rsidRDefault="00372818" w:rsidP="00372818">
            <w:pPr>
              <w:jc w:val="both"/>
              <w:rPr>
                <w:rFonts w:ascii="Times New Roman" w:hAnsi="Times New Roman" w:cs="Times New Roman"/>
              </w:rPr>
            </w:pPr>
            <w:r w:rsidRPr="00372818">
              <w:rPr>
                <w:rFonts w:ascii="Times New Roman" w:hAnsi="Times New Roman" w:cs="Times New Roman"/>
              </w:rPr>
              <w:t>б) рефинансирование задолженности Заемщика по кредитным договорам, заключенным между Заемщиком и  другими кредитными организациями (далее – «Кредитор»).</w:t>
            </w:r>
          </w:p>
        </w:tc>
      </w:tr>
      <w:tr w:rsidR="00372818" w:rsidRPr="00372818" w14:paraId="0E109A3F" w14:textId="77777777" w:rsidTr="009D7EAB">
        <w:trPr>
          <w:jc w:val="center"/>
        </w:trPr>
        <w:tc>
          <w:tcPr>
            <w:tcW w:w="2141" w:type="dxa"/>
            <w:gridSpan w:val="2"/>
            <w:vAlign w:val="center"/>
          </w:tcPr>
          <w:p w14:paraId="191D9374" w14:textId="77777777" w:rsidR="00372818" w:rsidRPr="00372818" w:rsidRDefault="00372818" w:rsidP="00372818">
            <w:pPr>
              <w:jc w:val="center"/>
              <w:rPr>
                <w:rFonts w:ascii="Times New Roman" w:hAnsi="Times New Roman" w:cs="Times New Roman"/>
              </w:rPr>
            </w:pPr>
            <w:r w:rsidRPr="00372818">
              <w:rPr>
                <w:rFonts w:ascii="Times New Roman" w:hAnsi="Times New Roman" w:cs="Times New Roman"/>
              </w:rPr>
              <w:t>Размер и порядок начисления процентов, увеличение процентной ставки</w:t>
            </w:r>
          </w:p>
        </w:tc>
        <w:tc>
          <w:tcPr>
            <w:tcW w:w="7204" w:type="dxa"/>
          </w:tcPr>
          <w:p w14:paraId="1EAE914D" w14:textId="77777777" w:rsidR="00372818" w:rsidRPr="00372818" w:rsidRDefault="00372818" w:rsidP="00372818">
            <w:pPr>
              <w:jc w:val="both"/>
              <w:rPr>
                <w:rFonts w:ascii="Times New Roman" w:hAnsi="Times New Roman" w:cs="Times New Roman"/>
              </w:rPr>
            </w:pPr>
            <w:r w:rsidRPr="00372818">
              <w:rPr>
                <w:rFonts w:ascii="Times New Roman" w:hAnsi="Times New Roman" w:cs="Times New Roman"/>
              </w:rPr>
              <w:t>Процентная ставка, применяемая в отношении каждого Периода Начисления Процентов, равна внутренней процентной ставке Банка, устанавливаемой по единоличному решению Банка в каждую Дату Предоставления Кредита, на период, начинающийся в Дату Предоставления Кредита, и заканчивающийся в Дату Возврата соответствующего Кредита, при этом Заемщик выражает свое безусловное согласие с внутренней процентной ставкой.</w:t>
            </w:r>
          </w:p>
          <w:p w14:paraId="2A08E761" w14:textId="77777777" w:rsidR="00372818" w:rsidRPr="00372818" w:rsidRDefault="00372818" w:rsidP="00372818">
            <w:pPr>
              <w:jc w:val="both"/>
              <w:rPr>
                <w:rFonts w:ascii="Times New Roman" w:hAnsi="Times New Roman" w:cs="Times New Roman"/>
              </w:rPr>
            </w:pPr>
            <w:r w:rsidRPr="00372818">
              <w:rPr>
                <w:rFonts w:ascii="Times New Roman" w:hAnsi="Times New Roman" w:cs="Times New Roman"/>
              </w:rPr>
              <w:t xml:space="preserve">Величина внутренней процентной ставки Банка не должна превышать сумму величины шестимесячной ставки МОСПРАЙМ для Кредитов в российских рублях, если она котируется в каждую Дату Предоставления Кредита и 10% (Десяти процентов) годовых. </w:t>
            </w:r>
          </w:p>
          <w:p w14:paraId="32A134C1" w14:textId="77777777" w:rsidR="00372818" w:rsidRPr="00372818" w:rsidRDefault="00372818" w:rsidP="00372818">
            <w:pPr>
              <w:jc w:val="both"/>
              <w:rPr>
                <w:rFonts w:ascii="Times New Roman" w:hAnsi="Times New Roman" w:cs="Times New Roman"/>
              </w:rPr>
            </w:pPr>
          </w:p>
          <w:p w14:paraId="6D7192A6" w14:textId="77777777" w:rsidR="00372818" w:rsidRPr="00372818" w:rsidRDefault="00372818" w:rsidP="00372818">
            <w:pPr>
              <w:jc w:val="both"/>
              <w:rPr>
                <w:rFonts w:ascii="Times New Roman" w:hAnsi="Times New Roman" w:cs="Times New Roman"/>
              </w:rPr>
            </w:pPr>
            <w:r w:rsidRPr="00372818">
              <w:rPr>
                <w:rFonts w:ascii="Times New Roman" w:hAnsi="Times New Roman" w:cs="Times New Roman"/>
              </w:rPr>
              <w:t>Шестимесячная ставка МОСПРАЙМ для кредитов в российских рублях является независимой индикативной ставкой, рассчитывается Саморегулируемой организацией Национальная Фондовая Ассоциация на основе ставок предоставления рублевых кредитов (депозитов) на срок в 6 (Шесть) месяцев, объявляемых ведущими участниками российского денежного рынка первоклассным финансовым организациям, и публикуется в Интернете на странице http://mosprime.com/ в/или около 12:30 по московскому времени в каждую Дату Предоставления Кредита.</w:t>
            </w:r>
          </w:p>
          <w:p w14:paraId="3913CF89" w14:textId="77777777" w:rsidR="00372818" w:rsidRPr="00372818" w:rsidRDefault="00372818" w:rsidP="00372818">
            <w:pPr>
              <w:jc w:val="both"/>
              <w:rPr>
                <w:rFonts w:ascii="Times New Roman" w:hAnsi="Times New Roman" w:cs="Times New Roman"/>
              </w:rPr>
            </w:pPr>
          </w:p>
          <w:p w14:paraId="480D7D88" w14:textId="77777777" w:rsidR="00372818" w:rsidRPr="00372818" w:rsidRDefault="00372818" w:rsidP="00372818">
            <w:pPr>
              <w:jc w:val="both"/>
              <w:rPr>
                <w:rFonts w:ascii="Times New Roman" w:hAnsi="Times New Roman" w:cs="Times New Roman"/>
              </w:rPr>
            </w:pPr>
            <w:r w:rsidRPr="00372818">
              <w:rPr>
                <w:rFonts w:ascii="Times New Roman" w:hAnsi="Times New Roman" w:cs="Times New Roman"/>
              </w:rPr>
              <w:t xml:space="preserve">В случае неисполнения или ненадлежащего исполнения Заемщиком ряда обязательств, перечень которых будет указан в Соглашении, Банк вправе в одностороннем порядке увеличить размер процентной ставки, применяемой в соответствии с пунктом 3.5 Соглашения на </w:t>
            </w:r>
            <w:r w:rsidRPr="00372818">
              <w:rPr>
                <w:rFonts w:ascii="Times New Roman" w:hAnsi="Times New Roman" w:cs="Times New Roman"/>
                <w:b/>
              </w:rPr>
              <w:t>2 % (Два процента)</w:t>
            </w:r>
            <w:r w:rsidRPr="00372818">
              <w:rPr>
                <w:rFonts w:ascii="Times New Roman" w:hAnsi="Times New Roman" w:cs="Times New Roman"/>
              </w:rPr>
              <w:t xml:space="preserve"> годовых за каждое Нарушение,  начиная с Периода Начисления Процентов, следующего за Периодом Начисления Процентов, в котором Банк выявил Нарушение, и заканчивая последней датой Периода </w:t>
            </w:r>
            <w:r w:rsidRPr="00372818">
              <w:rPr>
                <w:rFonts w:ascii="Times New Roman" w:hAnsi="Times New Roman" w:cs="Times New Roman"/>
              </w:rPr>
              <w:lastRenderedPageBreak/>
              <w:t xml:space="preserve">Начисления Процентов, в котором </w:t>
            </w:r>
            <w:r w:rsidRPr="00372818">
              <w:rPr>
                <w:rFonts w:ascii="Times New Roman" w:hAnsi="Times New Roman" w:cs="Times New Roman"/>
                <w:bCs/>
                <w:lang w:eastAsia="ru-RU"/>
              </w:rPr>
              <w:t>Банк выявил устранение соответствующего нарушения Заемщиком</w:t>
            </w:r>
            <w:r w:rsidRPr="00372818">
              <w:rPr>
                <w:rFonts w:ascii="Times New Roman" w:hAnsi="Times New Roman" w:cs="Times New Roman"/>
              </w:rPr>
              <w:t>.</w:t>
            </w:r>
          </w:p>
          <w:p w14:paraId="48959E2D" w14:textId="77777777" w:rsidR="00372818" w:rsidRPr="00372818" w:rsidRDefault="00372818" w:rsidP="00372818">
            <w:pPr>
              <w:jc w:val="both"/>
              <w:rPr>
                <w:rFonts w:ascii="Times New Roman" w:hAnsi="Times New Roman" w:cs="Times New Roman"/>
              </w:rPr>
            </w:pPr>
          </w:p>
          <w:p w14:paraId="2EE20109" w14:textId="77777777" w:rsidR="00372818" w:rsidRPr="00372818" w:rsidRDefault="00372818" w:rsidP="00372818">
            <w:pPr>
              <w:jc w:val="both"/>
              <w:rPr>
                <w:rFonts w:ascii="Times New Roman" w:hAnsi="Times New Roman" w:cs="Times New Roman"/>
              </w:rPr>
            </w:pPr>
            <w:r w:rsidRPr="00372818">
              <w:rPr>
                <w:rFonts w:ascii="Times New Roman" w:hAnsi="Times New Roman" w:cs="Times New Roman"/>
              </w:rPr>
              <w:t>В случае нецелевого использования Кредитов Банк вправе в одностороннем порядке увеличить размер процентной ставки на 1% (Один процент) годовых для такого Кредита, начиная с Периода Начисления Процентов, следующего за Периодом Начисления Процентов , в котором Банк предоставил Кредит, до Даты Погашения.</w:t>
            </w:r>
          </w:p>
          <w:p w14:paraId="2F4E8432" w14:textId="77777777" w:rsidR="00372818" w:rsidRPr="00372818" w:rsidRDefault="00372818" w:rsidP="00372818">
            <w:pPr>
              <w:jc w:val="both"/>
              <w:rPr>
                <w:rFonts w:ascii="Times New Roman" w:hAnsi="Times New Roman" w:cs="Times New Roman"/>
              </w:rPr>
            </w:pPr>
          </w:p>
          <w:p w14:paraId="72324867" w14:textId="77777777" w:rsidR="00372818" w:rsidRPr="00372818" w:rsidRDefault="00372818" w:rsidP="00372818">
            <w:pPr>
              <w:jc w:val="both"/>
              <w:rPr>
                <w:rFonts w:ascii="Times New Roman" w:hAnsi="Times New Roman" w:cs="Times New Roman"/>
              </w:rPr>
            </w:pPr>
            <w:r w:rsidRPr="00372818">
              <w:rPr>
                <w:rFonts w:ascii="Times New Roman" w:hAnsi="Times New Roman" w:cs="Times New Roman"/>
              </w:rPr>
              <w:t>Банк может изменить размер процентной ставки в одностороннем порядке в зависимости от ситуации на рынке финансовых услуг. Об указанном изменении порядка исчисления процентной ставки Банк уведомляет Заемщика за 20 (Двадцать) Рабочих Дней до такого изменения путем направления телеграммы или заказного письма с уведомлением о вручении по адресу местонахождения Заемщика.</w:t>
            </w:r>
          </w:p>
        </w:tc>
      </w:tr>
      <w:tr w:rsidR="00372818" w:rsidRPr="00372818" w14:paraId="53273BE2" w14:textId="77777777" w:rsidTr="009D7EAB">
        <w:trPr>
          <w:jc w:val="center"/>
        </w:trPr>
        <w:tc>
          <w:tcPr>
            <w:tcW w:w="2141" w:type="dxa"/>
            <w:gridSpan w:val="2"/>
            <w:vAlign w:val="center"/>
          </w:tcPr>
          <w:p w14:paraId="2DFA1C0F" w14:textId="77777777" w:rsidR="00372818" w:rsidRPr="00372818" w:rsidRDefault="00372818" w:rsidP="00372818">
            <w:pPr>
              <w:jc w:val="center"/>
              <w:rPr>
                <w:rFonts w:ascii="Times New Roman" w:hAnsi="Times New Roman" w:cs="Times New Roman"/>
              </w:rPr>
            </w:pPr>
            <w:r w:rsidRPr="00372818">
              <w:rPr>
                <w:rFonts w:ascii="Times New Roman" w:hAnsi="Times New Roman" w:cs="Times New Roman"/>
              </w:rPr>
              <w:lastRenderedPageBreak/>
              <w:t>Комиссия за выдачу Кредитов</w:t>
            </w:r>
          </w:p>
        </w:tc>
        <w:tc>
          <w:tcPr>
            <w:tcW w:w="7204" w:type="dxa"/>
          </w:tcPr>
          <w:p w14:paraId="6F1335A0" w14:textId="77777777" w:rsidR="00372818" w:rsidRPr="00372818" w:rsidRDefault="00372818" w:rsidP="00372818">
            <w:pPr>
              <w:jc w:val="both"/>
              <w:rPr>
                <w:rFonts w:ascii="Times New Roman" w:hAnsi="Times New Roman" w:cs="Times New Roman"/>
              </w:rPr>
            </w:pPr>
            <w:r w:rsidRPr="00372818">
              <w:rPr>
                <w:rFonts w:ascii="Times New Roman" w:hAnsi="Times New Roman" w:cs="Times New Roman"/>
              </w:rPr>
              <w:t>Заемщик выплатит Банку комиссионное вознаграждение за выдачу Кредитов в размере 0,1 % (Ноль целых и одна десятая процента) от суммы каждого Кредита, но не более чем 0,1% (Ноль целых и одна десятая процента)  от суммы Кредитной  Линии, указанной в п 1.1 Соглашения.</w:t>
            </w:r>
          </w:p>
          <w:p w14:paraId="4EFD3495" w14:textId="77777777" w:rsidR="00372818" w:rsidRPr="00372818" w:rsidRDefault="00372818" w:rsidP="00372818">
            <w:pPr>
              <w:jc w:val="both"/>
              <w:rPr>
                <w:rFonts w:ascii="Times New Roman" w:hAnsi="Times New Roman" w:cs="Times New Roman"/>
              </w:rPr>
            </w:pPr>
          </w:p>
          <w:p w14:paraId="62D722E6" w14:textId="77777777" w:rsidR="00372818" w:rsidRPr="00372818" w:rsidRDefault="00372818" w:rsidP="00372818">
            <w:pPr>
              <w:jc w:val="both"/>
              <w:rPr>
                <w:rFonts w:ascii="Times New Roman" w:hAnsi="Times New Roman" w:cs="Times New Roman"/>
              </w:rPr>
            </w:pPr>
            <w:r w:rsidRPr="00372818">
              <w:rPr>
                <w:rFonts w:ascii="Times New Roman" w:hAnsi="Times New Roman" w:cs="Times New Roman"/>
              </w:rPr>
              <w:t>Комиссионное вознаграждение за выдачу Кредитов выплачивается Заемщиком до Даты Предоставления каждого Кредита, включая эту дату и не подлежит возврату Заемщику Банком в случае, если Заемщик не воспользовался Кредитной Линией.</w:t>
            </w:r>
          </w:p>
          <w:p w14:paraId="7262CB89" w14:textId="77777777" w:rsidR="00372818" w:rsidRPr="00372818" w:rsidRDefault="00372818" w:rsidP="00372818">
            <w:pPr>
              <w:jc w:val="both"/>
              <w:rPr>
                <w:rFonts w:ascii="Times New Roman" w:hAnsi="Times New Roman" w:cs="Times New Roman"/>
              </w:rPr>
            </w:pPr>
          </w:p>
        </w:tc>
      </w:tr>
      <w:tr w:rsidR="00372818" w:rsidRPr="00372818" w14:paraId="2017729C" w14:textId="77777777" w:rsidTr="009D7EAB">
        <w:trPr>
          <w:jc w:val="center"/>
        </w:trPr>
        <w:tc>
          <w:tcPr>
            <w:tcW w:w="2141" w:type="dxa"/>
            <w:gridSpan w:val="2"/>
            <w:vAlign w:val="center"/>
          </w:tcPr>
          <w:p w14:paraId="23312359" w14:textId="77777777" w:rsidR="00372818" w:rsidRPr="00372818" w:rsidRDefault="00372818" w:rsidP="00372818">
            <w:pPr>
              <w:jc w:val="center"/>
              <w:rPr>
                <w:rFonts w:ascii="Times New Roman" w:hAnsi="Times New Roman" w:cs="Times New Roman"/>
              </w:rPr>
            </w:pPr>
            <w:r w:rsidRPr="00372818">
              <w:rPr>
                <w:rFonts w:ascii="Times New Roman" w:hAnsi="Times New Roman" w:cs="Times New Roman"/>
              </w:rPr>
              <w:t>Порядок погашения задолженности, порядок начисления процентов</w:t>
            </w:r>
          </w:p>
        </w:tc>
        <w:tc>
          <w:tcPr>
            <w:tcW w:w="7204" w:type="dxa"/>
          </w:tcPr>
          <w:p w14:paraId="2F25C36E" w14:textId="77777777" w:rsidR="00372818" w:rsidRPr="00372818" w:rsidRDefault="00372818" w:rsidP="00372818">
            <w:pPr>
              <w:jc w:val="both"/>
              <w:rPr>
                <w:rFonts w:ascii="Times New Roman" w:hAnsi="Times New Roman" w:cs="Times New Roman"/>
              </w:rPr>
            </w:pPr>
            <w:r w:rsidRPr="00372818">
              <w:rPr>
                <w:rFonts w:ascii="Times New Roman" w:hAnsi="Times New Roman" w:cs="Times New Roman"/>
              </w:rPr>
              <w:t>Заемщик возвращает каждый Кредит в соответствующую Дату Возврата.</w:t>
            </w:r>
          </w:p>
          <w:p w14:paraId="56C73258" w14:textId="77777777" w:rsidR="00372818" w:rsidRPr="00372818" w:rsidRDefault="00372818" w:rsidP="00372818">
            <w:pPr>
              <w:jc w:val="both"/>
              <w:rPr>
                <w:rFonts w:ascii="Times New Roman" w:hAnsi="Times New Roman" w:cs="Times New Roman"/>
                <w:lang w:eastAsia="ru-RU"/>
              </w:rPr>
            </w:pPr>
            <w:r w:rsidRPr="00372818">
              <w:rPr>
                <w:rFonts w:ascii="Times New Roman" w:hAnsi="Times New Roman" w:cs="Times New Roman"/>
                <w:lang w:eastAsia="ru-RU"/>
              </w:rPr>
              <w:t>Все расчеты по погашению задолженности по основной сумме всех Кредитов, сумме процентов и другим начисленным суммам, причитающимся к уплате Заемщиком Банку в соответствии с Соглашением, должны быть полностью завершены не позднее Даты Погашения.</w:t>
            </w:r>
          </w:p>
          <w:p w14:paraId="32E33C93" w14:textId="77777777" w:rsidR="00372818" w:rsidRPr="00372818" w:rsidRDefault="00372818" w:rsidP="00372818">
            <w:pPr>
              <w:jc w:val="both"/>
              <w:rPr>
                <w:rFonts w:ascii="Times New Roman" w:hAnsi="Times New Roman" w:cs="Times New Roman"/>
                <w:lang w:eastAsia="ru-RU"/>
              </w:rPr>
            </w:pPr>
          </w:p>
          <w:p w14:paraId="5297AEBD" w14:textId="77777777" w:rsidR="00372818" w:rsidRPr="00372818" w:rsidRDefault="00372818" w:rsidP="00372818">
            <w:pPr>
              <w:jc w:val="both"/>
              <w:rPr>
                <w:rFonts w:ascii="Times New Roman" w:hAnsi="Times New Roman" w:cs="Times New Roman"/>
              </w:rPr>
            </w:pPr>
            <w:r w:rsidRPr="00372818">
              <w:rPr>
                <w:rFonts w:ascii="Times New Roman" w:hAnsi="Times New Roman" w:cs="Times New Roman"/>
                <w:lang w:eastAsia="ru-RU"/>
              </w:rPr>
              <w:t>Проценты за пользование Кредитами начисляются Банком на остаток задолженности по основной сумме всех Кредитов на начало каждого дня, начиная с даты, следующей за Датой Предоставления Кредита, заканчивая датой фактического погашения (возврата) Кредита (включительно) и рассчитываются в соответствии с действительным числом дней в году – 365 или 366, соответственно. Для целей Соглашения, «Период Начисления Процентов» означает период в 1 (Один) Месяц. Первый Период Начисления Процентов начинается в Дату Предоставления первого Кредита. Каждый последующий Период Начисления Процентов начинается в дату окончания предшествующего Периода Начисления Процентов. Последний Период Начисления Процентов заканчивается в Дату Погашения. Проценты за пользование Кредитами рассчитываются на основе фактического количества дней пользования Кредитами, исключая первый и включая последний день каждого Периода Начисления Процентов. Последняя дата каждого Периода Начисления Процентов является датой уплаты процентов.</w:t>
            </w:r>
          </w:p>
        </w:tc>
      </w:tr>
      <w:tr w:rsidR="00372818" w:rsidRPr="00372818" w14:paraId="591107F4" w14:textId="77777777" w:rsidTr="009D7EAB">
        <w:trPr>
          <w:jc w:val="center"/>
        </w:trPr>
        <w:tc>
          <w:tcPr>
            <w:tcW w:w="2141" w:type="dxa"/>
            <w:gridSpan w:val="2"/>
            <w:vAlign w:val="center"/>
          </w:tcPr>
          <w:p w14:paraId="3E949E5E" w14:textId="77777777" w:rsidR="00372818" w:rsidRPr="00372818" w:rsidRDefault="00372818" w:rsidP="00372818">
            <w:pPr>
              <w:jc w:val="center"/>
              <w:rPr>
                <w:rFonts w:ascii="Times New Roman" w:hAnsi="Times New Roman" w:cs="Times New Roman"/>
              </w:rPr>
            </w:pPr>
            <w:r w:rsidRPr="00372818">
              <w:rPr>
                <w:rFonts w:ascii="Times New Roman" w:hAnsi="Times New Roman" w:cs="Times New Roman"/>
              </w:rPr>
              <w:t>Ответственность</w:t>
            </w:r>
          </w:p>
        </w:tc>
        <w:tc>
          <w:tcPr>
            <w:tcW w:w="7204" w:type="dxa"/>
          </w:tcPr>
          <w:p w14:paraId="668C51DD" w14:textId="77777777" w:rsidR="00372818" w:rsidRPr="00372818" w:rsidRDefault="00372818" w:rsidP="00372818">
            <w:pPr>
              <w:jc w:val="both"/>
              <w:rPr>
                <w:rFonts w:ascii="Times New Roman" w:hAnsi="Times New Roman" w:cs="Times New Roman"/>
                <w:lang w:eastAsia="ru-RU"/>
              </w:rPr>
            </w:pPr>
            <w:r w:rsidRPr="00372818">
              <w:rPr>
                <w:rFonts w:ascii="Times New Roman" w:hAnsi="Times New Roman" w:cs="Times New Roman"/>
                <w:lang w:eastAsia="ru-RU"/>
              </w:rPr>
              <w:t>Если Заемщик своевременно не выплачивает Банку сумму основного долга по Кредиту, сумму процентов или иные суммы, причитающиеся Банку по Соглашению (далее – «</w:t>
            </w:r>
            <w:r w:rsidRPr="00372818">
              <w:rPr>
                <w:rFonts w:ascii="Times New Roman" w:hAnsi="Times New Roman" w:cs="Times New Roman"/>
                <w:b/>
                <w:lang w:eastAsia="ru-RU"/>
              </w:rPr>
              <w:t>Просроченный Платеж</w:t>
            </w:r>
            <w:r w:rsidRPr="00372818">
              <w:rPr>
                <w:rFonts w:ascii="Times New Roman" w:hAnsi="Times New Roman" w:cs="Times New Roman"/>
                <w:lang w:eastAsia="ru-RU"/>
              </w:rPr>
              <w:t xml:space="preserve">»), Заемщик обязуется выплатить пеню за Просроченные Платежи в размере </w:t>
            </w:r>
            <w:r w:rsidRPr="00372818">
              <w:rPr>
                <w:rFonts w:ascii="Times New Roman" w:hAnsi="Times New Roman" w:cs="Times New Roman"/>
                <w:b/>
                <w:lang w:eastAsia="ru-RU"/>
              </w:rPr>
              <w:t>0,1 % (Ноль целых и одна десятая процента)</w:t>
            </w:r>
            <w:r w:rsidRPr="00372818">
              <w:rPr>
                <w:rFonts w:ascii="Times New Roman" w:hAnsi="Times New Roman" w:cs="Times New Roman"/>
                <w:lang w:eastAsia="ru-RU"/>
              </w:rPr>
              <w:t xml:space="preserve"> от суммы Просроченного Платежа за каждый календарный день просрочки.</w:t>
            </w:r>
          </w:p>
          <w:p w14:paraId="302D83B2" w14:textId="77777777" w:rsidR="00372818" w:rsidRPr="00372818" w:rsidRDefault="00372818" w:rsidP="00372818">
            <w:pPr>
              <w:jc w:val="both"/>
              <w:rPr>
                <w:rFonts w:ascii="Times New Roman" w:hAnsi="Times New Roman" w:cs="Times New Roman"/>
              </w:rPr>
            </w:pPr>
            <w:r w:rsidRPr="00372818">
              <w:rPr>
                <w:rFonts w:ascii="Times New Roman" w:hAnsi="Times New Roman" w:cs="Times New Roman"/>
              </w:rPr>
              <w:t>Пеня за Просроченный Платеж начисляется за период, начинающийся с даты возникновения Просроченного Платежа  и заканчивающийся в дату фактической выплаты Просроченного Платежа, включая эту дату.</w:t>
            </w:r>
          </w:p>
          <w:p w14:paraId="5D221988" w14:textId="77777777" w:rsidR="00372818" w:rsidRPr="00372818" w:rsidRDefault="00372818" w:rsidP="00372818">
            <w:pPr>
              <w:jc w:val="both"/>
              <w:rPr>
                <w:rFonts w:ascii="Times New Roman" w:hAnsi="Times New Roman" w:cs="Times New Roman"/>
              </w:rPr>
            </w:pPr>
          </w:p>
          <w:p w14:paraId="003A5665" w14:textId="77777777" w:rsidR="00372818" w:rsidRPr="00372818" w:rsidRDefault="00372818" w:rsidP="00372818">
            <w:pPr>
              <w:jc w:val="both"/>
              <w:rPr>
                <w:rFonts w:ascii="Times New Roman" w:hAnsi="Times New Roman" w:cs="Times New Roman"/>
                <w:lang w:eastAsia="ru-RU"/>
              </w:rPr>
            </w:pPr>
            <w:r w:rsidRPr="00372818">
              <w:rPr>
                <w:rFonts w:ascii="Times New Roman" w:hAnsi="Times New Roman" w:cs="Times New Roman"/>
                <w:lang w:eastAsia="ru-RU"/>
              </w:rPr>
              <w:lastRenderedPageBreak/>
              <w:t xml:space="preserve">В случае если Просроченным Платежом является платеж по возврату суммы основного долга по Кредитам, то в период начисления пени за такой Просроченный Платеж проценты за пользование Кредитами, указанные в статье 3 Соглашения, на невозвращенную в срок сумму </w:t>
            </w:r>
            <w:r w:rsidRPr="00372818">
              <w:rPr>
                <w:rFonts w:ascii="Times New Roman" w:hAnsi="Times New Roman" w:cs="Times New Roman"/>
              </w:rPr>
              <w:t>задолженности по основной сумме Кредитов</w:t>
            </w:r>
            <w:r w:rsidRPr="00372818">
              <w:rPr>
                <w:rFonts w:ascii="Times New Roman" w:hAnsi="Times New Roman" w:cs="Times New Roman"/>
                <w:lang w:eastAsia="ru-RU"/>
              </w:rPr>
              <w:t xml:space="preserve"> Банком не начисляются.</w:t>
            </w:r>
          </w:p>
        </w:tc>
      </w:tr>
      <w:tr w:rsidR="00372818" w:rsidRPr="00372818" w14:paraId="77460EB5" w14:textId="77777777" w:rsidTr="009D7EAB">
        <w:trPr>
          <w:jc w:val="center"/>
        </w:trPr>
        <w:tc>
          <w:tcPr>
            <w:tcW w:w="2119" w:type="dxa"/>
            <w:vAlign w:val="center"/>
          </w:tcPr>
          <w:p w14:paraId="7D6AFC5F" w14:textId="77777777" w:rsidR="00372818" w:rsidRPr="00372818" w:rsidRDefault="00372818" w:rsidP="00372818">
            <w:pPr>
              <w:jc w:val="both"/>
              <w:rPr>
                <w:rFonts w:ascii="Times New Roman" w:hAnsi="Times New Roman" w:cs="Times New Roman"/>
                <w:lang w:eastAsia="ru-RU"/>
              </w:rPr>
            </w:pPr>
            <w:r w:rsidRPr="00372818">
              <w:rPr>
                <w:rFonts w:ascii="Times New Roman" w:hAnsi="Times New Roman" w:cs="Times New Roman"/>
                <w:lang w:eastAsia="ru-RU"/>
              </w:rPr>
              <w:lastRenderedPageBreak/>
              <w:t xml:space="preserve">Предмет Договора поручительства </w:t>
            </w:r>
          </w:p>
        </w:tc>
        <w:tc>
          <w:tcPr>
            <w:tcW w:w="7226" w:type="dxa"/>
            <w:gridSpan w:val="2"/>
            <w:vAlign w:val="center"/>
          </w:tcPr>
          <w:p w14:paraId="0C60C3D9" w14:textId="77777777" w:rsidR="00372818" w:rsidRPr="00372818" w:rsidRDefault="00372818" w:rsidP="00372818">
            <w:pPr>
              <w:jc w:val="both"/>
              <w:rPr>
                <w:rFonts w:ascii="Times New Roman" w:hAnsi="Times New Roman" w:cs="Times New Roman"/>
                <w:lang w:eastAsia="ru-RU"/>
              </w:rPr>
            </w:pPr>
            <w:r w:rsidRPr="00372818">
              <w:rPr>
                <w:rFonts w:ascii="Times New Roman" w:hAnsi="Times New Roman" w:cs="Times New Roman"/>
                <w:spacing w:val="-3"/>
              </w:rPr>
              <w:t xml:space="preserve">Поручитель несет  солидарную с Заемщиком ответственность перед Банком за своевременное и надлежащее исполнение всех обязательств Заемщика (включая всех правопреемников Заемщика) по Кредитному Соглашению, в частности, обязательств по возврату основной суммы Кредита/Кредитов, по уплате процентов за пользование  Кредитом/Кредитами, по уплате комиссионных вознаграждений, по уплате неустоек, возмещению расходов и других убытков Банка, причитающихся по Кредитному Соглашению,  а также всех прочих сумм, причитающихся Банку по Кредитному Соглашению  (далее – «Обеспечиваемые Обязательства»), </w:t>
            </w:r>
            <w:r w:rsidRPr="00372818">
              <w:rPr>
                <w:rFonts w:ascii="Times New Roman" w:hAnsi="Times New Roman" w:cs="Times New Roman"/>
                <w:lang w:eastAsia="ar-SA"/>
              </w:rPr>
              <w:t>в установленный срок, или в порядке обязательного досрочного возврата Кредита/Кредитов, при досрочном наступлении срока платежа, по требованию и в иных случаях, когда эти суммы подлежат уплате.</w:t>
            </w:r>
            <w:r w:rsidRPr="00372818">
              <w:rPr>
                <w:rFonts w:ascii="Times New Roman" w:hAnsi="Times New Roman" w:cs="Times New Roman"/>
                <w:spacing w:val="-3"/>
              </w:rPr>
              <w:t xml:space="preserve"> Поручитель также отвечает за возмещение Банку сумм неосновательного обогащения, полученного Заемщиком вследствие признания Кредитного Соглашения незаключенным, и возврат сумм, вследствие применения последствий недействительности Кредитного Соглашения.</w:t>
            </w:r>
          </w:p>
        </w:tc>
      </w:tr>
      <w:tr w:rsidR="00372818" w:rsidRPr="00372818" w14:paraId="1E417E44" w14:textId="77777777" w:rsidTr="009D7EAB">
        <w:trPr>
          <w:jc w:val="center"/>
        </w:trPr>
        <w:tc>
          <w:tcPr>
            <w:tcW w:w="2119" w:type="dxa"/>
            <w:vAlign w:val="center"/>
          </w:tcPr>
          <w:p w14:paraId="55AF1C68" w14:textId="77777777" w:rsidR="00372818" w:rsidRPr="00372818" w:rsidRDefault="00372818" w:rsidP="00372818">
            <w:pPr>
              <w:jc w:val="both"/>
              <w:rPr>
                <w:rFonts w:ascii="Times New Roman" w:hAnsi="Times New Roman" w:cs="Times New Roman"/>
                <w:lang w:eastAsia="ru-RU"/>
              </w:rPr>
            </w:pPr>
            <w:r w:rsidRPr="00372818">
              <w:rPr>
                <w:rFonts w:ascii="Times New Roman" w:hAnsi="Times New Roman" w:cs="Times New Roman"/>
                <w:lang w:eastAsia="ru-RU"/>
              </w:rPr>
              <w:t>Срок Договора Поручительства</w:t>
            </w:r>
          </w:p>
        </w:tc>
        <w:tc>
          <w:tcPr>
            <w:tcW w:w="7226" w:type="dxa"/>
            <w:gridSpan w:val="2"/>
            <w:vAlign w:val="center"/>
          </w:tcPr>
          <w:p w14:paraId="39E195ED" w14:textId="77777777" w:rsidR="00372818" w:rsidRPr="00372818" w:rsidRDefault="00372818" w:rsidP="00372818">
            <w:pPr>
              <w:jc w:val="both"/>
              <w:rPr>
                <w:rFonts w:ascii="Times New Roman" w:hAnsi="Times New Roman" w:cs="Times New Roman"/>
                <w:lang w:eastAsia="ru-RU"/>
              </w:rPr>
            </w:pPr>
            <w:r w:rsidRPr="00372818">
              <w:rPr>
                <w:rFonts w:ascii="Times New Roman" w:hAnsi="Times New Roman" w:cs="Times New Roman"/>
                <w:lang w:eastAsia="ru-RU"/>
              </w:rPr>
              <w:t>До даты истечения трехлетнего срока с момента наступления срока исполнения обеспеченного данным поручительством обязательства.</w:t>
            </w:r>
          </w:p>
        </w:tc>
      </w:tr>
      <w:tr w:rsidR="00372818" w:rsidRPr="00372818" w14:paraId="5AC16476" w14:textId="77777777" w:rsidTr="009D7EAB">
        <w:trPr>
          <w:jc w:val="center"/>
        </w:trPr>
        <w:tc>
          <w:tcPr>
            <w:tcW w:w="2119" w:type="dxa"/>
            <w:vAlign w:val="center"/>
          </w:tcPr>
          <w:p w14:paraId="5195B006" w14:textId="77777777" w:rsidR="00372818" w:rsidRPr="00372818" w:rsidRDefault="00372818" w:rsidP="00372818">
            <w:pPr>
              <w:jc w:val="both"/>
              <w:rPr>
                <w:rFonts w:ascii="Times New Roman" w:hAnsi="Times New Roman" w:cs="Times New Roman"/>
                <w:lang w:eastAsia="ru-RU"/>
              </w:rPr>
            </w:pPr>
            <w:r w:rsidRPr="00372818">
              <w:rPr>
                <w:rFonts w:ascii="Times New Roman" w:hAnsi="Times New Roman" w:cs="Times New Roman"/>
                <w:lang w:eastAsia="ru-RU"/>
              </w:rPr>
              <w:t xml:space="preserve">Ответственность Поручителя </w:t>
            </w:r>
          </w:p>
        </w:tc>
        <w:tc>
          <w:tcPr>
            <w:tcW w:w="7226" w:type="dxa"/>
            <w:gridSpan w:val="2"/>
            <w:vAlign w:val="center"/>
          </w:tcPr>
          <w:p w14:paraId="768EAE4B" w14:textId="77777777" w:rsidR="00372818" w:rsidRPr="00372818" w:rsidRDefault="00372818" w:rsidP="00372818">
            <w:pPr>
              <w:jc w:val="both"/>
              <w:rPr>
                <w:rFonts w:ascii="Times New Roman" w:hAnsi="Times New Roman" w:cs="Times New Roman"/>
                <w:lang w:eastAsia="ru-RU"/>
              </w:rPr>
            </w:pPr>
            <w:r w:rsidRPr="00372818">
              <w:rPr>
                <w:rFonts w:ascii="Times New Roman" w:hAnsi="Times New Roman" w:cs="Times New Roman"/>
                <w:lang w:eastAsia="ru-RU"/>
              </w:rPr>
              <w:t>Поручитель, своевременно не исполнивший свои обязательства по настоящему Договору Поручительства, несет ответственность в виде неустойки в размере 0.1 % (Ноль целых одна десятая процентов) от просроченных сумм за каждый календарный день просрочки платежа по настоящему Договору Поручительства.</w:t>
            </w:r>
          </w:p>
        </w:tc>
      </w:tr>
      <w:tr w:rsidR="00372818" w:rsidRPr="00372818" w14:paraId="24971630" w14:textId="77777777" w:rsidTr="009D7EAB">
        <w:tblPrEx>
          <w:tblLook w:val="0000" w:firstRow="0" w:lastRow="0" w:firstColumn="0" w:lastColumn="0" w:noHBand="0" w:noVBand="0"/>
        </w:tblPrEx>
        <w:trPr>
          <w:trHeight w:val="272"/>
          <w:jc w:val="center"/>
        </w:trPr>
        <w:tc>
          <w:tcPr>
            <w:tcW w:w="2119" w:type="dxa"/>
          </w:tcPr>
          <w:p w14:paraId="4837EE64" w14:textId="77777777" w:rsidR="00372818" w:rsidRPr="00372818" w:rsidRDefault="00372818" w:rsidP="00372818">
            <w:pPr>
              <w:jc w:val="both"/>
              <w:rPr>
                <w:rFonts w:ascii="Times New Roman" w:hAnsi="Times New Roman"/>
                <w:spacing w:val="-3"/>
              </w:rPr>
            </w:pPr>
            <w:r w:rsidRPr="00372818">
              <w:rPr>
                <w:rFonts w:ascii="Times New Roman" w:hAnsi="Times New Roman" w:cs="Times New Roman"/>
              </w:rPr>
              <w:t>Заинтересованность</w:t>
            </w:r>
          </w:p>
        </w:tc>
        <w:tc>
          <w:tcPr>
            <w:tcW w:w="7226" w:type="dxa"/>
            <w:gridSpan w:val="2"/>
          </w:tcPr>
          <w:p w14:paraId="24C13EE8" w14:textId="77777777" w:rsidR="00372818" w:rsidRPr="00372818" w:rsidRDefault="00372818" w:rsidP="00372818">
            <w:pPr>
              <w:jc w:val="both"/>
              <w:rPr>
                <w:rFonts w:ascii="Times New Roman" w:hAnsi="Times New Roman"/>
                <w:spacing w:val="-3"/>
              </w:rPr>
            </w:pPr>
            <w:r w:rsidRPr="00372818">
              <w:rPr>
                <w:rFonts w:ascii="Times New Roman" w:hAnsi="Times New Roman" w:cs="Times New Roman"/>
              </w:rPr>
              <w:t xml:space="preserve">Пенькова Марина Владимировна занимает должность в органах управления управляющей организации юридического лица, являющегося выгодоприобретателем в сделке, т.е. является Генеральным директором управляющей организации ООО «УК «ПРОМОМЕД", осуществляющей полномочия единоличного исполнительного органа </w:t>
            </w:r>
            <w:r w:rsidRPr="00372818">
              <w:rPr>
                <w:rFonts w:ascii="Times New Roman" w:hAnsi="Times New Roman" w:cs="Times New Roman"/>
                <w:spacing w:val="-3"/>
              </w:rPr>
              <w:t>ООО "ПРОМОМЕД ДМ"</w:t>
            </w:r>
            <w:r w:rsidRPr="00372818">
              <w:rPr>
                <w:rFonts w:ascii="Times New Roman" w:hAnsi="Times New Roman" w:cs="Times New Roman"/>
              </w:rPr>
              <w:t>.</w:t>
            </w:r>
          </w:p>
        </w:tc>
      </w:tr>
    </w:tbl>
    <w:p w14:paraId="533AE2FD" w14:textId="77777777" w:rsidR="00372818" w:rsidRPr="00372818" w:rsidRDefault="00372818" w:rsidP="00372818">
      <w:pPr>
        <w:spacing w:after="0" w:line="240" w:lineRule="auto"/>
        <w:ind w:firstLine="708"/>
        <w:jc w:val="both"/>
        <w:rPr>
          <w:rFonts w:ascii="Times New Roman" w:hAnsi="Times New Roman"/>
          <w:spacing w:val="-3"/>
        </w:rPr>
      </w:pPr>
    </w:p>
    <w:p w14:paraId="1522DC8E" w14:textId="0C73C5A2" w:rsidR="00372818" w:rsidRPr="000D6B52" w:rsidRDefault="000D6B52" w:rsidP="000D6B52">
      <w:pPr>
        <w:autoSpaceDE w:val="0"/>
        <w:autoSpaceDN w:val="0"/>
        <w:adjustRightInd w:val="0"/>
        <w:spacing w:after="0" w:line="240" w:lineRule="auto"/>
        <w:jc w:val="center"/>
        <w:rPr>
          <w:rFonts w:ascii="Times New Roman" w:eastAsia="Calibri" w:hAnsi="Times New Roman" w:cs="Times New Roman"/>
          <w:b/>
        </w:rPr>
      </w:pPr>
      <w:r w:rsidRPr="000D6B52">
        <w:rPr>
          <w:rFonts w:ascii="Times New Roman" w:eastAsia="Calibri" w:hAnsi="Times New Roman" w:cs="Times New Roman"/>
          <w:b/>
        </w:rPr>
        <w:t xml:space="preserve">Информация в соответствии с Протоколом № </w:t>
      </w:r>
      <w:r>
        <w:rPr>
          <w:rFonts w:ascii="Times New Roman" w:eastAsia="Calibri" w:hAnsi="Times New Roman" w:cs="Times New Roman"/>
          <w:b/>
        </w:rPr>
        <w:t xml:space="preserve">06/2018 </w:t>
      </w:r>
      <w:r w:rsidR="00372818" w:rsidRPr="000D6B52">
        <w:rPr>
          <w:rFonts w:ascii="Times New Roman" w:eastAsia="Calibri" w:hAnsi="Times New Roman" w:cs="Times New Roman"/>
          <w:b/>
        </w:rPr>
        <w:t>от 04.07.2018</w:t>
      </w:r>
    </w:p>
    <w:p w14:paraId="79C4CA5F" w14:textId="77777777" w:rsidR="00372818" w:rsidRPr="00372818" w:rsidRDefault="00372818" w:rsidP="00372818">
      <w:pPr>
        <w:spacing w:after="0" w:line="240" w:lineRule="auto"/>
        <w:ind w:firstLine="708"/>
        <w:jc w:val="both"/>
        <w:rPr>
          <w:rFonts w:ascii="Times New Roman" w:hAnsi="Times New Roman"/>
          <w:spacing w:val="-3"/>
        </w:rPr>
      </w:pPr>
      <w:r w:rsidRPr="00372818">
        <w:rPr>
          <w:rFonts w:ascii="Times New Roman" w:hAnsi="Times New Roman" w:cs="Times New Roman"/>
          <w:sz w:val="21"/>
          <w:szCs w:val="21"/>
        </w:rPr>
        <w:t xml:space="preserve">Дать согласие </w:t>
      </w:r>
      <w:r w:rsidRPr="00372818">
        <w:rPr>
          <w:rFonts w:ascii="Times New Roman" w:hAnsi="Times New Roman" w:cs="Times New Roman"/>
        </w:rPr>
        <w:t>на совершение сделки, в совершении которой имеется заинтересованность, - заключение Договора ипотеки (далее- Договор),</w:t>
      </w:r>
      <w:r w:rsidRPr="00372818">
        <w:rPr>
          <w:rFonts w:ascii="Times New Roman" w:hAnsi="Times New Roman" w:cs="Times New Roman"/>
          <w:sz w:val="21"/>
          <w:szCs w:val="21"/>
        </w:rPr>
        <w:t xml:space="preserve"> </w:t>
      </w:r>
      <w:r w:rsidRPr="00372818">
        <w:rPr>
          <w:rFonts w:ascii="Times New Roman" w:hAnsi="Times New Roman" w:cs="Times New Roman"/>
        </w:rPr>
        <w:t xml:space="preserve">сторонами которого являются </w:t>
      </w:r>
      <w:r w:rsidRPr="00372818">
        <w:rPr>
          <w:rFonts w:ascii="Times New Roman" w:hAnsi="Times New Roman"/>
          <w:spacing w:val="-3"/>
        </w:rPr>
        <w:t>АО «Биохимик» (Залогодатель) и АО «Райффайзенбанк» (Банк), в целях обеспечения обязательств</w:t>
      </w:r>
      <w:r w:rsidRPr="00372818">
        <w:t xml:space="preserve"> </w:t>
      </w:r>
      <w:r w:rsidRPr="00372818">
        <w:rPr>
          <w:rFonts w:ascii="Times New Roman" w:hAnsi="Times New Roman"/>
          <w:spacing w:val="-3"/>
        </w:rPr>
        <w:t>ООО "ПРОМОМЕД ДМ", ОГРН 1167746497280 (далее – Заемщик) по Соглашению № 11742/2-SRN об условиях и порядке открытия кредитной линии с лимитом задолженности (далее – Соглашение 3) на следующих условиях:</w:t>
      </w:r>
    </w:p>
    <w:p w14:paraId="0D948D2F" w14:textId="77777777" w:rsidR="00372818" w:rsidRPr="00372818" w:rsidRDefault="00372818" w:rsidP="00372818">
      <w:pPr>
        <w:tabs>
          <w:tab w:val="left" w:pos="851"/>
        </w:tabs>
        <w:spacing w:after="0" w:line="240" w:lineRule="auto"/>
        <w:jc w:val="both"/>
        <w:rPr>
          <w:rFonts w:ascii="Times New Roman" w:hAnsi="Times New Roman" w:cs="Times New Roman"/>
          <w:sz w:val="21"/>
          <w:szCs w:val="21"/>
          <w:highlight w:val="yellow"/>
        </w:rPr>
      </w:pPr>
    </w:p>
    <w:tbl>
      <w:tblPr>
        <w:tblStyle w:val="TableGrid2"/>
        <w:tblW w:w="0" w:type="auto"/>
        <w:tblLook w:val="04A0" w:firstRow="1" w:lastRow="0" w:firstColumn="1" w:lastColumn="0" w:noHBand="0" w:noVBand="1"/>
      </w:tblPr>
      <w:tblGrid>
        <w:gridCol w:w="2313"/>
        <w:gridCol w:w="7032"/>
      </w:tblGrid>
      <w:tr w:rsidR="00372818" w:rsidRPr="00372818" w14:paraId="512CF6F5" w14:textId="77777777" w:rsidTr="009D7EAB">
        <w:tc>
          <w:tcPr>
            <w:tcW w:w="2313" w:type="dxa"/>
            <w:vAlign w:val="center"/>
          </w:tcPr>
          <w:p w14:paraId="16F9027E" w14:textId="77777777" w:rsidR="00372818" w:rsidRPr="00372818" w:rsidRDefault="00372818" w:rsidP="00372818">
            <w:pPr>
              <w:jc w:val="center"/>
              <w:rPr>
                <w:rFonts w:ascii="Times New Roman" w:hAnsi="Times New Roman" w:cs="Times New Roman"/>
              </w:rPr>
            </w:pPr>
            <w:r w:rsidRPr="00372818">
              <w:rPr>
                <w:rFonts w:ascii="Times New Roman" w:hAnsi="Times New Roman" w:cs="Times New Roman"/>
              </w:rPr>
              <w:t>Стороны Договора</w:t>
            </w:r>
          </w:p>
        </w:tc>
        <w:tc>
          <w:tcPr>
            <w:tcW w:w="7032" w:type="dxa"/>
          </w:tcPr>
          <w:p w14:paraId="69E15B03" w14:textId="77777777" w:rsidR="00372818" w:rsidRPr="00372818" w:rsidRDefault="00372818" w:rsidP="00372818">
            <w:pPr>
              <w:jc w:val="both"/>
              <w:rPr>
                <w:rFonts w:ascii="Times New Roman" w:hAnsi="Times New Roman" w:cs="Times New Roman"/>
              </w:rPr>
            </w:pPr>
            <w:r w:rsidRPr="00372818">
              <w:rPr>
                <w:rFonts w:ascii="Times New Roman" w:hAnsi="Times New Roman" w:cs="Times New Roman"/>
              </w:rPr>
              <w:t>АО «Биохимик» (Залогодатель)</w:t>
            </w:r>
          </w:p>
          <w:p w14:paraId="056D679F" w14:textId="77777777" w:rsidR="00372818" w:rsidRPr="00372818" w:rsidRDefault="00372818" w:rsidP="00372818">
            <w:pPr>
              <w:jc w:val="both"/>
              <w:rPr>
                <w:rFonts w:ascii="Times New Roman" w:hAnsi="Times New Roman" w:cs="Times New Roman"/>
              </w:rPr>
            </w:pPr>
            <w:r w:rsidRPr="00372818">
              <w:rPr>
                <w:rFonts w:ascii="Times New Roman" w:hAnsi="Times New Roman" w:cs="Times New Roman"/>
              </w:rPr>
              <w:t xml:space="preserve">АО </w:t>
            </w:r>
            <w:r w:rsidRPr="00372818">
              <w:rPr>
                <w:rFonts w:ascii="Times New Roman" w:hAnsi="Times New Roman" w:cs="Times New Roman"/>
                <w:spacing w:val="-3"/>
              </w:rPr>
              <w:t>«Райффайзенбанк» (Банк/Залогодержатель)</w:t>
            </w:r>
          </w:p>
        </w:tc>
      </w:tr>
      <w:tr w:rsidR="00372818" w:rsidRPr="00372818" w14:paraId="7F5B2669" w14:textId="77777777" w:rsidTr="009D7EAB">
        <w:trPr>
          <w:trHeight w:val="815"/>
        </w:trPr>
        <w:tc>
          <w:tcPr>
            <w:tcW w:w="2313" w:type="dxa"/>
            <w:vAlign w:val="center"/>
          </w:tcPr>
          <w:p w14:paraId="450AF7AF" w14:textId="77777777" w:rsidR="00372818" w:rsidRPr="00372818" w:rsidRDefault="00372818" w:rsidP="00372818">
            <w:pPr>
              <w:jc w:val="center"/>
              <w:rPr>
                <w:rFonts w:ascii="Times New Roman" w:hAnsi="Times New Roman" w:cs="Times New Roman"/>
              </w:rPr>
            </w:pPr>
            <w:r w:rsidRPr="00372818">
              <w:rPr>
                <w:rFonts w:ascii="Times New Roman" w:hAnsi="Times New Roman" w:cs="Times New Roman"/>
              </w:rPr>
              <w:t>Предмет Договора</w:t>
            </w:r>
          </w:p>
          <w:p w14:paraId="50CCD6E1" w14:textId="77777777" w:rsidR="00372818" w:rsidRPr="00372818" w:rsidRDefault="00372818" w:rsidP="00372818">
            <w:pPr>
              <w:jc w:val="center"/>
              <w:rPr>
                <w:rFonts w:ascii="Times New Roman" w:hAnsi="Times New Roman" w:cs="Times New Roman"/>
              </w:rPr>
            </w:pPr>
          </w:p>
          <w:p w14:paraId="5D5C5B90" w14:textId="77777777" w:rsidR="00372818" w:rsidRPr="00372818" w:rsidRDefault="00372818" w:rsidP="00372818">
            <w:pPr>
              <w:jc w:val="center"/>
              <w:rPr>
                <w:rFonts w:ascii="Times New Roman" w:hAnsi="Times New Roman" w:cs="Times New Roman"/>
              </w:rPr>
            </w:pPr>
          </w:p>
          <w:p w14:paraId="3B319DBF" w14:textId="77777777" w:rsidR="00372818" w:rsidRPr="00372818" w:rsidRDefault="00372818" w:rsidP="00372818">
            <w:pPr>
              <w:jc w:val="center"/>
              <w:rPr>
                <w:rFonts w:ascii="Times New Roman" w:hAnsi="Times New Roman" w:cs="Times New Roman"/>
              </w:rPr>
            </w:pPr>
          </w:p>
          <w:p w14:paraId="797D7A94" w14:textId="77777777" w:rsidR="00372818" w:rsidRPr="00372818" w:rsidRDefault="00372818" w:rsidP="00372818">
            <w:pPr>
              <w:jc w:val="center"/>
              <w:rPr>
                <w:rFonts w:ascii="Times New Roman" w:hAnsi="Times New Roman" w:cs="Times New Roman"/>
              </w:rPr>
            </w:pPr>
          </w:p>
          <w:p w14:paraId="5DD489EF" w14:textId="77777777" w:rsidR="00372818" w:rsidRPr="00372818" w:rsidRDefault="00372818" w:rsidP="00372818">
            <w:pPr>
              <w:rPr>
                <w:rFonts w:ascii="Times New Roman" w:hAnsi="Times New Roman" w:cs="Times New Roman"/>
              </w:rPr>
            </w:pPr>
          </w:p>
        </w:tc>
        <w:tc>
          <w:tcPr>
            <w:tcW w:w="7032" w:type="dxa"/>
          </w:tcPr>
          <w:p w14:paraId="3DBC6D91" w14:textId="77777777" w:rsidR="00372818" w:rsidRPr="00372818" w:rsidRDefault="00372818" w:rsidP="00372818">
            <w:pPr>
              <w:contextualSpacing/>
              <w:jc w:val="both"/>
              <w:rPr>
                <w:rFonts w:ascii="Times New Roman" w:eastAsia="Times New Roman" w:hAnsi="Times New Roman" w:cs="Times New Roman"/>
              </w:rPr>
            </w:pPr>
            <w:r w:rsidRPr="00372818">
              <w:rPr>
                <w:rFonts w:ascii="Times New Roman" w:eastAsia="Times New Roman" w:hAnsi="Times New Roman" w:cs="Times New Roman"/>
              </w:rPr>
              <w:t xml:space="preserve">Недвижимое имущество, принадлежащее Обществу, а именно: перечисленные </w:t>
            </w:r>
          </w:p>
          <w:p w14:paraId="00C4220E" w14:textId="77777777" w:rsidR="00372818" w:rsidRPr="00372818" w:rsidRDefault="00372818" w:rsidP="00372818">
            <w:pPr>
              <w:contextualSpacing/>
              <w:jc w:val="both"/>
              <w:rPr>
                <w:rFonts w:ascii="Times New Roman" w:eastAsia="Times New Roman" w:hAnsi="Times New Roman" w:cs="Times New Roman"/>
              </w:rPr>
            </w:pPr>
            <w:r w:rsidRPr="00372818">
              <w:rPr>
                <w:rFonts w:ascii="Times New Roman" w:eastAsia="Times New Roman" w:hAnsi="Times New Roman" w:cs="Times New Roman"/>
              </w:rPr>
              <w:t xml:space="preserve"> выше в тексте настоящего Протокола 77 объектов недвижимого имущества, начиная с Объекта 1 по Объект 77 включительно. </w:t>
            </w:r>
          </w:p>
        </w:tc>
      </w:tr>
      <w:tr w:rsidR="00372818" w:rsidRPr="00372818" w14:paraId="683CD44C" w14:textId="77777777" w:rsidTr="009D7EAB">
        <w:tc>
          <w:tcPr>
            <w:tcW w:w="2313" w:type="dxa"/>
            <w:vAlign w:val="center"/>
          </w:tcPr>
          <w:p w14:paraId="66DD743E" w14:textId="77777777" w:rsidR="00372818" w:rsidRPr="00372818" w:rsidRDefault="00372818" w:rsidP="00372818">
            <w:pPr>
              <w:jc w:val="center"/>
              <w:rPr>
                <w:rFonts w:ascii="Times New Roman" w:eastAsia="Times New Roman" w:hAnsi="Times New Roman" w:cs="Times New Roman"/>
              </w:rPr>
            </w:pPr>
            <w:r w:rsidRPr="00372818">
              <w:rPr>
                <w:rFonts w:ascii="Times New Roman" w:eastAsia="Times New Roman" w:hAnsi="Times New Roman" w:cs="Times New Roman"/>
              </w:rPr>
              <w:t>Оценка объектов</w:t>
            </w:r>
          </w:p>
          <w:p w14:paraId="58C15BB1" w14:textId="77777777" w:rsidR="00372818" w:rsidRPr="00372818" w:rsidRDefault="00372818" w:rsidP="00372818">
            <w:pPr>
              <w:jc w:val="center"/>
              <w:rPr>
                <w:rFonts w:ascii="Times New Roman" w:eastAsia="Times New Roman" w:hAnsi="Times New Roman" w:cs="Times New Roman"/>
              </w:rPr>
            </w:pPr>
          </w:p>
          <w:p w14:paraId="0CE78818" w14:textId="77777777" w:rsidR="00372818" w:rsidRPr="00372818" w:rsidRDefault="00372818" w:rsidP="00372818">
            <w:pPr>
              <w:jc w:val="center"/>
              <w:rPr>
                <w:rFonts w:ascii="Times New Roman" w:eastAsia="Times New Roman" w:hAnsi="Times New Roman" w:cs="Times New Roman"/>
              </w:rPr>
            </w:pPr>
          </w:p>
          <w:p w14:paraId="295CBEB0" w14:textId="77777777" w:rsidR="00372818" w:rsidRPr="00372818" w:rsidRDefault="00372818" w:rsidP="00372818">
            <w:pPr>
              <w:jc w:val="center"/>
              <w:rPr>
                <w:rFonts w:ascii="Times New Roman" w:eastAsia="Times New Roman" w:hAnsi="Times New Roman" w:cs="Times New Roman"/>
              </w:rPr>
            </w:pPr>
          </w:p>
        </w:tc>
        <w:tc>
          <w:tcPr>
            <w:tcW w:w="7032" w:type="dxa"/>
          </w:tcPr>
          <w:p w14:paraId="660C21BA" w14:textId="77777777" w:rsidR="00372818" w:rsidRPr="00372818" w:rsidRDefault="00372818" w:rsidP="00372818">
            <w:pPr>
              <w:ind w:firstLine="709"/>
              <w:jc w:val="both"/>
              <w:rPr>
                <w:rFonts w:ascii="Times New Roman" w:eastAsia="Times New Roman" w:hAnsi="Times New Roman" w:cs="Times New Roman"/>
                <w:b/>
                <w:i/>
                <w:u w:val="single"/>
              </w:rPr>
            </w:pPr>
            <w:r w:rsidRPr="00372818">
              <w:rPr>
                <w:rFonts w:ascii="Times New Roman" w:eastAsia="Times New Roman" w:hAnsi="Times New Roman" w:cs="Times New Roman"/>
                <w:b/>
                <w:i/>
                <w:u w:val="single"/>
              </w:rPr>
              <w:t>Заложенное имущество в целом по соглашению Сторон оценивается в сумме 400 815 000 рублей:</w:t>
            </w:r>
          </w:p>
          <w:p w14:paraId="7A76DAD2" w14:textId="77777777" w:rsidR="00372818" w:rsidRPr="00372818" w:rsidRDefault="00372818" w:rsidP="00372818">
            <w:pPr>
              <w:jc w:val="both"/>
              <w:rPr>
                <w:rFonts w:ascii="Times New Roman" w:eastAsia="Times New Roman" w:hAnsi="Times New Roman" w:cs="Times New Roman"/>
              </w:rPr>
            </w:pPr>
            <w:r w:rsidRPr="00372818">
              <w:rPr>
                <w:rFonts w:ascii="Times New Roman" w:eastAsia="Times New Roman" w:hAnsi="Times New Roman" w:cs="Times New Roman"/>
              </w:rPr>
              <w:t>Объект 1 по соглашению Сторон оценивается в сумме 9000 рублей.</w:t>
            </w:r>
          </w:p>
          <w:p w14:paraId="3CB5ACF7" w14:textId="77777777" w:rsidR="00372818" w:rsidRPr="00372818" w:rsidRDefault="00372818" w:rsidP="00372818">
            <w:pPr>
              <w:jc w:val="both"/>
              <w:rPr>
                <w:rFonts w:ascii="Times New Roman" w:eastAsia="Times New Roman" w:hAnsi="Times New Roman" w:cs="Times New Roman"/>
              </w:rPr>
            </w:pPr>
            <w:r w:rsidRPr="00372818">
              <w:rPr>
                <w:rFonts w:ascii="Times New Roman" w:eastAsia="Times New Roman" w:hAnsi="Times New Roman" w:cs="Times New Roman"/>
              </w:rPr>
              <w:t>Объект 2 по соглашению Сторон оценивается в сумме 9000 рублей.</w:t>
            </w:r>
          </w:p>
          <w:p w14:paraId="20B9512E" w14:textId="77777777" w:rsidR="00372818" w:rsidRPr="00372818" w:rsidRDefault="00372818" w:rsidP="00372818">
            <w:pPr>
              <w:jc w:val="both"/>
              <w:rPr>
                <w:rFonts w:ascii="Times New Roman" w:eastAsia="Times New Roman" w:hAnsi="Times New Roman" w:cs="Times New Roman"/>
              </w:rPr>
            </w:pPr>
            <w:r w:rsidRPr="00372818">
              <w:rPr>
                <w:rFonts w:ascii="Times New Roman" w:eastAsia="Times New Roman" w:hAnsi="Times New Roman" w:cs="Times New Roman"/>
              </w:rPr>
              <w:t>Объект 3 по соглашению Сторон оценивается в сумме 9000 рублей.</w:t>
            </w:r>
          </w:p>
          <w:p w14:paraId="006C1633" w14:textId="77777777" w:rsidR="00372818" w:rsidRPr="00372818" w:rsidRDefault="00372818" w:rsidP="00372818">
            <w:pPr>
              <w:jc w:val="both"/>
              <w:rPr>
                <w:rFonts w:ascii="Times New Roman" w:eastAsia="Times New Roman" w:hAnsi="Times New Roman" w:cs="Times New Roman"/>
              </w:rPr>
            </w:pPr>
            <w:r w:rsidRPr="00372818">
              <w:rPr>
                <w:rFonts w:ascii="Times New Roman" w:eastAsia="Times New Roman" w:hAnsi="Times New Roman" w:cs="Times New Roman"/>
              </w:rPr>
              <w:t>Объект 4 по соглашению Сторон оценивается в сумме 9000 рублей.</w:t>
            </w:r>
          </w:p>
          <w:p w14:paraId="4D9C56C0" w14:textId="77777777" w:rsidR="00372818" w:rsidRPr="00372818" w:rsidRDefault="00372818" w:rsidP="00372818">
            <w:pPr>
              <w:jc w:val="both"/>
              <w:rPr>
                <w:rFonts w:ascii="Times New Roman" w:eastAsia="Times New Roman" w:hAnsi="Times New Roman" w:cs="Times New Roman"/>
              </w:rPr>
            </w:pPr>
            <w:r w:rsidRPr="00372818">
              <w:rPr>
                <w:rFonts w:ascii="Times New Roman" w:eastAsia="Times New Roman" w:hAnsi="Times New Roman" w:cs="Times New Roman"/>
              </w:rPr>
              <w:t>Объект 5 по соглашению Сторон оценивается в сумме 9000 рублей.</w:t>
            </w:r>
          </w:p>
          <w:p w14:paraId="01B8F4BF" w14:textId="77777777" w:rsidR="00372818" w:rsidRPr="00372818" w:rsidRDefault="00372818" w:rsidP="00372818">
            <w:pPr>
              <w:jc w:val="both"/>
              <w:rPr>
                <w:rFonts w:ascii="Times New Roman" w:eastAsia="Times New Roman" w:hAnsi="Times New Roman" w:cs="Times New Roman"/>
              </w:rPr>
            </w:pPr>
            <w:r w:rsidRPr="00372818">
              <w:rPr>
                <w:rFonts w:ascii="Times New Roman" w:eastAsia="Times New Roman" w:hAnsi="Times New Roman" w:cs="Times New Roman"/>
              </w:rPr>
              <w:lastRenderedPageBreak/>
              <w:t>Объект 6 по соглашению Сторон оценивается в сумме 9000 рублей.</w:t>
            </w:r>
          </w:p>
          <w:p w14:paraId="2F91FF08" w14:textId="77777777" w:rsidR="00372818" w:rsidRPr="00372818" w:rsidRDefault="00372818" w:rsidP="00372818">
            <w:pPr>
              <w:jc w:val="both"/>
              <w:rPr>
                <w:rFonts w:ascii="Times New Roman" w:eastAsia="Times New Roman" w:hAnsi="Times New Roman" w:cs="Times New Roman"/>
              </w:rPr>
            </w:pPr>
            <w:r w:rsidRPr="00372818">
              <w:rPr>
                <w:rFonts w:ascii="Times New Roman" w:eastAsia="Times New Roman" w:hAnsi="Times New Roman" w:cs="Times New Roman"/>
              </w:rPr>
              <w:t>Объект 7 по соглашению Сторон оценивается в сумме 9000 рублей.</w:t>
            </w:r>
          </w:p>
          <w:p w14:paraId="0EF19FDE" w14:textId="77777777" w:rsidR="00372818" w:rsidRPr="00372818" w:rsidRDefault="00372818" w:rsidP="00372818">
            <w:pPr>
              <w:jc w:val="both"/>
              <w:rPr>
                <w:rFonts w:ascii="Times New Roman" w:eastAsia="Times New Roman" w:hAnsi="Times New Roman" w:cs="Times New Roman"/>
              </w:rPr>
            </w:pPr>
            <w:r w:rsidRPr="00372818">
              <w:rPr>
                <w:rFonts w:ascii="Times New Roman" w:eastAsia="Times New Roman" w:hAnsi="Times New Roman" w:cs="Times New Roman"/>
              </w:rPr>
              <w:t>Объект 8 по соглашению Сторон оценивается в сумме 9000 рублей.</w:t>
            </w:r>
          </w:p>
          <w:p w14:paraId="668EB67A" w14:textId="77777777" w:rsidR="00372818" w:rsidRPr="00372818" w:rsidRDefault="00372818" w:rsidP="00372818">
            <w:pPr>
              <w:jc w:val="both"/>
              <w:rPr>
                <w:rFonts w:ascii="Times New Roman" w:eastAsia="Times New Roman" w:hAnsi="Times New Roman" w:cs="Times New Roman"/>
              </w:rPr>
            </w:pPr>
            <w:r w:rsidRPr="00372818">
              <w:rPr>
                <w:rFonts w:ascii="Times New Roman" w:eastAsia="Times New Roman" w:hAnsi="Times New Roman" w:cs="Times New Roman"/>
              </w:rPr>
              <w:t>Объект 9 по соглашению Сторон оценивается в сумме 9000 рублей.</w:t>
            </w:r>
          </w:p>
          <w:p w14:paraId="0BFB5452" w14:textId="77777777" w:rsidR="00372818" w:rsidRPr="00372818" w:rsidRDefault="00372818" w:rsidP="00372818">
            <w:pPr>
              <w:jc w:val="both"/>
              <w:rPr>
                <w:rFonts w:ascii="Times New Roman" w:eastAsia="Times New Roman" w:hAnsi="Times New Roman" w:cs="Times New Roman"/>
              </w:rPr>
            </w:pPr>
            <w:r w:rsidRPr="00372818">
              <w:rPr>
                <w:rFonts w:ascii="Times New Roman" w:eastAsia="Times New Roman" w:hAnsi="Times New Roman" w:cs="Times New Roman"/>
              </w:rPr>
              <w:t>Объект 10 по соглашению Сторон оценивается в сумме 9000 рублей.</w:t>
            </w:r>
          </w:p>
          <w:p w14:paraId="43DE73C7" w14:textId="77777777" w:rsidR="00372818" w:rsidRPr="00372818" w:rsidRDefault="00372818" w:rsidP="00372818">
            <w:pPr>
              <w:jc w:val="both"/>
              <w:rPr>
                <w:rFonts w:ascii="Times New Roman" w:eastAsia="Times New Roman" w:hAnsi="Times New Roman" w:cs="Times New Roman"/>
              </w:rPr>
            </w:pPr>
            <w:r w:rsidRPr="00372818">
              <w:rPr>
                <w:rFonts w:ascii="Times New Roman" w:eastAsia="Times New Roman" w:hAnsi="Times New Roman" w:cs="Times New Roman"/>
              </w:rPr>
              <w:t>Объект 11 по соглашению Сторон оценивается в сумме 9000 рублей.</w:t>
            </w:r>
          </w:p>
          <w:p w14:paraId="480C76A7" w14:textId="77777777" w:rsidR="00372818" w:rsidRPr="00372818" w:rsidRDefault="00372818" w:rsidP="00372818">
            <w:pPr>
              <w:jc w:val="both"/>
              <w:rPr>
                <w:rFonts w:ascii="Times New Roman" w:eastAsia="Times New Roman" w:hAnsi="Times New Roman" w:cs="Times New Roman"/>
              </w:rPr>
            </w:pPr>
            <w:r w:rsidRPr="00372818">
              <w:rPr>
                <w:rFonts w:ascii="Times New Roman" w:eastAsia="Times New Roman" w:hAnsi="Times New Roman" w:cs="Times New Roman"/>
              </w:rPr>
              <w:t>Объект 12 по соглашению Сторон оценивается в сумме 9000 рублей.</w:t>
            </w:r>
          </w:p>
          <w:p w14:paraId="2130CAF3" w14:textId="77777777" w:rsidR="00372818" w:rsidRPr="00372818" w:rsidRDefault="00372818" w:rsidP="00372818">
            <w:pPr>
              <w:jc w:val="both"/>
              <w:rPr>
                <w:rFonts w:ascii="Times New Roman" w:eastAsia="Times New Roman" w:hAnsi="Times New Roman" w:cs="Times New Roman"/>
              </w:rPr>
            </w:pPr>
            <w:r w:rsidRPr="00372818">
              <w:rPr>
                <w:rFonts w:ascii="Times New Roman" w:eastAsia="Times New Roman" w:hAnsi="Times New Roman" w:cs="Times New Roman"/>
              </w:rPr>
              <w:t>Объект 13 по соглашению Сторон оценивается в сумме 9000 рублей.</w:t>
            </w:r>
          </w:p>
          <w:p w14:paraId="67E67D6E" w14:textId="77777777" w:rsidR="00372818" w:rsidRPr="00372818" w:rsidRDefault="00372818" w:rsidP="00372818">
            <w:pPr>
              <w:jc w:val="both"/>
              <w:rPr>
                <w:rFonts w:ascii="Times New Roman" w:eastAsia="Times New Roman" w:hAnsi="Times New Roman" w:cs="Times New Roman"/>
              </w:rPr>
            </w:pPr>
            <w:r w:rsidRPr="00372818">
              <w:rPr>
                <w:rFonts w:ascii="Times New Roman" w:eastAsia="Times New Roman" w:hAnsi="Times New Roman" w:cs="Times New Roman"/>
              </w:rPr>
              <w:t>Объект 14 по соглашению Сторон оценивается в сумме 9000 рублей.</w:t>
            </w:r>
          </w:p>
          <w:p w14:paraId="1066C4CC" w14:textId="77777777" w:rsidR="00372818" w:rsidRPr="00372818" w:rsidRDefault="00372818" w:rsidP="00372818">
            <w:pPr>
              <w:jc w:val="both"/>
              <w:rPr>
                <w:rFonts w:ascii="Times New Roman" w:eastAsia="Times New Roman" w:hAnsi="Times New Roman" w:cs="Times New Roman"/>
              </w:rPr>
            </w:pPr>
            <w:r w:rsidRPr="00372818">
              <w:rPr>
                <w:rFonts w:ascii="Times New Roman" w:eastAsia="Times New Roman" w:hAnsi="Times New Roman" w:cs="Times New Roman"/>
              </w:rPr>
              <w:t xml:space="preserve">Объект 15 по соглашению Сторон оценивается в сумме </w:t>
            </w:r>
            <w:r w:rsidRPr="00372818">
              <w:rPr>
                <w:rFonts w:ascii="Times New Roman" w:eastAsia="Times New Roman" w:hAnsi="Times New Roman" w:cs="Times New Roman"/>
                <w:lang w:eastAsia="ru-RU"/>
              </w:rPr>
              <w:t xml:space="preserve">3 215 329.07 </w:t>
            </w:r>
            <w:r w:rsidRPr="00372818">
              <w:rPr>
                <w:rFonts w:ascii="Times New Roman" w:eastAsia="Times New Roman" w:hAnsi="Times New Roman" w:cs="Times New Roman"/>
              </w:rPr>
              <w:t xml:space="preserve"> рублей.</w:t>
            </w:r>
          </w:p>
          <w:p w14:paraId="519885CC" w14:textId="77777777" w:rsidR="00372818" w:rsidRPr="00372818" w:rsidRDefault="00372818" w:rsidP="00372818">
            <w:pPr>
              <w:jc w:val="both"/>
              <w:rPr>
                <w:rFonts w:ascii="Times New Roman" w:eastAsia="Times New Roman" w:hAnsi="Times New Roman" w:cs="Times New Roman"/>
              </w:rPr>
            </w:pPr>
            <w:r w:rsidRPr="00372818">
              <w:rPr>
                <w:rFonts w:ascii="Times New Roman" w:eastAsia="Times New Roman" w:hAnsi="Times New Roman" w:cs="Times New Roman"/>
              </w:rPr>
              <w:t xml:space="preserve">Объект 16 по соглашению Сторон оценивается в сумме </w:t>
            </w:r>
            <w:r w:rsidRPr="00372818">
              <w:rPr>
                <w:rFonts w:ascii="Times New Roman" w:eastAsia="Times New Roman" w:hAnsi="Times New Roman" w:cs="Times New Roman"/>
                <w:lang w:eastAsia="ru-RU"/>
              </w:rPr>
              <w:t xml:space="preserve">9 000.00 </w:t>
            </w:r>
            <w:r w:rsidRPr="00372818">
              <w:rPr>
                <w:rFonts w:ascii="Times New Roman" w:eastAsia="Times New Roman" w:hAnsi="Times New Roman" w:cs="Times New Roman"/>
              </w:rPr>
              <w:t xml:space="preserve"> рублей.</w:t>
            </w:r>
          </w:p>
          <w:p w14:paraId="6351CC15" w14:textId="77777777" w:rsidR="00372818" w:rsidRPr="00372818" w:rsidRDefault="00372818" w:rsidP="00372818">
            <w:pPr>
              <w:jc w:val="both"/>
              <w:rPr>
                <w:rFonts w:ascii="Times New Roman" w:eastAsia="Times New Roman" w:hAnsi="Times New Roman" w:cs="Times New Roman"/>
              </w:rPr>
            </w:pPr>
            <w:r w:rsidRPr="00372818">
              <w:rPr>
                <w:rFonts w:ascii="Times New Roman" w:eastAsia="Times New Roman" w:hAnsi="Times New Roman" w:cs="Times New Roman"/>
              </w:rPr>
              <w:t xml:space="preserve">Объект 17 по соглашению Сторон оценивается в сумме </w:t>
            </w:r>
            <w:r w:rsidRPr="00372818">
              <w:rPr>
                <w:rFonts w:ascii="Times New Roman" w:eastAsia="Times New Roman" w:hAnsi="Times New Roman" w:cs="Times New Roman"/>
                <w:lang w:eastAsia="ru-RU"/>
              </w:rPr>
              <w:t>1 218 470.93</w:t>
            </w:r>
            <w:r w:rsidRPr="00372818">
              <w:rPr>
                <w:rFonts w:ascii="Times New Roman" w:eastAsia="Times New Roman" w:hAnsi="Times New Roman" w:cs="Times New Roman"/>
              </w:rPr>
              <w:t xml:space="preserve"> рублей.</w:t>
            </w:r>
          </w:p>
          <w:p w14:paraId="540F2DD3" w14:textId="77777777" w:rsidR="00372818" w:rsidRPr="00372818" w:rsidRDefault="00372818" w:rsidP="00372818">
            <w:pPr>
              <w:jc w:val="both"/>
              <w:rPr>
                <w:rFonts w:ascii="Times New Roman" w:eastAsia="Times New Roman" w:hAnsi="Times New Roman" w:cs="Times New Roman"/>
              </w:rPr>
            </w:pPr>
            <w:r w:rsidRPr="00372818">
              <w:rPr>
                <w:rFonts w:ascii="Times New Roman" w:eastAsia="Times New Roman" w:hAnsi="Times New Roman" w:cs="Times New Roman"/>
              </w:rPr>
              <w:t xml:space="preserve">Объект 18 по соглашению Сторон оценивается в сумме </w:t>
            </w:r>
            <w:r w:rsidRPr="00372818">
              <w:rPr>
                <w:rFonts w:ascii="Times New Roman" w:eastAsia="Times New Roman" w:hAnsi="Times New Roman" w:cs="Times New Roman"/>
                <w:lang w:eastAsia="ru-RU"/>
              </w:rPr>
              <w:t>1 942 500</w:t>
            </w:r>
            <w:r w:rsidRPr="00372818">
              <w:rPr>
                <w:rFonts w:ascii="Times New Roman" w:eastAsia="Times New Roman" w:hAnsi="Times New Roman" w:cs="Times New Roman"/>
              </w:rPr>
              <w:t xml:space="preserve"> рублей.</w:t>
            </w:r>
          </w:p>
          <w:p w14:paraId="655DDC94" w14:textId="77777777" w:rsidR="00372818" w:rsidRPr="00372818" w:rsidRDefault="00372818" w:rsidP="00372818">
            <w:pPr>
              <w:jc w:val="both"/>
              <w:rPr>
                <w:rFonts w:ascii="Times New Roman" w:eastAsia="Times New Roman" w:hAnsi="Times New Roman" w:cs="Times New Roman"/>
              </w:rPr>
            </w:pPr>
            <w:r w:rsidRPr="00372818">
              <w:rPr>
                <w:rFonts w:ascii="Times New Roman" w:eastAsia="Times New Roman" w:hAnsi="Times New Roman" w:cs="Times New Roman"/>
              </w:rPr>
              <w:t xml:space="preserve">Объект 19 по соглашению Сторон оценивается в сумме </w:t>
            </w:r>
            <w:r w:rsidRPr="00372818">
              <w:rPr>
                <w:rFonts w:ascii="Times New Roman" w:eastAsia="Times New Roman" w:hAnsi="Times New Roman" w:cs="Times New Roman"/>
                <w:lang w:eastAsia="ru-RU"/>
              </w:rPr>
              <w:t>2 078 990.75</w:t>
            </w:r>
            <w:r w:rsidRPr="00372818">
              <w:rPr>
                <w:rFonts w:ascii="Times New Roman" w:eastAsia="Times New Roman" w:hAnsi="Times New Roman" w:cs="Times New Roman"/>
              </w:rPr>
              <w:t xml:space="preserve"> рублей.</w:t>
            </w:r>
          </w:p>
          <w:p w14:paraId="5CE40D4E" w14:textId="77777777" w:rsidR="00372818" w:rsidRPr="00372818" w:rsidRDefault="00372818" w:rsidP="00372818">
            <w:pPr>
              <w:jc w:val="both"/>
              <w:rPr>
                <w:rFonts w:ascii="Times New Roman" w:eastAsia="Times New Roman" w:hAnsi="Times New Roman" w:cs="Times New Roman"/>
              </w:rPr>
            </w:pPr>
            <w:r w:rsidRPr="00372818">
              <w:rPr>
                <w:rFonts w:ascii="Times New Roman" w:eastAsia="Times New Roman" w:hAnsi="Times New Roman" w:cs="Times New Roman"/>
              </w:rPr>
              <w:t xml:space="preserve">Объект 20 по соглашению Сторон оценивается в сумме </w:t>
            </w:r>
            <w:r w:rsidRPr="00372818">
              <w:rPr>
                <w:rFonts w:ascii="Times New Roman" w:eastAsia="Times New Roman" w:hAnsi="Times New Roman" w:cs="Times New Roman"/>
                <w:lang w:eastAsia="ru-RU"/>
              </w:rPr>
              <w:t>7 784 009.25</w:t>
            </w:r>
            <w:r w:rsidRPr="00372818">
              <w:rPr>
                <w:rFonts w:ascii="Times New Roman" w:eastAsia="Times New Roman" w:hAnsi="Times New Roman" w:cs="Times New Roman"/>
              </w:rPr>
              <w:t xml:space="preserve"> рублей.</w:t>
            </w:r>
          </w:p>
          <w:p w14:paraId="33DF469F" w14:textId="77777777" w:rsidR="00372818" w:rsidRPr="00372818" w:rsidRDefault="00372818" w:rsidP="00372818">
            <w:pPr>
              <w:jc w:val="both"/>
              <w:rPr>
                <w:rFonts w:ascii="Times New Roman" w:eastAsia="Times New Roman" w:hAnsi="Times New Roman" w:cs="Times New Roman"/>
              </w:rPr>
            </w:pPr>
            <w:r w:rsidRPr="00372818">
              <w:rPr>
                <w:rFonts w:ascii="Times New Roman" w:eastAsia="Times New Roman" w:hAnsi="Times New Roman" w:cs="Times New Roman"/>
              </w:rPr>
              <w:t xml:space="preserve">Объект 21 по соглашению Сторон оценивается в сумме </w:t>
            </w:r>
            <w:r w:rsidRPr="00372818">
              <w:rPr>
                <w:rFonts w:ascii="Times New Roman" w:eastAsia="Times New Roman" w:hAnsi="Times New Roman" w:cs="Times New Roman"/>
                <w:lang w:eastAsia="ru-RU"/>
              </w:rPr>
              <w:t xml:space="preserve">3 596 600 </w:t>
            </w:r>
            <w:r w:rsidRPr="00372818">
              <w:rPr>
                <w:rFonts w:ascii="Times New Roman" w:eastAsia="Times New Roman" w:hAnsi="Times New Roman" w:cs="Times New Roman"/>
              </w:rPr>
              <w:t>рублей.</w:t>
            </w:r>
          </w:p>
          <w:p w14:paraId="17A52113" w14:textId="77777777" w:rsidR="00372818" w:rsidRPr="00372818" w:rsidRDefault="00372818" w:rsidP="00372818">
            <w:pPr>
              <w:jc w:val="both"/>
              <w:rPr>
                <w:rFonts w:ascii="Times New Roman" w:eastAsia="Times New Roman" w:hAnsi="Times New Roman" w:cs="Times New Roman"/>
              </w:rPr>
            </w:pPr>
            <w:r w:rsidRPr="00372818">
              <w:rPr>
                <w:rFonts w:ascii="Times New Roman" w:eastAsia="Times New Roman" w:hAnsi="Times New Roman" w:cs="Times New Roman"/>
              </w:rPr>
              <w:t xml:space="preserve">Объект 22 по соглашению Сторон оценивается в сумме </w:t>
            </w:r>
            <w:r w:rsidRPr="00372818">
              <w:rPr>
                <w:rFonts w:ascii="Times New Roman" w:eastAsia="Times New Roman" w:hAnsi="Times New Roman" w:cs="Times New Roman"/>
                <w:lang w:eastAsia="ru-RU"/>
              </w:rPr>
              <w:t>12 181 400</w:t>
            </w:r>
            <w:r w:rsidRPr="00372818">
              <w:rPr>
                <w:rFonts w:ascii="Times New Roman" w:eastAsia="Times New Roman" w:hAnsi="Times New Roman" w:cs="Times New Roman"/>
              </w:rPr>
              <w:t xml:space="preserve"> рублей.</w:t>
            </w:r>
          </w:p>
          <w:p w14:paraId="34F28B2D" w14:textId="77777777" w:rsidR="00372818" w:rsidRPr="00372818" w:rsidRDefault="00372818" w:rsidP="00372818">
            <w:pPr>
              <w:jc w:val="both"/>
              <w:rPr>
                <w:rFonts w:ascii="Times New Roman" w:eastAsia="Times New Roman" w:hAnsi="Times New Roman" w:cs="Times New Roman"/>
              </w:rPr>
            </w:pPr>
            <w:r w:rsidRPr="00372818">
              <w:rPr>
                <w:rFonts w:ascii="Times New Roman" w:eastAsia="Times New Roman" w:hAnsi="Times New Roman" w:cs="Times New Roman"/>
              </w:rPr>
              <w:t xml:space="preserve">Объект 23 по соглашению Сторон оценивается в сумме </w:t>
            </w:r>
            <w:r w:rsidRPr="00372818">
              <w:rPr>
                <w:rFonts w:ascii="Times New Roman" w:eastAsia="Times New Roman" w:hAnsi="Times New Roman" w:cs="Times New Roman"/>
                <w:lang w:eastAsia="ru-RU"/>
              </w:rPr>
              <w:t>9 000</w:t>
            </w:r>
            <w:r w:rsidRPr="00372818">
              <w:rPr>
                <w:rFonts w:ascii="Times New Roman" w:eastAsia="Times New Roman" w:hAnsi="Times New Roman" w:cs="Times New Roman"/>
              </w:rPr>
              <w:t xml:space="preserve"> рублей.</w:t>
            </w:r>
          </w:p>
          <w:p w14:paraId="57D21CCE" w14:textId="77777777" w:rsidR="00372818" w:rsidRPr="00372818" w:rsidRDefault="00372818" w:rsidP="00372818">
            <w:pPr>
              <w:jc w:val="both"/>
              <w:rPr>
                <w:rFonts w:ascii="Times New Roman" w:eastAsia="Times New Roman" w:hAnsi="Times New Roman" w:cs="Times New Roman"/>
              </w:rPr>
            </w:pPr>
            <w:r w:rsidRPr="00372818">
              <w:rPr>
                <w:rFonts w:ascii="Times New Roman" w:eastAsia="Times New Roman" w:hAnsi="Times New Roman" w:cs="Times New Roman"/>
              </w:rPr>
              <w:t xml:space="preserve">Объект 24 по соглашению Сторон оценивается в сумме </w:t>
            </w:r>
            <w:r w:rsidRPr="00372818">
              <w:rPr>
                <w:rFonts w:ascii="Times New Roman" w:eastAsia="Times New Roman" w:hAnsi="Times New Roman" w:cs="Times New Roman"/>
                <w:lang w:eastAsia="ru-RU"/>
              </w:rPr>
              <w:t>9 000</w:t>
            </w:r>
            <w:r w:rsidRPr="00372818">
              <w:rPr>
                <w:rFonts w:ascii="Times New Roman" w:eastAsia="Times New Roman" w:hAnsi="Times New Roman" w:cs="Times New Roman"/>
              </w:rPr>
              <w:t xml:space="preserve"> рублей.</w:t>
            </w:r>
          </w:p>
          <w:p w14:paraId="32A7F469" w14:textId="77777777" w:rsidR="00372818" w:rsidRPr="00372818" w:rsidRDefault="00372818" w:rsidP="00372818">
            <w:pPr>
              <w:jc w:val="both"/>
              <w:rPr>
                <w:rFonts w:ascii="Times New Roman" w:eastAsia="Times New Roman" w:hAnsi="Times New Roman" w:cs="Times New Roman"/>
              </w:rPr>
            </w:pPr>
            <w:r w:rsidRPr="00372818">
              <w:rPr>
                <w:rFonts w:ascii="Times New Roman" w:eastAsia="Times New Roman" w:hAnsi="Times New Roman" w:cs="Times New Roman"/>
              </w:rPr>
              <w:t xml:space="preserve">Объект 25 по соглашению Сторон оценивается в сумме </w:t>
            </w:r>
            <w:r w:rsidRPr="00372818">
              <w:rPr>
                <w:rFonts w:ascii="Times New Roman" w:eastAsia="Times New Roman" w:hAnsi="Times New Roman" w:cs="Times New Roman"/>
                <w:lang w:eastAsia="ru-RU"/>
              </w:rPr>
              <w:t xml:space="preserve">5 924 100 </w:t>
            </w:r>
            <w:r w:rsidRPr="00372818">
              <w:rPr>
                <w:rFonts w:ascii="Times New Roman" w:eastAsia="Times New Roman" w:hAnsi="Times New Roman" w:cs="Times New Roman"/>
              </w:rPr>
              <w:t xml:space="preserve"> рублей.</w:t>
            </w:r>
          </w:p>
          <w:p w14:paraId="7058375C" w14:textId="77777777" w:rsidR="00372818" w:rsidRPr="00372818" w:rsidRDefault="00372818" w:rsidP="00372818">
            <w:pPr>
              <w:jc w:val="both"/>
              <w:rPr>
                <w:rFonts w:ascii="Times New Roman" w:eastAsia="Times New Roman" w:hAnsi="Times New Roman" w:cs="Times New Roman"/>
              </w:rPr>
            </w:pPr>
            <w:r w:rsidRPr="00372818">
              <w:rPr>
                <w:rFonts w:ascii="Times New Roman" w:eastAsia="Times New Roman" w:hAnsi="Times New Roman" w:cs="Times New Roman"/>
              </w:rPr>
              <w:t xml:space="preserve">Объект 26 по соглашению Сторон оценивается в сумме </w:t>
            </w:r>
            <w:r w:rsidRPr="00372818">
              <w:rPr>
                <w:rFonts w:ascii="Times New Roman" w:eastAsia="Times New Roman" w:hAnsi="Times New Roman" w:cs="Times New Roman"/>
                <w:lang w:eastAsia="ru-RU"/>
              </w:rPr>
              <w:t>17 237 500</w:t>
            </w:r>
            <w:r w:rsidRPr="00372818">
              <w:rPr>
                <w:rFonts w:ascii="Times New Roman" w:eastAsia="Times New Roman" w:hAnsi="Times New Roman" w:cs="Times New Roman"/>
              </w:rPr>
              <w:t xml:space="preserve"> рублей.</w:t>
            </w:r>
          </w:p>
          <w:p w14:paraId="0350AEC0" w14:textId="77777777" w:rsidR="00372818" w:rsidRPr="00372818" w:rsidRDefault="00372818" w:rsidP="00372818">
            <w:pPr>
              <w:jc w:val="both"/>
              <w:rPr>
                <w:rFonts w:ascii="Times New Roman" w:eastAsia="Times New Roman" w:hAnsi="Times New Roman" w:cs="Times New Roman"/>
              </w:rPr>
            </w:pPr>
            <w:r w:rsidRPr="00372818">
              <w:rPr>
                <w:rFonts w:ascii="Times New Roman" w:eastAsia="Times New Roman" w:hAnsi="Times New Roman" w:cs="Times New Roman"/>
              </w:rPr>
              <w:t xml:space="preserve">Объект 27 по соглашению Сторон оценивается в сумме </w:t>
            </w:r>
            <w:r w:rsidRPr="00372818">
              <w:rPr>
                <w:rFonts w:ascii="Times New Roman" w:eastAsia="Times New Roman" w:hAnsi="Times New Roman" w:cs="Times New Roman"/>
                <w:lang w:eastAsia="ru-RU"/>
              </w:rPr>
              <w:t>17 237 500</w:t>
            </w:r>
            <w:r w:rsidRPr="00372818">
              <w:rPr>
                <w:rFonts w:ascii="Times New Roman" w:eastAsia="Times New Roman" w:hAnsi="Times New Roman" w:cs="Times New Roman"/>
              </w:rPr>
              <w:t xml:space="preserve"> рублей.</w:t>
            </w:r>
          </w:p>
          <w:p w14:paraId="494CA5A2" w14:textId="77777777" w:rsidR="00372818" w:rsidRPr="00372818" w:rsidRDefault="00372818" w:rsidP="00372818">
            <w:pPr>
              <w:jc w:val="both"/>
              <w:rPr>
                <w:rFonts w:ascii="Times New Roman" w:eastAsia="Times New Roman" w:hAnsi="Times New Roman" w:cs="Times New Roman"/>
              </w:rPr>
            </w:pPr>
            <w:r w:rsidRPr="00372818">
              <w:rPr>
                <w:rFonts w:ascii="Times New Roman" w:eastAsia="Times New Roman" w:hAnsi="Times New Roman" w:cs="Times New Roman"/>
              </w:rPr>
              <w:t xml:space="preserve">Объект 28 по соглашению Сторон оценивается в сумме </w:t>
            </w:r>
            <w:r w:rsidRPr="00372818">
              <w:rPr>
                <w:rFonts w:ascii="Times New Roman" w:eastAsia="Times New Roman" w:hAnsi="Times New Roman" w:cs="Times New Roman"/>
                <w:lang w:eastAsia="ru-RU"/>
              </w:rPr>
              <w:t>4 873 400</w:t>
            </w:r>
            <w:r w:rsidRPr="00372818">
              <w:rPr>
                <w:rFonts w:ascii="Times New Roman" w:eastAsia="Times New Roman" w:hAnsi="Times New Roman" w:cs="Times New Roman"/>
              </w:rPr>
              <w:t xml:space="preserve"> рублей.</w:t>
            </w:r>
          </w:p>
          <w:p w14:paraId="1C7B264D" w14:textId="77777777" w:rsidR="00372818" w:rsidRPr="00372818" w:rsidRDefault="00372818" w:rsidP="00372818">
            <w:pPr>
              <w:jc w:val="both"/>
              <w:rPr>
                <w:rFonts w:ascii="Times New Roman" w:eastAsia="Times New Roman" w:hAnsi="Times New Roman" w:cs="Times New Roman"/>
              </w:rPr>
            </w:pPr>
            <w:r w:rsidRPr="00372818">
              <w:rPr>
                <w:rFonts w:ascii="Times New Roman" w:eastAsia="Times New Roman" w:hAnsi="Times New Roman" w:cs="Times New Roman"/>
              </w:rPr>
              <w:t xml:space="preserve">Объект 29 по соглашению Сторон оценивается в сумме </w:t>
            </w:r>
            <w:r w:rsidRPr="00372818">
              <w:rPr>
                <w:rFonts w:ascii="Times New Roman" w:eastAsia="Times New Roman" w:hAnsi="Times New Roman" w:cs="Times New Roman"/>
                <w:lang w:eastAsia="ru-RU"/>
              </w:rPr>
              <w:t>10 101 000</w:t>
            </w:r>
            <w:r w:rsidRPr="00372818">
              <w:rPr>
                <w:rFonts w:ascii="Times New Roman" w:eastAsia="Times New Roman" w:hAnsi="Times New Roman" w:cs="Times New Roman"/>
              </w:rPr>
              <w:t xml:space="preserve">  рублей.</w:t>
            </w:r>
          </w:p>
          <w:p w14:paraId="3B791869" w14:textId="77777777" w:rsidR="00372818" w:rsidRPr="00372818" w:rsidRDefault="00372818" w:rsidP="00372818">
            <w:pPr>
              <w:jc w:val="both"/>
              <w:rPr>
                <w:rFonts w:ascii="Times New Roman" w:eastAsia="Times New Roman" w:hAnsi="Times New Roman" w:cs="Times New Roman"/>
              </w:rPr>
            </w:pPr>
            <w:r w:rsidRPr="00372818">
              <w:rPr>
                <w:rFonts w:ascii="Times New Roman" w:eastAsia="Times New Roman" w:hAnsi="Times New Roman" w:cs="Times New Roman"/>
              </w:rPr>
              <w:t xml:space="preserve">Объект 30 по соглашению Сторон оценивается в сумме </w:t>
            </w:r>
            <w:r w:rsidRPr="00372818">
              <w:rPr>
                <w:rFonts w:ascii="Times New Roman" w:eastAsia="Times New Roman" w:hAnsi="Times New Roman" w:cs="Times New Roman"/>
                <w:lang w:eastAsia="ru-RU"/>
              </w:rPr>
              <w:t xml:space="preserve">28 429 800 </w:t>
            </w:r>
            <w:r w:rsidRPr="00372818">
              <w:rPr>
                <w:rFonts w:ascii="Times New Roman" w:eastAsia="Times New Roman" w:hAnsi="Times New Roman" w:cs="Times New Roman"/>
              </w:rPr>
              <w:t xml:space="preserve">  рублей.</w:t>
            </w:r>
          </w:p>
          <w:p w14:paraId="2FAA5614" w14:textId="77777777" w:rsidR="00372818" w:rsidRPr="00372818" w:rsidRDefault="00372818" w:rsidP="00372818">
            <w:pPr>
              <w:jc w:val="both"/>
              <w:rPr>
                <w:rFonts w:ascii="Times New Roman" w:eastAsia="Times New Roman" w:hAnsi="Times New Roman" w:cs="Times New Roman"/>
              </w:rPr>
            </w:pPr>
            <w:r w:rsidRPr="00372818">
              <w:rPr>
                <w:rFonts w:ascii="Times New Roman" w:eastAsia="Times New Roman" w:hAnsi="Times New Roman" w:cs="Times New Roman"/>
              </w:rPr>
              <w:t xml:space="preserve">Объект 31 по соглашению Сторон оценивается в сумме </w:t>
            </w:r>
            <w:r w:rsidRPr="00372818">
              <w:rPr>
                <w:rFonts w:ascii="Times New Roman" w:eastAsia="Times New Roman" w:hAnsi="Times New Roman" w:cs="Times New Roman"/>
                <w:lang w:eastAsia="ru-RU"/>
              </w:rPr>
              <w:t xml:space="preserve">46 890 200 </w:t>
            </w:r>
            <w:r w:rsidRPr="00372818">
              <w:rPr>
                <w:rFonts w:ascii="Times New Roman" w:eastAsia="Times New Roman" w:hAnsi="Times New Roman" w:cs="Times New Roman"/>
              </w:rPr>
              <w:t xml:space="preserve"> рублей.</w:t>
            </w:r>
          </w:p>
          <w:p w14:paraId="34B50041" w14:textId="77777777" w:rsidR="00372818" w:rsidRPr="00372818" w:rsidRDefault="00372818" w:rsidP="00372818">
            <w:pPr>
              <w:jc w:val="both"/>
              <w:rPr>
                <w:rFonts w:ascii="Times New Roman" w:eastAsia="Times New Roman" w:hAnsi="Times New Roman" w:cs="Times New Roman"/>
              </w:rPr>
            </w:pPr>
            <w:r w:rsidRPr="00372818">
              <w:rPr>
                <w:rFonts w:ascii="Times New Roman" w:eastAsia="Times New Roman" w:hAnsi="Times New Roman" w:cs="Times New Roman"/>
              </w:rPr>
              <w:t xml:space="preserve">Объект 32 по соглашению Сторон оценивается в сумме </w:t>
            </w:r>
            <w:r w:rsidRPr="00372818">
              <w:rPr>
                <w:rFonts w:ascii="Times New Roman" w:eastAsia="Times New Roman" w:hAnsi="Times New Roman" w:cs="Times New Roman"/>
                <w:lang w:eastAsia="ru-RU"/>
              </w:rPr>
              <w:t>57 683 500</w:t>
            </w:r>
            <w:r w:rsidRPr="00372818">
              <w:rPr>
                <w:rFonts w:ascii="Times New Roman" w:eastAsia="Times New Roman" w:hAnsi="Times New Roman" w:cs="Times New Roman"/>
              </w:rPr>
              <w:t xml:space="preserve"> рублей.</w:t>
            </w:r>
          </w:p>
          <w:p w14:paraId="1ED77FED" w14:textId="77777777" w:rsidR="00372818" w:rsidRPr="00372818" w:rsidRDefault="00372818" w:rsidP="00372818">
            <w:pPr>
              <w:jc w:val="both"/>
              <w:rPr>
                <w:rFonts w:ascii="Times New Roman" w:eastAsia="Times New Roman" w:hAnsi="Times New Roman" w:cs="Times New Roman"/>
              </w:rPr>
            </w:pPr>
            <w:r w:rsidRPr="00372818">
              <w:rPr>
                <w:rFonts w:ascii="Times New Roman" w:eastAsia="Times New Roman" w:hAnsi="Times New Roman" w:cs="Times New Roman"/>
              </w:rPr>
              <w:t xml:space="preserve">Объект 33 по соглашению Сторон оценивается в сумме </w:t>
            </w:r>
            <w:r w:rsidRPr="00372818">
              <w:rPr>
                <w:rFonts w:ascii="Times New Roman" w:eastAsia="Times New Roman" w:hAnsi="Times New Roman" w:cs="Times New Roman"/>
                <w:lang w:eastAsia="ru-RU"/>
              </w:rPr>
              <w:t>38 897 600</w:t>
            </w:r>
            <w:r w:rsidRPr="00372818">
              <w:rPr>
                <w:rFonts w:ascii="Times New Roman" w:eastAsia="Times New Roman" w:hAnsi="Times New Roman" w:cs="Times New Roman"/>
              </w:rPr>
              <w:t xml:space="preserve"> рублей.</w:t>
            </w:r>
          </w:p>
          <w:p w14:paraId="4C53776C" w14:textId="77777777" w:rsidR="00372818" w:rsidRPr="00372818" w:rsidRDefault="00372818" w:rsidP="00372818">
            <w:pPr>
              <w:jc w:val="both"/>
              <w:rPr>
                <w:rFonts w:ascii="Times New Roman" w:eastAsia="Times New Roman" w:hAnsi="Times New Roman" w:cs="Times New Roman"/>
              </w:rPr>
            </w:pPr>
            <w:r w:rsidRPr="00372818">
              <w:rPr>
                <w:rFonts w:ascii="Times New Roman" w:eastAsia="Times New Roman" w:hAnsi="Times New Roman" w:cs="Times New Roman"/>
              </w:rPr>
              <w:t xml:space="preserve">Объект 34 по соглашению Сторон оценивается в сумме </w:t>
            </w:r>
            <w:r w:rsidRPr="00372818">
              <w:rPr>
                <w:rFonts w:ascii="Times New Roman" w:eastAsia="Times New Roman" w:hAnsi="Times New Roman" w:cs="Times New Roman"/>
                <w:lang w:eastAsia="ru-RU"/>
              </w:rPr>
              <w:t>15 010 100</w:t>
            </w:r>
            <w:r w:rsidRPr="00372818">
              <w:rPr>
                <w:rFonts w:ascii="Times New Roman" w:eastAsia="Times New Roman" w:hAnsi="Times New Roman" w:cs="Times New Roman"/>
              </w:rPr>
              <w:t xml:space="preserve">  рублей.</w:t>
            </w:r>
          </w:p>
          <w:p w14:paraId="39193949" w14:textId="77777777" w:rsidR="00372818" w:rsidRPr="00372818" w:rsidRDefault="00372818" w:rsidP="00372818">
            <w:pPr>
              <w:jc w:val="both"/>
              <w:rPr>
                <w:rFonts w:ascii="Times New Roman" w:eastAsia="Times New Roman" w:hAnsi="Times New Roman" w:cs="Times New Roman"/>
              </w:rPr>
            </w:pPr>
            <w:r w:rsidRPr="00372818">
              <w:rPr>
                <w:rFonts w:ascii="Times New Roman" w:eastAsia="Times New Roman" w:hAnsi="Times New Roman" w:cs="Times New Roman"/>
              </w:rPr>
              <w:t xml:space="preserve">Объект 35 по соглашению Сторон оценивается в сумме </w:t>
            </w:r>
            <w:r w:rsidRPr="00372818">
              <w:rPr>
                <w:rFonts w:ascii="Times New Roman" w:eastAsia="Times New Roman" w:hAnsi="Times New Roman" w:cs="Times New Roman"/>
                <w:lang w:eastAsia="ru-RU"/>
              </w:rPr>
              <w:t>9 000</w:t>
            </w:r>
            <w:r w:rsidRPr="00372818">
              <w:rPr>
                <w:rFonts w:ascii="Times New Roman" w:eastAsia="Times New Roman" w:hAnsi="Times New Roman" w:cs="Times New Roman"/>
              </w:rPr>
              <w:t xml:space="preserve"> рублей.</w:t>
            </w:r>
          </w:p>
          <w:p w14:paraId="17B77133" w14:textId="77777777" w:rsidR="00372818" w:rsidRPr="00372818" w:rsidRDefault="00372818" w:rsidP="00372818">
            <w:pPr>
              <w:jc w:val="both"/>
              <w:rPr>
                <w:rFonts w:ascii="Times New Roman" w:eastAsia="Times New Roman" w:hAnsi="Times New Roman" w:cs="Times New Roman"/>
              </w:rPr>
            </w:pPr>
            <w:r w:rsidRPr="00372818">
              <w:rPr>
                <w:rFonts w:ascii="Times New Roman" w:eastAsia="Times New Roman" w:hAnsi="Times New Roman" w:cs="Times New Roman"/>
              </w:rPr>
              <w:t xml:space="preserve">Объект 36 по соглашению Сторон оценивается в сумме </w:t>
            </w:r>
            <w:r w:rsidRPr="00372818">
              <w:rPr>
                <w:rFonts w:ascii="Times New Roman" w:eastAsia="Times New Roman" w:hAnsi="Times New Roman" w:cs="Times New Roman"/>
                <w:lang w:eastAsia="ru-RU"/>
              </w:rPr>
              <w:t>6 110 300</w:t>
            </w:r>
            <w:r w:rsidRPr="00372818">
              <w:rPr>
                <w:rFonts w:ascii="Times New Roman" w:eastAsia="Times New Roman" w:hAnsi="Times New Roman" w:cs="Times New Roman"/>
              </w:rPr>
              <w:t xml:space="preserve"> рублей.</w:t>
            </w:r>
          </w:p>
          <w:p w14:paraId="737E7689" w14:textId="77777777" w:rsidR="00372818" w:rsidRPr="00372818" w:rsidRDefault="00372818" w:rsidP="00372818">
            <w:pPr>
              <w:jc w:val="both"/>
              <w:rPr>
                <w:rFonts w:ascii="Times New Roman" w:eastAsia="Times New Roman" w:hAnsi="Times New Roman" w:cs="Times New Roman"/>
              </w:rPr>
            </w:pPr>
            <w:r w:rsidRPr="00372818">
              <w:rPr>
                <w:rFonts w:ascii="Times New Roman" w:eastAsia="Times New Roman" w:hAnsi="Times New Roman" w:cs="Times New Roman"/>
              </w:rPr>
              <w:t>Объект 37 по соглашению Сторон оценивается в сумме 9000 рублей.</w:t>
            </w:r>
          </w:p>
          <w:p w14:paraId="55964AC6" w14:textId="77777777" w:rsidR="00372818" w:rsidRPr="00372818" w:rsidRDefault="00372818" w:rsidP="00372818">
            <w:pPr>
              <w:jc w:val="both"/>
              <w:rPr>
                <w:rFonts w:ascii="Times New Roman" w:eastAsia="Times New Roman" w:hAnsi="Times New Roman" w:cs="Times New Roman"/>
              </w:rPr>
            </w:pPr>
            <w:r w:rsidRPr="00372818">
              <w:rPr>
                <w:rFonts w:ascii="Times New Roman" w:eastAsia="Times New Roman" w:hAnsi="Times New Roman" w:cs="Times New Roman"/>
              </w:rPr>
              <w:t>Объект 38 по соглашению Сторон оценивается в сумме 9000  рублей.</w:t>
            </w:r>
          </w:p>
          <w:p w14:paraId="01BF6214" w14:textId="77777777" w:rsidR="00372818" w:rsidRPr="00372818" w:rsidRDefault="00372818" w:rsidP="00372818">
            <w:pPr>
              <w:jc w:val="both"/>
              <w:rPr>
                <w:rFonts w:ascii="Times New Roman" w:eastAsia="Times New Roman" w:hAnsi="Times New Roman" w:cs="Times New Roman"/>
              </w:rPr>
            </w:pPr>
            <w:r w:rsidRPr="00372818">
              <w:rPr>
                <w:rFonts w:ascii="Times New Roman" w:eastAsia="Times New Roman" w:hAnsi="Times New Roman" w:cs="Times New Roman"/>
              </w:rPr>
              <w:t>Объект 39 по соглашению Сторон оценивается в сумме 9000  рублей.</w:t>
            </w:r>
          </w:p>
          <w:p w14:paraId="26224C12" w14:textId="77777777" w:rsidR="00372818" w:rsidRPr="00372818" w:rsidRDefault="00372818" w:rsidP="00372818">
            <w:pPr>
              <w:jc w:val="both"/>
              <w:rPr>
                <w:rFonts w:ascii="Times New Roman" w:eastAsia="Times New Roman" w:hAnsi="Times New Roman" w:cs="Times New Roman"/>
              </w:rPr>
            </w:pPr>
            <w:r w:rsidRPr="00372818">
              <w:rPr>
                <w:rFonts w:ascii="Times New Roman" w:eastAsia="Times New Roman" w:hAnsi="Times New Roman" w:cs="Times New Roman"/>
              </w:rPr>
              <w:t>Объект 40 по соглашению Сторон оценивается в сумме 9000   рублей.</w:t>
            </w:r>
          </w:p>
          <w:p w14:paraId="0CCD07DD" w14:textId="77777777" w:rsidR="00372818" w:rsidRPr="00372818" w:rsidRDefault="00372818" w:rsidP="00372818">
            <w:pPr>
              <w:jc w:val="both"/>
              <w:rPr>
                <w:rFonts w:ascii="Times New Roman" w:eastAsia="Times New Roman" w:hAnsi="Times New Roman" w:cs="Times New Roman"/>
              </w:rPr>
            </w:pPr>
            <w:r w:rsidRPr="00372818">
              <w:rPr>
                <w:rFonts w:ascii="Times New Roman" w:eastAsia="Times New Roman" w:hAnsi="Times New Roman" w:cs="Times New Roman"/>
              </w:rPr>
              <w:t>Объект 41 по соглашению Сторон оценивается в сумме 1000  рублей.</w:t>
            </w:r>
          </w:p>
          <w:p w14:paraId="30B3720B" w14:textId="77777777" w:rsidR="00372818" w:rsidRPr="00372818" w:rsidRDefault="00372818" w:rsidP="00372818">
            <w:pPr>
              <w:jc w:val="both"/>
              <w:rPr>
                <w:rFonts w:ascii="Times New Roman" w:eastAsia="Times New Roman" w:hAnsi="Times New Roman" w:cs="Times New Roman"/>
              </w:rPr>
            </w:pPr>
            <w:r w:rsidRPr="00372818">
              <w:rPr>
                <w:rFonts w:ascii="Times New Roman" w:eastAsia="Times New Roman" w:hAnsi="Times New Roman" w:cs="Times New Roman"/>
              </w:rPr>
              <w:t>Объект 42 по соглашению Сторон оценивается в сумме 9000   рублей.</w:t>
            </w:r>
          </w:p>
          <w:p w14:paraId="6F2AD1C8" w14:textId="77777777" w:rsidR="00372818" w:rsidRPr="00372818" w:rsidRDefault="00372818" w:rsidP="00372818">
            <w:pPr>
              <w:jc w:val="both"/>
              <w:rPr>
                <w:rFonts w:ascii="Times New Roman" w:eastAsia="Times New Roman" w:hAnsi="Times New Roman" w:cs="Times New Roman"/>
              </w:rPr>
            </w:pPr>
            <w:r w:rsidRPr="00372818">
              <w:rPr>
                <w:rFonts w:ascii="Times New Roman" w:eastAsia="Times New Roman" w:hAnsi="Times New Roman" w:cs="Times New Roman"/>
              </w:rPr>
              <w:t>Объект 43 по соглашению Сторон оценивается в сумме 1000  рублей.</w:t>
            </w:r>
          </w:p>
          <w:p w14:paraId="58BED1ED" w14:textId="77777777" w:rsidR="00372818" w:rsidRPr="00372818" w:rsidRDefault="00372818" w:rsidP="00372818">
            <w:pPr>
              <w:jc w:val="both"/>
              <w:rPr>
                <w:rFonts w:ascii="Times New Roman" w:eastAsia="Times New Roman" w:hAnsi="Times New Roman" w:cs="Times New Roman"/>
              </w:rPr>
            </w:pPr>
            <w:r w:rsidRPr="00372818">
              <w:rPr>
                <w:rFonts w:ascii="Times New Roman" w:eastAsia="Times New Roman" w:hAnsi="Times New Roman" w:cs="Times New Roman"/>
              </w:rPr>
              <w:t>Объект 44 по соглашению Сторон оценивается в сумме  1000 рублей.</w:t>
            </w:r>
          </w:p>
          <w:p w14:paraId="2B885D12" w14:textId="77777777" w:rsidR="00372818" w:rsidRPr="00372818" w:rsidRDefault="00372818" w:rsidP="00372818">
            <w:pPr>
              <w:jc w:val="both"/>
              <w:rPr>
                <w:rFonts w:ascii="Times New Roman" w:eastAsia="Times New Roman" w:hAnsi="Times New Roman" w:cs="Times New Roman"/>
              </w:rPr>
            </w:pPr>
            <w:r w:rsidRPr="00372818">
              <w:rPr>
                <w:rFonts w:ascii="Times New Roman" w:eastAsia="Times New Roman" w:hAnsi="Times New Roman" w:cs="Times New Roman"/>
              </w:rPr>
              <w:t>Объект 45 по соглашению Сторон оценивается в сумме 1000 рублей.</w:t>
            </w:r>
          </w:p>
          <w:p w14:paraId="29674B90" w14:textId="77777777" w:rsidR="00372818" w:rsidRPr="00372818" w:rsidRDefault="00372818" w:rsidP="00372818">
            <w:pPr>
              <w:jc w:val="both"/>
              <w:rPr>
                <w:rFonts w:ascii="Times New Roman" w:eastAsia="Times New Roman" w:hAnsi="Times New Roman" w:cs="Times New Roman"/>
              </w:rPr>
            </w:pPr>
            <w:r w:rsidRPr="00372818">
              <w:rPr>
                <w:rFonts w:ascii="Times New Roman" w:eastAsia="Times New Roman" w:hAnsi="Times New Roman" w:cs="Times New Roman"/>
              </w:rPr>
              <w:t>Объект 46 по соглашению Сторон оценивается в сумме 1000 рублей.</w:t>
            </w:r>
          </w:p>
          <w:p w14:paraId="7ACAACD9" w14:textId="77777777" w:rsidR="00372818" w:rsidRPr="00372818" w:rsidRDefault="00372818" w:rsidP="00372818">
            <w:pPr>
              <w:jc w:val="both"/>
              <w:rPr>
                <w:rFonts w:ascii="Times New Roman" w:eastAsia="Times New Roman" w:hAnsi="Times New Roman" w:cs="Times New Roman"/>
              </w:rPr>
            </w:pPr>
            <w:r w:rsidRPr="00372818">
              <w:rPr>
                <w:rFonts w:ascii="Times New Roman" w:eastAsia="Times New Roman" w:hAnsi="Times New Roman" w:cs="Times New Roman"/>
              </w:rPr>
              <w:t>Объект 47 по соглашению Сторон оценивается в сумме 1000 рублей.</w:t>
            </w:r>
          </w:p>
          <w:p w14:paraId="4C56035B" w14:textId="77777777" w:rsidR="00372818" w:rsidRPr="00372818" w:rsidRDefault="00372818" w:rsidP="00372818">
            <w:pPr>
              <w:jc w:val="both"/>
              <w:rPr>
                <w:rFonts w:ascii="Times New Roman" w:eastAsia="Times New Roman" w:hAnsi="Times New Roman" w:cs="Times New Roman"/>
              </w:rPr>
            </w:pPr>
            <w:r w:rsidRPr="00372818">
              <w:rPr>
                <w:rFonts w:ascii="Times New Roman" w:eastAsia="Times New Roman" w:hAnsi="Times New Roman" w:cs="Times New Roman"/>
              </w:rPr>
              <w:t>Объект 48 по соглашению Сторон оценивается в сумме 1000 рублей.</w:t>
            </w:r>
          </w:p>
          <w:p w14:paraId="1ACBA416" w14:textId="77777777" w:rsidR="00372818" w:rsidRPr="00372818" w:rsidRDefault="00372818" w:rsidP="00372818">
            <w:pPr>
              <w:jc w:val="both"/>
              <w:rPr>
                <w:rFonts w:ascii="Times New Roman" w:eastAsia="Times New Roman" w:hAnsi="Times New Roman" w:cs="Times New Roman"/>
              </w:rPr>
            </w:pPr>
            <w:r w:rsidRPr="00372818">
              <w:rPr>
                <w:rFonts w:ascii="Times New Roman" w:eastAsia="Times New Roman" w:hAnsi="Times New Roman" w:cs="Times New Roman"/>
              </w:rPr>
              <w:t xml:space="preserve">Объект 49 по соглашению Сторон оценивается в сумме </w:t>
            </w:r>
            <w:r w:rsidRPr="00372818">
              <w:rPr>
                <w:rFonts w:ascii="Times New Roman" w:eastAsia="Times New Roman" w:hAnsi="Times New Roman" w:cs="Times New Roman"/>
                <w:lang w:eastAsia="ru-RU"/>
              </w:rPr>
              <w:t>1 900 200</w:t>
            </w:r>
            <w:r w:rsidRPr="00372818">
              <w:rPr>
                <w:rFonts w:ascii="Times New Roman" w:eastAsia="Times New Roman" w:hAnsi="Times New Roman" w:cs="Times New Roman"/>
              </w:rPr>
              <w:t xml:space="preserve">  рублей.</w:t>
            </w:r>
          </w:p>
          <w:p w14:paraId="1162944C" w14:textId="77777777" w:rsidR="00372818" w:rsidRPr="00372818" w:rsidRDefault="00372818" w:rsidP="00372818">
            <w:pPr>
              <w:jc w:val="both"/>
              <w:rPr>
                <w:rFonts w:ascii="Times New Roman" w:eastAsia="Times New Roman" w:hAnsi="Times New Roman" w:cs="Times New Roman"/>
              </w:rPr>
            </w:pPr>
            <w:r w:rsidRPr="00372818">
              <w:rPr>
                <w:rFonts w:ascii="Times New Roman" w:eastAsia="Times New Roman" w:hAnsi="Times New Roman" w:cs="Times New Roman"/>
              </w:rPr>
              <w:lastRenderedPageBreak/>
              <w:t xml:space="preserve">Объект 50 по соглашению Сторон оценивается в сумме </w:t>
            </w:r>
            <w:r w:rsidRPr="00372818">
              <w:rPr>
                <w:rFonts w:ascii="Times New Roman" w:eastAsia="Times New Roman" w:hAnsi="Times New Roman" w:cs="Times New Roman"/>
                <w:lang w:eastAsia="ru-RU"/>
              </w:rPr>
              <w:t>832 500</w:t>
            </w:r>
            <w:r w:rsidRPr="00372818">
              <w:rPr>
                <w:rFonts w:ascii="Times New Roman" w:eastAsia="Times New Roman" w:hAnsi="Times New Roman" w:cs="Times New Roman"/>
              </w:rPr>
              <w:t xml:space="preserve"> рублей.</w:t>
            </w:r>
          </w:p>
          <w:p w14:paraId="0DDFD2D9" w14:textId="77777777" w:rsidR="00372818" w:rsidRPr="00372818" w:rsidRDefault="00372818" w:rsidP="00372818">
            <w:pPr>
              <w:jc w:val="both"/>
              <w:rPr>
                <w:rFonts w:ascii="Times New Roman" w:eastAsia="Times New Roman" w:hAnsi="Times New Roman" w:cs="Times New Roman"/>
              </w:rPr>
            </w:pPr>
            <w:r w:rsidRPr="00372818">
              <w:rPr>
                <w:rFonts w:ascii="Times New Roman" w:eastAsia="Times New Roman" w:hAnsi="Times New Roman" w:cs="Times New Roman"/>
              </w:rPr>
              <w:t xml:space="preserve">Объект 51 по соглашению Сторон оценивается в сумме </w:t>
            </w:r>
            <w:r w:rsidRPr="00372818">
              <w:rPr>
                <w:rFonts w:ascii="Times New Roman" w:eastAsia="Times New Roman" w:hAnsi="Times New Roman" w:cs="Times New Roman"/>
                <w:lang w:eastAsia="ru-RU"/>
              </w:rPr>
              <w:t>4 227 000</w:t>
            </w:r>
            <w:r w:rsidRPr="00372818">
              <w:rPr>
                <w:rFonts w:ascii="Times New Roman" w:eastAsia="Times New Roman" w:hAnsi="Times New Roman" w:cs="Times New Roman"/>
              </w:rPr>
              <w:t xml:space="preserve"> рублей.</w:t>
            </w:r>
          </w:p>
          <w:p w14:paraId="5EA87AE3" w14:textId="77777777" w:rsidR="00372818" w:rsidRPr="00372818" w:rsidRDefault="00372818" w:rsidP="00372818">
            <w:pPr>
              <w:jc w:val="both"/>
              <w:rPr>
                <w:rFonts w:ascii="Times New Roman" w:eastAsia="Times New Roman" w:hAnsi="Times New Roman" w:cs="Times New Roman"/>
              </w:rPr>
            </w:pPr>
            <w:r w:rsidRPr="00372818">
              <w:rPr>
                <w:rFonts w:ascii="Times New Roman" w:eastAsia="Times New Roman" w:hAnsi="Times New Roman" w:cs="Times New Roman"/>
              </w:rPr>
              <w:t xml:space="preserve">Объект 52 по соглашению Сторон оценивается в сумме </w:t>
            </w:r>
            <w:r w:rsidRPr="00372818">
              <w:rPr>
                <w:rFonts w:ascii="Times New Roman" w:eastAsia="Times New Roman" w:hAnsi="Times New Roman" w:cs="Times New Roman"/>
                <w:lang w:eastAsia="ru-RU"/>
              </w:rPr>
              <w:t>1 541 400</w:t>
            </w:r>
            <w:r w:rsidRPr="00372818">
              <w:rPr>
                <w:rFonts w:ascii="Times New Roman" w:eastAsia="Times New Roman" w:hAnsi="Times New Roman" w:cs="Times New Roman"/>
              </w:rPr>
              <w:t xml:space="preserve"> рублей.</w:t>
            </w:r>
          </w:p>
          <w:p w14:paraId="007F4F2E" w14:textId="77777777" w:rsidR="00372818" w:rsidRPr="00372818" w:rsidRDefault="00372818" w:rsidP="00372818">
            <w:pPr>
              <w:jc w:val="both"/>
              <w:rPr>
                <w:rFonts w:ascii="Times New Roman" w:eastAsia="Times New Roman" w:hAnsi="Times New Roman" w:cs="Times New Roman"/>
              </w:rPr>
            </w:pPr>
            <w:r w:rsidRPr="00372818">
              <w:rPr>
                <w:rFonts w:ascii="Times New Roman" w:eastAsia="Times New Roman" w:hAnsi="Times New Roman" w:cs="Times New Roman"/>
              </w:rPr>
              <w:t xml:space="preserve">Объект 53 по соглашению Сторон оценивается в сумме </w:t>
            </w:r>
            <w:r w:rsidRPr="00372818">
              <w:rPr>
                <w:rFonts w:ascii="Times New Roman" w:eastAsia="Times New Roman" w:hAnsi="Times New Roman" w:cs="Times New Roman"/>
                <w:lang w:eastAsia="ru-RU"/>
              </w:rPr>
              <w:t>5 220 600</w:t>
            </w:r>
            <w:r w:rsidRPr="00372818">
              <w:rPr>
                <w:rFonts w:ascii="Times New Roman" w:eastAsia="Times New Roman" w:hAnsi="Times New Roman" w:cs="Times New Roman"/>
              </w:rPr>
              <w:t xml:space="preserve">  рублей.</w:t>
            </w:r>
          </w:p>
          <w:p w14:paraId="2F0D3CBA" w14:textId="77777777" w:rsidR="00372818" w:rsidRPr="00372818" w:rsidRDefault="00372818" w:rsidP="00372818">
            <w:pPr>
              <w:jc w:val="both"/>
              <w:rPr>
                <w:rFonts w:ascii="Times New Roman" w:eastAsia="Times New Roman" w:hAnsi="Times New Roman" w:cs="Times New Roman"/>
              </w:rPr>
            </w:pPr>
            <w:r w:rsidRPr="00372818">
              <w:rPr>
                <w:rFonts w:ascii="Times New Roman" w:eastAsia="Times New Roman" w:hAnsi="Times New Roman" w:cs="Times New Roman"/>
              </w:rPr>
              <w:t xml:space="preserve">Объект 54 по соглашению Сторон оценивается в сумме </w:t>
            </w:r>
            <w:r w:rsidRPr="00372818">
              <w:rPr>
                <w:rFonts w:ascii="Times New Roman" w:eastAsia="Times New Roman" w:hAnsi="Times New Roman" w:cs="Times New Roman"/>
                <w:lang w:eastAsia="ru-RU"/>
              </w:rPr>
              <w:t>1 000</w:t>
            </w:r>
            <w:r w:rsidRPr="00372818">
              <w:rPr>
                <w:rFonts w:ascii="Times New Roman" w:eastAsia="Times New Roman" w:hAnsi="Times New Roman" w:cs="Times New Roman"/>
              </w:rPr>
              <w:t>рублей.</w:t>
            </w:r>
          </w:p>
          <w:p w14:paraId="29DF7B12" w14:textId="77777777" w:rsidR="00372818" w:rsidRPr="00372818" w:rsidRDefault="00372818" w:rsidP="00372818">
            <w:pPr>
              <w:jc w:val="both"/>
              <w:rPr>
                <w:rFonts w:ascii="Times New Roman" w:eastAsia="Times New Roman" w:hAnsi="Times New Roman" w:cs="Times New Roman"/>
              </w:rPr>
            </w:pPr>
            <w:r w:rsidRPr="00372818">
              <w:rPr>
                <w:rFonts w:ascii="Times New Roman" w:eastAsia="Times New Roman" w:hAnsi="Times New Roman" w:cs="Times New Roman"/>
              </w:rPr>
              <w:t>Объект 55 по соглашению Сторон оценивается в сумме 1000 рублей.</w:t>
            </w:r>
          </w:p>
          <w:p w14:paraId="7D813C29" w14:textId="77777777" w:rsidR="00372818" w:rsidRPr="00372818" w:rsidRDefault="00372818" w:rsidP="00372818">
            <w:pPr>
              <w:jc w:val="both"/>
              <w:rPr>
                <w:rFonts w:ascii="Times New Roman" w:eastAsia="Times New Roman" w:hAnsi="Times New Roman" w:cs="Times New Roman"/>
              </w:rPr>
            </w:pPr>
            <w:r w:rsidRPr="00372818">
              <w:rPr>
                <w:rFonts w:ascii="Times New Roman" w:eastAsia="Times New Roman" w:hAnsi="Times New Roman" w:cs="Times New Roman"/>
              </w:rPr>
              <w:t xml:space="preserve">Объект 56 по соглашению Сторон оценивается в сумме   </w:t>
            </w:r>
            <w:r w:rsidRPr="00372818">
              <w:rPr>
                <w:rFonts w:ascii="Times New Roman" w:eastAsia="Times New Roman" w:hAnsi="Times New Roman" w:cs="Times New Roman"/>
                <w:lang w:eastAsia="ru-RU"/>
              </w:rPr>
              <w:t>2 538 900</w:t>
            </w:r>
            <w:r w:rsidRPr="00372818">
              <w:rPr>
                <w:rFonts w:ascii="Times New Roman" w:eastAsia="Times New Roman" w:hAnsi="Times New Roman" w:cs="Times New Roman"/>
              </w:rPr>
              <w:t>рублей.</w:t>
            </w:r>
          </w:p>
          <w:p w14:paraId="61EDF88D" w14:textId="77777777" w:rsidR="00372818" w:rsidRPr="00372818" w:rsidRDefault="00372818" w:rsidP="00372818">
            <w:pPr>
              <w:jc w:val="both"/>
              <w:rPr>
                <w:rFonts w:ascii="Times New Roman" w:eastAsia="Times New Roman" w:hAnsi="Times New Roman" w:cs="Times New Roman"/>
              </w:rPr>
            </w:pPr>
            <w:r w:rsidRPr="00372818">
              <w:rPr>
                <w:rFonts w:ascii="Times New Roman" w:eastAsia="Times New Roman" w:hAnsi="Times New Roman" w:cs="Times New Roman"/>
              </w:rPr>
              <w:t xml:space="preserve">Объект 57 по соглашению Сторон оценивается в сумме </w:t>
            </w:r>
            <w:r w:rsidRPr="00372818">
              <w:rPr>
                <w:rFonts w:ascii="Times New Roman" w:eastAsia="Times New Roman" w:hAnsi="Times New Roman" w:cs="Times New Roman"/>
                <w:lang w:eastAsia="ru-RU"/>
              </w:rPr>
              <w:t>7 387 500</w:t>
            </w:r>
            <w:r w:rsidRPr="00372818">
              <w:rPr>
                <w:rFonts w:ascii="Times New Roman" w:eastAsia="Times New Roman" w:hAnsi="Times New Roman" w:cs="Times New Roman"/>
              </w:rPr>
              <w:t xml:space="preserve"> рублей.</w:t>
            </w:r>
          </w:p>
          <w:p w14:paraId="01652101" w14:textId="77777777" w:rsidR="00372818" w:rsidRPr="00372818" w:rsidRDefault="00372818" w:rsidP="00372818">
            <w:pPr>
              <w:jc w:val="both"/>
              <w:rPr>
                <w:rFonts w:ascii="Times New Roman" w:eastAsia="Times New Roman" w:hAnsi="Times New Roman" w:cs="Times New Roman"/>
              </w:rPr>
            </w:pPr>
            <w:r w:rsidRPr="00372818">
              <w:rPr>
                <w:rFonts w:ascii="Times New Roman" w:eastAsia="Times New Roman" w:hAnsi="Times New Roman" w:cs="Times New Roman"/>
              </w:rPr>
              <w:t xml:space="preserve">Объект 58 по соглашению Сторон оценивается в сумме </w:t>
            </w:r>
            <w:r w:rsidRPr="00372818">
              <w:rPr>
                <w:rFonts w:ascii="Times New Roman" w:eastAsia="Times New Roman" w:hAnsi="Times New Roman" w:cs="Times New Roman"/>
                <w:lang w:eastAsia="ru-RU"/>
              </w:rPr>
              <w:t>7 387 500</w:t>
            </w:r>
            <w:r w:rsidRPr="00372818">
              <w:rPr>
                <w:rFonts w:ascii="Times New Roman" w:eastAsia="Times New Roman" w:hAnsi="Times New Roman" w:cs="Times New Roman"/>
              </w:rPr>
              <w:t xml:space="preserve"> рублей.</w:t>
            </w:r>
          </w:p>
          <w:p w14:paraId="1FAFC66F" w14:textId="77777777" w:rsidR="00372818" w:rsidRPr="00372818" w:rsidRDefault="00372818" w:rsidP="00372818">
            <w:pPr>
              <w:jc w:val="both"/>
              <w:rPr>
                <w:rFonts w:ascii="Times New Roman" w:eastAsia="Times New Roman" w:hAnsi="Times New Roman" w:cs="Times New Roman"/>
              </w:rPr>
            </w:pPr>
            <w:r w:rsidRPr="00372818">
              <w:rPr>
                <w:rFonts w:ascii="Times New Roman" w:eastAsia="Times New Roman" w:hAnsi="Times New Roman" w:cs="Times New Roman"/>
              </w:rPr>
              <w:t xml:space="preserve">Объект 59 по соглашению Сторон оценивается в сумме </w:t>
            </w:r>
            <w:r w:rsidRPr="00372818">
              <w:rPr>
                <w:rFonts w:ascii="Times New Roman" w:eastAsia="Times New Roman" w:hAnsi="Times New Roman" w:cs="Times New Roman"/>
                <w:lang w:eastAsia="ru-RU"/>
              </w:rPr>
              <w:t>2 088 600</w:t>
            </w:r>
            <w:r w:rsidRPr="00372818">
              <w:rPr>
                <w:rFonts w:ascii="Times New Roman" w:eastAsia="Times New Roman" w:hAnsi="Times New Roman" w:cs="Times New Roman"/>
              </w:rPr>
              <w:t xml:space="preserve"> рублей.</w:t>
            </w:r>
          </w:p>
          <w:p w14:paraId="355C441A" w14:textId="77777777" w:rsidR="00372818" w:rsidRPr="00372818" w:rsidRDefault="00372818" w:rsidP="00372818">
            <w:pPr>
              <w:jc w:val="both"/>
              <w:rPr>
                <w:rFonts w:ascii="Times New Roman" w:eastAsia="Times New Roman" w:hAnsi="Times New Roman" w:cs="Times New Roman"/>
              </w:rPr>
            </w:pPr>
            <w:r w:rsidRPr="00372818">
              <w:rPr>
                <w:rFonts w:ascii="Times New Roman" w:eastAsia="Times New Roman" w:hAnsi="Times New Roman" w:cs="Times New Roman"/>
              </w:rPr>
              <w:t xml:space="preserve">Объект 60 по соглашению Сторон оценивается в сумме </w:t>
            </w:r>
            <w:r w:rsidRPr="00372818">
              <w:rPr>
                <w:rFonts w:ascii="Times New Roman" w:eastAsia="Times New Roman" w:hAnsi="Times New Roman" w:cs="Times New Roman"/>
                <w:lang w:eastAsia="ru-RU"/>
              </w:rPr>
              <w:t>4 329 000</w:t>
            </w:r>
            <w:r w:rsidRPr="00372818">
              <w:rPr>
                <w:rFonts w:ascii="Times New Roman" w:eastAsia="Times New Roman" w:hAnsi="Times New Roman" w:cs="Times New Roman"/>
              </w:rPr>
              <w:t xml:space="preserve"> рублей.</w:t>
            </w:r>
          </w:p>
          <w:p w14:paraId="2FAD6C21" w14:textId="77777777" w:rsidR="00372818" w:rsidRPr="00372818" w:rsidRDefault="00372818" w:rsidP="00372818">
            <w:pPr>
              <w:jc w:val="both"/>
              <w:rPr>
                <w:rFonts w:ascii="Times New Roman" w:eastAsia="Times New Roman" w:hAnsi="Times New Roman" w:cs="Times New Roman"/>
              </w:rPr>
            </w:pPr>
            <w:r w:rsidRPr="00372818">
              <w:rPr>
                <w:rFonts w:ascii="Times New Roman" w:eastAsia="Times New Roman" w:hAnsi="Times New Roman" w:cs="Times New Roman"/>
              </w:rPr>
              <w:t>Объект 61 по соглашению Сторон оценивается в сумме  1 000 рублей.</w:t>
            </w:r>
          </w:p>
          <w:p w14:paraId="2B1A058B" w14:textId="77777777" w:rsidR="00372818" w:rsidRPr="00372818" w:rsidRDefault="00372818" w:rsidP="00372818">
            <w:pPr>
              <w:jc w:val="both"/>
              <w:rPr>
                <w:rFonts w:ascii="Times New Roman" w:eastAsia="Times New Roman" w:hAnsi="Times New Roman" w:cs="Times New Roman"/>
              </w:rPr>
            </w:pPr>
            <w:r w:rsidRPr="00372818">
              <w:rPr>
                <w:rFonts w:ascii="Times New Roman" w:eastAsia="Times New Roman" w:hAnsi="Times New Roman" w:cs="Times New Roman"/>
              </w:rPr>
              <w:t xml:space="preserve">Объект 62 по соглашению Сторон оценивается в сумме </w:t>
            </w:r>
            <w:r w:rsidRPr="00372818">
              <w:rPr>
                <w:rFonts w:ascii="Times New Roman" w:eastAsia="Times New Roman" w:hAnsi="Times New Roman" w:cs="Times New Roman"/>
                <w:lang w:eastAsia="ru-RU"/>
              </w:rPr>
              <w:t>12 184 200</w:t>
            </w:r>
            <w:r w:rsidRPr="00372818">
              <w:rPr>
                <w:rFonts w:ascii="Times New Roman" w:eastAsia="Times New Roman" w:hAnsi="Times New Roman" w:cs="Times New Roman"/>
              </w:rPr>
              <w:t xml:space="preserve"> рублей.</w:t>
            </w:r>
          </w:p>
          <w:p w14:paraId="205375A2" w14:textId="77777777" w:rsidR="00372818" w:rsidRPr="00372818" w:rsidRDefault="00372818" w:rsidP="00372818">
            <w:pPr>
              <w:jc w:val="both"/>
              <w:rPr>
                <w:rFonts w:ascii="Times New Roman" w:eastAsia="Times New Roman" w:hAnsi="Times New Roman" w:cs="Times New Roman"/>
              </w:rPr>
            </w:pPr>
            <w:r w:rsidRPr="00372818">
              <w:rPr>
                <w:rFonts w:ascii="Times New Roman" w:eastAsia="Times New Roman" w:hAnsi="Times New Roman" w:cs="Times New Roman"/>
              </w:rPr>
              <w:t xml:space="preserve">Объект 63 по соглашению Сторон оценивается в сумме </w:t>
            </w:r>
            <w:r w:rsidRPr="00372818">
              <w:rPr>
                <w:rFonts w:ascii="Times New Roman" w:eastAsia="Times New Roman" w:hAnsi="Times New Roman" w:cs="Times New Roman"/>
                <w:lang w:eastAsia="ru-RU"/>
              </w:rPr>
              <w:t>20 095 800</w:t>
            </w:r>
            <w:r w:rsidRPr="00372818">
              <w:rPr>
                <w:rFonts w:ascii="Times New Roman" w:eastAsia="Times New Roman" w:hAnsi="Times New Roman" w:cs="Times New Roman"/>
              </w:rPr>
              <w:t xml:space="preserve">  рублей.</w:t>
            </w:r>
          </w:p>
          <w:p w14:paraId="3CD498AA" w14:textId="77777777" w:rsidR="00372818" w:rsidRPr="00372818" w:rsidRDefault="00372818" w:rsidP="00372818">
            <w:pPr>
              <w:jc w:val="both"/>
              <w:rPr>
                <w:rFonts w:ascii="Times New Roman" w:eastAsia="Times New Roman" w:hAnsi="Times New Roman" w:cs="Times New Roman"/>
              </w:rPr>
            </w:pPr>
            <w:r w:rsidRPr="00372818">
              <w:rPr>
                <w:rFonts w:ascii="Times New Roman" w:eastAsia="Times New Roman" w:hAnsi="Times New Roman" w:cs="Times New Roman"/>
              </w:rPr>
              <w:t xml:space="preserve">Объект 64 по соглашению Сторон оценивается в сумме </w:t>
            </w:r>
            <w:r w:rsidRPr="00372818">
              <w:rPr>
                <w:rFonts w:ascii="Times New Roman" w:eastAsia="Times New Roman" w:hAnsi="Times New Roman" w:cs="Times New Roman"/>
                <w:lang w:eastAsia="ru-RU"/>
              </w:rPr>
              <w:t>24 721 500</w:t>
            </w:r>
            <w:r w:rsidRPr="00372818">
              <w:rPr>
                <w:rFonts w:ascii="Times New Roman" w:eastAsia="Times New Roman" w:hAnsi="Times New Roman" w:cs="Times New Roman"/>
              </w:rPr>
              <w:t xml:space="preserve"> рублей.</w:t>
            </w:r>
          </w:p>
          <w:p w14:paraId="42F1748E" w14:textId="77777777" w:rsidR="00372818" w:rsidRPr="00372818" w:rsidRDefault="00372818" w:rsidP="00372818">
            <w:pPr>
              <w:jc w:val="both"/>
              <w:rPr>
                <w:rFonts w:ascii="Times New Roman" w:eastAsia="Times New Roman" w:hAnsi="Times New Roman" w:cs="Times New Roman"/>
              </w:rPr>
            </w:pPr>
            <w:r w:rsidRPr="00372818">
              <w:rPr>
                <w:rFonts w:ascii="Times New Roman" w:eastAsia="Times New Roman" w:hAnsi="Times New Roman" w:cs="Times New Roman"/>
              </w:rPr>
              <w:t xml:space="preserve">Объект 65 по соглашению Сторон оценивается в сумме </w:t>
            </w:r>
            <w:r w:rsidRPr="00372818">
              <w:rPr>
                <w:rFonts w:ascii="Times New Roman" w:eastAsia="Times New Roman" w:hAnsi="Times New Roman" w:cs="Times New Roman"/>
                <w:lang w:eastAsia="ru-RU"/>
              </w:rPr>
              <w:t xml:space="preserve">13 703 017.15 </w:t>
            </w:r>
            <w:r w:rsidRPr="00372818">
              <w:rPr>
                <w:rFonts w:ascii="Times New Roman" w:eastAsia="Times New Roman" w:hAnsi="Times New Roman" w:cs="Times New Roman"/>
              </w:rPr>
              <w:t xml:space="preserve"> рублей.</w:t>
            </w:r>
          </w:p>
          <w:p w14:paraId="441155FC" w14:textId="77777777" w:rsidR="00372818" w:rsidRPr="00372818" w:rsidRDefault="00372818" w:rsidP="00372818">
            <w:pPr>
              <w:jc w:val="both"/>
              <w:rPr>
                <w:rFonts w:ascii="Times New Roman" w:eastAsia="Times New Roman" w:hAnsi="Times New Roman" w:cs="Times New Roman"/>
              </w:rPr>
            </w:pPr>
            <w:r w:rsidRPr="00372818">
              <w:rPr>
                <w:rFonts w:ascii="Times New Roman" w:eastAsia="Times New Roman" w:hAnsi="Times New Roman" w:cs="Times New Roman"/>
              </w:rPr>
              <w:t xml:space="preserve">Объект 66 по соглашению Сторон оценивается в сумме </w:t>
            </w:r>
            <w:r w:rsidRPr="00372818">
              <w:rPr>
                <w:rFonts w:ascii="Times New Roman" w:eastAsia="Times New Roman" w:hAnsi="Times New Roman" w:cs="Times New Roman"/>
                <w:lang w:eastAsia="ru-RU"/>
              </w:rPr>
              <w:t xml:space="preserve">2 967 382.85 </w:t>
            </w:r>
            <w:r w:rsidRPr="00372818">
              <w:rPr>
                <w:rFonts w:ascii="Times New Roman" w:eastAsia="Times New Roman" w:hAnsi="Times New Roman" w:cs="Times New Roman"/>
              </w:rPr>
              <w:t xml:space="preserve"> рублей.</w:t>
            </w:r>
          </w:p>
          <w:p w14:paraId="681C7BB0" w14:textId="77777777" w:rsidR="00372818" w:rsidRPr="00372818" w:rsidRDefault="00372818" w:rsidP="00372818">
            <w:pPr>
              <w:jc w:val="both"/>
              <w:rPr>
                <w:rFonts w:ascii="Times New Roman" w:eastAsia="Times New Roman" w:hAnsi="Times New Roman" w:cs="Times New Roman"/>
              </w:rPr>
            </w:pPr>
            <w:r w:rsidRPr="00372818">
              <w:rPr>
                <w:rFonts w:ascii="Times New Roman" w:eastAsia="Times New Roman" w:hAnsi="Times New Roman" w:cs="Times New Roman"/>
              </w:rPr>
              <w:t xml:space="preserve">Объект 67 по соглашению Сторон оценивается в сумме </w:t>
            </w:r>
            <w:r w:rsidRPr="00372818">
              <w:rPr>
                <w:rFonts w:ascii="Times New Roman" w:eastAsia="Times New Roman" w:hAnsi="Times New Roman" w:cs="Times New Roman"/>
                <w:lang w:eastAsia="ru-RU"/>
              </w:rPr>
              <w:t>6 432 900</w:t>
            </w:r>
            <w:r w:rsidRPr="00372818">
              <w:rPr>
                <w:rFonts w:ascii="Times New Roman" w:eastAsia="Times New Roman" w:hAnsi="Times New Roman" w:cs="Times New Roman"/>
              </w:rPr>
              <w:t xml:space="preserve">  рублей.</w:t>
            </w:r>
          </w:p>
          <w:p w14:paraId="27C1F24B" w14:textId="77777777" w:rsidR="00372818" w:rsidRPr="00372818" w:rsidRDefault="00372818" w:rsidP="00372818">
            <w:pPr>
              <w:jc w:val="both"/>
              <w:rPr>
                <w:rFonts w:ascii="Times New Roman" w:eastAsia="Times New Roman" w:hAnsi="Times New Roman" w:cs="Times New Roman"/>
              </w:rPr>
            </w:pPr>
            <w:r w:rsidRPr="00372818">
              <w:rPr>
                <w:rFonts w:ascii="Times New Roman" w:eastAsia="Times New Roman" w:hAnsi="Times New Roman" w:cs="Times New Roman"/>
              </w:rPr>
              <w:t xml:space="preserve">Объект 68 по соглашению Сторон оценивается в сумме </w:t>
            </w:r>
            <w:r w:rsidRPr="00372818">
              <w:rPr>
                <w:rFonts w:ascii="Times New Roman" w:eastAsia="Times New Roman" w:hAnsi="Times New Roman" w:cs="Times New Roman"/>
                <w:lang w:eastAsia="ru-RU"/>
              </w:rPr>
              <w:t>2 618 700</w:t>
            </w:r>
            <w:r w:rsidRPr="00372818">
              <w:rPr>
                <w:rFonts w:ascii="Times New Roman" w:eastAsia="Times New Roman" w:hAnsi="Times New Roman" w:cs="Times New Roman"/>
              </w:rPr>
              <w:t xml:space="preserve"> рублей.</w:t>
            </w:r>
          </w:p>
          <w:p w14:paraId="5678FB8A" w14:textId="77777777" w:rsidR="00372818" w:rsidRPr="00372818" w:rsidRDefault="00372818" w:rsidP="00372818">
            <w:pPr>
              <w:jc w:val="both"/>
              <w:rPr>
                <w:rFonts w:ascii="Times New Roman" w:eastAsia="Times New Roman" w:hAnsi="Times New Roman" w:cs="Times New Roman"/>
              </w:rPr>
            </w:pPr>
            <w:r w:rsidRPr="00372818">
              <w:rPr>
                <w:rFonts w:ascii="Times New Roman" w:eastAsia="Times New Roman" w:hAnsi="Times New Roman" w:cs="Times New Roman"/>
              </w:rPr>
              <w:t>Объект 69 по соглашению Сторон оценивается в сумме 1000 рублей.</w:t>
            </w:r>
          </w:p>
          <w:p w14:paraId="7A56C43B" w14:textId="77777777" w:rsidR="00372818" w:rsidRPr="00372818" w:rsidRDefault="00372818" w:rsidP="00372818">
            <w:pPr>
              <w:jc w:val="both"/>
              <w:rPr>
                <w:rFonts w:ascii="Times New Roman" w:eastAsia="Times New Roman" w:hAnsi="Times New Roman" w:cs="Times New Roman"/>
              </w:rPr>
            </w:pPr>
            <w:r w:rsidRPr="00372818">
              <w:rPr>
                <w:rFonts w:ascii="Times New Roman" w:eastAsia="Times New Roman" w:hAnsi="Times New Roman" w:cs="Times New Roman"/>
              </w:rPr>
              <w:t>Объект 70 по соглашению Сторон оценивается в сумме 1000  рублей.</w:t>
            </w:r>
          </w:p>
          <w:p w14:paraId="6DB3093C" w14:textId="77777777" w:rsidR="00372818" w:rsidRPr="00372818" w:rsidRDefault="00372818" w:rsidP="00372818">
            <w:pPr>
              <w:jc w:val="both"/>
              <w:rPr>
                <w:rFonts w:ascii="Times New Roman" w:eastAsia="Times New Roman" w:hAnsi="Times New Roman" w:cs="Times New Roman"/>
              </w:rPr>
            </w:pPr>
            <w:r w:rsidRPr="00372818">
              <w:rPr>
                <w:rFonts w:ascii="Times New Roman" w:eastAsia="Times New Roman" w:hAnsi="Times New Roman" w:cs="Times New Roman"/>
              </w:rPr>
              <w:t>Объект 71 по соглашению Сторон оценивается в сумме 1000 рублей.</w:t>
            </w:r>
          </w:p>
          <w:p w14:paraId="0876421B" w14:textId="77777777" w:rsidR="00372818" w:rsidRPr="00372818" w:rsidRDefault="00372818" w:rsidP="00372818">
            <w:pPr>
              <w:jc w:val="both"/>
              <w:rPr>
                <w:rFonts w:ascii="Times New Roman" w:eastAsia="Times New Roman" w:hAnsi="Times New Roman" w:cs="Times New Roman"/>
              </w:rPr>
            </w:pPr>
            <w:r w:rsidRPr="00372818">
              <w:rPr>
                <w:rFonts w:ascii="Times New Roman" w:eastAsia="Times New Roman" w:hAnsi="Times New Roman" w:cs="Times New Roman"/>
              </w:rPr>
              <w:t>Объект 72 по соглашению Сторон оценивается в сумме 1000  рублей.</w:t>
            </w:r>
          </w:p>
          <w:p w14:paraId="3BD2AA4D" w14:textId="77777777" w:rsidR="00372818" w:rsidRPr="00372818" w:rsidRDefault="00372818" w:rsidP="00372818">
            <w:pPr>
              <w:jc w:val="both"/>
              <w:rPr>
                <w:rFonts w:ascii="Times New Roman" w:eastAsia="Times New Roman" w:hAnsi="Times New Roman" w:cs="Times New Roman"/>
              </w:rPr>
            </w:pPr>
            <w:r w:rsidRPr="00372818">
              <w:rPr>
                <w:rFonts w:ascii="Times New Roman" w:eastAsia="Times New Roman" w:hAnsi="Times New Roman" w:cs="Times New Roman"/>
              </w:rPr>
              <w:t>Объект 73 по соглашению Сторон оценивается в сумме 1000  рублей.</w:t>
            </w:r>
          </w:p>
          <w:p w14:paraId="1BDC110F" w14:textId="77777777" w:rsidR="00372818" w:rsidRPr="00372818" w:rsidRDefault="00372818" w:rsidP="00372818">
            <w:pPr>
              <w:jc w:val="both"/>
              <w:rPr>
                <w:rFonts w:ascii="Times New Roman" w:eastAsia="Times New Roman" w:hAnsi="Times New Roman" w:cs="Times New Roman"/>
              </w:rPr>
            </w:pPr>
            <w:r w:rsidRPr="00372818">
              <w:rPr>
                <w:rFonts w:ascii="Times New Roman" w:eastAsia="Times New Roman" w:hAnsi="Times New Roman" w:cs="Times New Roman"/>
              </w:rPr>
              <w:t>Объект 74 по соглашению Сторон оценивается в сумме  1000 рублей.</w:t>
            </w:r>
          </w:p>
          <w:p w14:paraId="6487320E" w14:textId="77777777" w:rsidR="00372818" w:rsidRPr="00372818" w:rsidRDefault="00372818" w:rsidP="00372818">
            <w:pPr>
              <w:jc w:val="both"/>
              <w:rPr>
                <w:rFonts w:ascii="Times New Roman" w:eastAsia="Times New Roman" w:hAnsi="Times New Roman" w:cs="Times New Roman"/>
              </w:rPr>
            </w:pPr>
            <w:r w:rsidRPr="00372818">
              <w:rPr>
                <w:rFonts w:ascii="Times New Roman" w:eastAsia="Times New Roman" w:hAnsi="Times New Roman" w:cs="Times New Roman"/>
              </w:rPr>
              <w:t>Объект 75 по соглашению Сторон оценивается в сумме 1000  рублей.</w:t>
            </w:r>
          </w:p>
          <w:p w14:paraId="31983979" w14:textId="77777777" w:rsidR="00372818" w:rsidRPr="00372818" w:rsidRDefault="00372818" w:rsidP="00372818">
            <w:pPr>
              <w:jc w:val="both"/>
              <w:rPr>
                <w:rFonts w:ascii="Times New Roman" w:eastAsia="Times New Roman" w:hAnsi="Times New Roman" w:cs="Times New Roman"/>
              </w:rPr>
            </w:pPr>
            <w:r w:rsidRPr="00372818">
              <w:rPr>
                <w:rFonts w:ascii="Times New Roman" w:eastAsia="Times New Roman" w:hAnsi="Times New Roman" w:cs="Times New Roman"/>
              </w:rPr>
              <w:t>Объект 76 по соглашению Сторон оценивается в сумме 1000   рублей.</w:t>
            </w:r>
          </w:p>
          <w:p w14:paraId="37E1B07F" w14:textId="77777777" w:rsidR="00372818" w:rsidRPr="00372818" w:rsidRDefault="00372818" w:rsidP="00372818">
            <w:pPr>
              <w:jc w:val="both"/>
              <w:rPr>
                <w:rFonts w:ascii="Times New Roman" w:eastAsia="Times New Roman" w:hAnsi="Times New Roman" w:cs="Times New Roman"/>
              </w:rPr>
            </w:pPr>
            <w:r w:rsidRPr="00372818">
              <w:rPr>
                <w:rFonts w:ascii="Times New Roman" w:eastAsia="Times New Roman" w:hAnsi="Times New Roman" w:cs="Times New Roman"/>
              </w:rPr>
              <w:t>Объект 77 по соглашению Сторон оценивается в сумме  1000 рублей.</w:t>
            </w:r>
          </w:p>
        </w:tc>
      </w:tr>
      <w:tr w:rsidR="00372818" w:rsidRPr="00372818" w14:paraId="12B45BC6" w14:textId="77777777" w:rsidTr="009D7EAB">
        <w:tc>
          <w:tcPr>
            <w:tcW w:w="2313" w:type="dxa"/>
            <w:vAlign w:val="center"/>
          </w:tcPr>
          <w:p w14:paraId="00A9517D" w14:textId="77777777" w:rsidR="00372818" w:rsidRPr="00372818" w:rsidRDefault="00372818" w:rsidP="00372818">
            <w:pPr>
              <w:jc w:val="center"/>
              <w:rPr>
                <w:rFonts w:ascii="Times New Roman" w:eastAsia="Times New Roman" w:hAnsi="Times New Roman" w:cs="Times New Roman"/>
              </w:rPr>
            </w:pPr>
          </w:p>
        </w:tc>
        <w:tc>
          <w:tcPr>
            <w:tcW w:w="7032" w:type="dxa"/>
          </w:tcPr>
          <w:p w14:paraId="7AA7CEC5" w14:textId="77777777" w:rsidR="00372818" w:rsidRPr="00372818" w:rsidRDefault="00372818" w:rsidP="00372818">
            <w:pPr>
              <w:jc w:val="both"/>
              <w:rPr>
                <w:rFonts w:ascii="Times New Roman" w:eastAsia="Times New Roman" w:hAnsi="Times New Roman" w:cs="Times New Roman"/>
                <w:u w:val="single"/>
              </w:rPr>
            </w:pPr>
            <w:r w:rsidRPr="00372818">
              <w:rPr>
                <w:rFonts w:ascii="Times New Roman" w:eastAsia="Times New Roman" w:hAnsi="Times New Roman" w:cs="Times New Roman"/>
                <w:u w:val="single"/>
              </w:rPr>
              <w:t>Предмет ипотеки по Договору остается у Общества.</w:t>
            </w:r>
          </w:p>
        </w:tc>
      </w:tr>
      <w:tr w:rsidR="00372818" w:rsidRPr="00372818" w14:paraId="7789FADF" w14:textId="77777777" w:rsidTr="009D7EAB">
        <w:tc>
          <w:tcPr>
            <w:tcW w:w="2313" w:type="dxa"/>
            <w:vAlign w:val="center"/>
          </w:tcPr>
          <w:p w14:paraId="2C3171DB" w14:textId="77777777" w:rsidR="00372818" w:rsidRPr="00372818" w:rsidRDefault="00372818" w:rsidP="00372818">
            <w:pPr>
              <w:jc w:val="center"/>
              <w:rPr>
                <w:rFonts w:ascii="Times New Roman" w:eastAsia="Times New Roman" w:hAnsi="Times New Roman" w:cs="Times New Roman"/>
              </w:rPr>
            </w:pPr>
            <w:r w:rsidRPr="00372818">
              <w:rPr>
                <w:rFonts w:ascii="Times New Roman" w:eastAsia="Times New Roman" w:hAnsi="Times New Roman" w:cs="Times New Roman"/>
              </w:rPr>
              <w:t>Обеспечиваемое обязательство</w:t>
            </w:r>
          </w:p>
        </w:tc>
        <w:tc>
          <w:tcPr>
            <w:tcW w:w="7032" w:type="dxa"/>
          </w:tcPr>
          <w:p w14:paraId="7FE99780" w14:textId="77777777" w:rsidR="00372818" w:rsidRPr="00372818" w:rsidRDefault="00372818" w:rsidP="00372818">
            <w:pPr>
              <w:jc w:val="both"/>
              <w:rPr>
                <w:rFonts w:ascii="Times New Roman" w:eastAsia="Times New Roman" w:hAnsi="Times New Roman" w:cs="Times New Roman"/>
                <w:u w:val="single"/>
              </w:rPr>
            </w:pPr>
            <w:r w:rsidRPr="00372818">
              <w:rPr>
                <w:rFonts w:ascii="Times New Roman" w:eastAsia="Times New Roman" w:hAnsi="Times New Roman" w:cs="Times New Roman"/>
                <w:u w:val="single"/>
              </w:rPr>
              <w:t xml:space="preserve">Обязательства Заемщика перед АО «Райффайзенбанк»  по СОГЛАШЕНИЮ ОБ УСЛОВИЯХ И ПОРЯДКЕ ОТКРЫТИЯ КРЕДИТНОЙ ЛИНИИ С ЛИМИТОМ ЗАДОЛЖЕННОСТИ № 11742/2-SRN, заключенному 19 апреля 2018 года  между </w:t>
            </w:r>
            <w:r w:rsidRPr="00372818">
              <w:rPr>
                <w:rFonts w:ascii="Times New Roman" w:hAnsi="Times New Roman"/>
                <w:spacing w:val="-3"/>
              </w:rPr>
              <w:t>ООО "ПРОМОМЕД ДМ", ОГРН 1167746497280 и Банком</w:t>
            </w:r>
            <w:r w:rsidRPr="00372818">
              <w:rPr>
                <w:rFonts w:ascii="Times New Roman" w:eastAsia="Times New Roman" w:hAnsi="Times New Roman" w:cs="Times New Roman"/>
                <w:u w:val="single"/>
              </w:rPr>
              <w:t xml:space="preserve"> (далее также- Соглашение 3). </w:t>
            </w:r>
            <w:r w:rsidRPr="00372818">
              <w:t xml:space="preserve"> </w:t>
            </w:r>
            <w:r w:rsidRPr="00372818">
              <w:rPr>
                <w:rFonts w:ascii="Times New Roman" w:eastAsia="Times New Roman" w:hAnsi="Times New Roman" w:cs="Times New Roman"/>
                <w:u w:val="single"/>
              </w:rPr>
              <w:t>В соответствии с Соглашением 3 Залогодержатель вправе предоставить Заемщику денежные средства (далее – «Кредиты») в рамках Кредитной Линии в размере и на условиях Соглашения 3, а Заемщик обязуется возвратить полученные денежные средства и уплатить проценты за их использование и другие платежи Залогодержателю в размере, в срок и в порядке, указанным в Соглашении 3.</w:t>
            </w:r>
          </w:p>
          <w:p w14:paraId="3F660B80" w14:textId="77777777" w:rsidR="00372818" w:rsidRPr="00372818" w:rsidRDefault="00372818" w:rsidP="00372818">
            <w:pPr>
              <w:jc w:val="both"/>
              <w:rPr>
                <w:rFonts w:ascii="Times New Roman" w:eastAsia="Times New Roman" w:hAnsi="Times New Roman" w:cs="Times New Roman"/>
                <w:u w:val="single"/>
              </w:rPr>
            </w:pPr>
            <w:r w:rsidRPr="00372818">
              <w:rPr>
                <w:rFonts w:ascii="Times New Roman" w:eastAsia="Times New Roman" w:hAnsi="Times New Roman" w:cs="Times New Roman"/>
                <w:u w:val="single"/>
              </w:rPr>
              <w:t>Кредитная Линия означает общую максимальную сумму Кредитов, предоставляемых Заемщику Залогодержателем по Соглашению 3. В период действия Соглашения 3 размер единовременной задолженности (далее – «Лимит Задолженности») не может превышать 150 000 000 российских рублей.</w:t>
            </w:r>
          </w:p>
          <w:p w14:paraId="48D40D09" w14:textId="77777777" w:rsidR="00372818" w:rsidRPr="00372818" w:rsidRDefault="00372818" w:rsidP="00372818">
            <w:pPr>
              <w:jc w:val="both"/>
              <w:rPr>
                <w:rFonts w:ascii="Times New Roman" w:eastAsia="Times New Roman" w:hAnsi="Times New Roman" w:cs="Times New Roman"/>
                <w:u w:val="single"/>
              </w:rPr>
            </w:pPr>
            <w:r w:rsidRPr="00372818">
              <w:rPr>
                <w:rFonts w:ascii="Times New Roman" w:eastAsia="Times New Roman" w:hAnsi="Times New Roman" w:cs="Times New Roman"/>
                <w:u w:val="single"/>
              </w:rPr>
              <w:t>Стороны Соглашения 3 установили, что обязательства Заемщика по возврату Кредитов, предоставленных в рамках Кредитной Линии, должны быть полностью исполнены до «20» апреля 2020 года включительно (далее – «Дата Погашения»).</w:t>
            </w:r>
          </w:p>
          <w:p w14:paraId="0A04DC74" w14:textId="77777777" w:rsidR="00372818" w:rsidRPr="00372818" w:rsidRDefault="00372818" w:rsidP="00372818">
            <w:pPr>
              <w:jc w:val="both"/>
              <w:rPr>
                <w:rFonts w:ascii="Times New Roman" w:eastAsia="Times New Roman" w:hAnsi="Times New Roman" w:cs="Times New Roman"/>
              </w:rPr>
            </w:pPr>
            <w:r w:rsidRPr="00372818">
              <w:rPr>
                <w:rFonts w:ascii="Times New Roman" w:eastAsia="Times New Roman" w:hAnsi="Times New Roman" w:cs="Times New Roman"/>
                <w:b/>
                <w:u w:val="single"/>
              </w:rPr>
              <w:t xml:space="preserve">Иные условия Соглашения 3 известны Совету директоров Общества, были одобрены Советом директоров в процессе дачи согласия на заключение договора поручительства в целях обеспечения исполнения обязательств ООО "ПРОМОМЕД ДМ", </w:t>
            </w:r>
            <w:r w:rsidRPr="00372818">
              <w:rPr>
                <w:rFonts w:ascii="Times New Roman" w:eastAsia="Times New Roman" w:hAnsi="Times New Roman" w:cs="Times New Roman"/>
                <w:b/>
                <w:u w:val="single"/>
              </w:rPr>
              <w:lastRenderedPageBreak/>
              <w:t>ОГРН 1167746497280 по Соглашению 3 и указаны в Протоколе №03/2018 заседания Совета директоров Общества от 13.04.2018 г.</w:t>
            </w:r>
          </w:p>
        </w:tc>
      </w:tr>
      <w:tr w:rsidR="00372818" w:rsidRPr="00372818" w14:paraId="11888171" w14:textId="77777777" w:rsidTr="009D7EAB">
        <w:tc>
          <w:tcPr>
            <w:tcW w:w="2313" w:type="dxa"/>
            <w:vAlign w:val="center"/>
          </w:tcPr>
          <w:p w14:paraId="036A27B7" w14:textId="77777777" w:rsidR="00372818" w:rsidRPr="00372818" w:rsidRDefault="00372818" w:rsidP="00372818">
            <w:pPr>
              <w:jc w:val="both"/>
              <w:rPr>
                <w:rFonts w:ascii="Times New Roman" w:eastAsia="Times New Roman" w:hAnsi="Times New Roman" w:cs="Times New Roman"/>
              </w:rPr>
            </w:pPr>
          </w:p>
        </w:tc>
        <w:tc>
          <w:tcPr>
            <w:tcW w:w="7032" w:type="dxa"/>
          </w:tcPr>
          <w:p w14:paraId="1A823DC5" w14:textId="77777777" w:rsidR="00372818" w:rsidRPr="00372818" w:rsidRDefault="00372818" w:rsidP="00372818">
            <w:pPr>
              <w:jc w:val="both"/>
              <w:rPr>
                <w:rFonts w:ascii="Times New Roman" w:eastAsia="Times New Roman" w:hAnsi="Times New Roman" w:cs="Times New Roman"/>
                <w:u w:val="single"/>
              </w:rPr>
            </w:pPr>
            <w:r w:rsidRPr="00372818">
              <w:rPr>
                <w:rFonts w:ascii="Times New Roman" w:eastAsia="Times New Roman" w:hAnsi="Times New Roman" w:cs="Times New Roman"/>
                <w:u w:val="single"/>
              </w:rPr>
              <w:t xml:space="preserve">Одобряемый Договор может быть заключен между Обществом и Банком в виде отдельного документа (договора ипотеки) или может быть включен в текст единого документа, содержащего в себе все одобряемые на настоящем заседании Совета директоров сделки (по усмотрению лица, которое будет подписывать Договор от имени Общества). </w:t>
            </w:r>
          </w:p>
        </w:tc>
      </w:tr>
      <w:tr w:rsidR="00372818" w:rsidRPr="00372818" w14:paraId="736802C5" w14:textId="77777777" w:rsidTr="009D7EAB">
        <w:tc>
          <w:tcPr>
            <w:tcW w:w="2313" w:type="dxa"/>
          </w:tcPr>
          <w:p w14:paraId="3CDA7B7B" w14:textId="77777777" w:rsidR="00372818" w:rsidRPr="00372818" w:rsidRDefault="00372818" w:rsidP="00372818">
            <w:pPr>
              <w:jc w:val="both"/>
              <w:rPr>
                <w:rFonts w:ascii="Times New Roman" w:eastAsia="Times New Roman" w:hAnsi="Times New Roman" w:cs="Times New Roman"/>
              </w:rPr>
            </w:pPr>
            <w:r w:rsidRPr="00372818">
              <w:rPr>
                <w:rFonts w:ascii="Times New Roman" w:hAnsi="Times New Roman" w:cs="Times New Roman"/>
              </w:rPr>
              <w:t>Заинтересованность</w:t>
            </w:r>
          </w:p>
        </w:tc>
        <w:tc>
          <w:tcPr>
            <w:tcW w:w="7032" w:type="dxa"/>
          </w:tcPr>
          <w:p w14:paraId="24BFF6B3" w14:textId="77777777" w:rsidR="00372818" w:rsidRPr="00372818" w:rsidRDefault="00372818" w:rsidP="00372818">
            <w:pPr>
              <w:jc w:val="both"/>
              <w:rPr>
                <w:rFonts w:ascii="Times New Roman" w:eastAsia="Times New Roman" w:hAnsi="Times New Roman" w:cs="Times New Roman"/>
                <w:u w:val="single"/>
              </w:rPr>
            </w:pPr>
            <w:r w:rsidRPr="00372818">
              <w:rPr>
                <w:rFonts w:ascii="Times New Roman" w:hAnsi="Times New Roman" w:cs="Times New Roman"/>
              </w:rPr>
              <w:t xml:space="preserve">Пенькова Марина Владимировна занимает должность в органах управления управляющей организации юридического лица, являющегося выгодоприобретателем в сделке, т.е. является Генеральным директором управляющей организации ООО «УК «ПРОМОМЕД", осуществляющей полномочия единоличного исполнительного органа </w:t>
            </w:r>
            <w:r w:rsidRPr="00372818">
              <w:rPr>
                <w:rFonts w:ascii="Times New Roman" w:hAnsi="Times New Roman" w:cs="Times New Roman"/>
                <w:spacing w:val="-3"/>
              </w:rPr>
              <w:t>ООО "ПРОМОМЕД ДМ"</w:t>
            </w:r>
            <w:r w:rsidRPr="00372818">
              <w:rPr>
                <w:rFonts w:ascii="Times New Roman" w:hAnsi="Times New Roman" w:cs="Times New Roman"/>
              </w:rPr>
              <w:t>.</w:t>
            </w:r>
          </w:p>
        </w:tc>
      </w:tr>
    </w:tbl>
    <w:p w14:paraId="783F4649" w14:textId="77777777" w:rsidR="00372818" w:rsidRPr="00372818" w:rsidRDefault="00372818" w:rsidP="00372818">
      <w:pPr>
        <w:tabs>
          <w:tab w:val="left" w:pos="851"/>
        </w:tabs>
        <w:spacing w:after="0" w:line="240" w:lineRule="auto"/>
        <w:jc w:val="both"/>
        <w:rPr>
          <w:rFonts w:ascii="Times New Roman" w:hAnsi="Times New Roman" w:cs="Times New Roman"/>
          <w:sz w:val="21"/>
          <w:szCs w:val="21"/>
          <w:highlight w:val="yellow"/>
        </w:rPr>
      </w:pPr>
    </w:p>
    <w:p w14:paraId="2E784F23" w14:textId="77777777" w:rsidR="00372818" w:rsidRPr="00372818" w:rsidRDefault="00372818" w:rsidP="00372818">
      <w:pPr>
        <w:spacing w:after="0" w:line="240" w:lineRule="auto"/>
        <w:rPr>
          <w:highlight w:val="green"/>
        </w:rPr>
      </w:pPr>
    </w:p>
    <w:p w14:paraId="5880CBDA" w14:textId="77777777" w:rsidR="00372818" w:rsidRPr="000D6B52" w:rsidRDefault="00372818" w:rsidP="000D6B52">
      <w:pPr>
        <w:autoSpaceDE w:val="0"/>
        <w:autoSpaceDN w:val="0"/>
        <w:adjustRightInd w:val="0"/>
        <w:spacing w:after="0" w:line="240" w:lineRule="auto"/>
        <w:jc w:val="center"/>
        <w:rPr>
          <w:rFonts w:ascii="Times New Roman" w:eastAsia="Calibri" w:hAnsi="Times New Roman" w:cs="Times New Roman"/>
          <w:b/>
        </w:rPr>
      </w:pPr>
      <w:r w:rsidRPr="000D6B52">
        <w:rPr>
          <w:rFonts w:ascii="Times New Roman" w:eastAsia="Calibri" w:hAnsi="Times New Roman" w:cs="Times New Roman"/>
          <w:b/>
        </w:rPr>
        <w:t>2019год</w:t>
      </w:r>
    </w:p>
    <w:p w14:paraId="2AF36630" w14:textId="4385AF33" w:rsidR="00372818" w:rsidRPr="000D6B52" w:rsidRDefault="000D6B52" w:rsidP="000D6B52">
      <w:pPr>
        <w:autoSpaceDE w:val="0"/>
        <w:autoSpaceDN w:val="0"/>
        <w:adjustRightInd w:val="0"/>
        <w:spacing w:after="0" w:line="240" w:lineRule="auto"/>
        <w:jc w:val="center"/>
        <w:rPr>
          <w:rFonts w:ascii="Times New Roman" w:eastAsia="Calibri" w:hAnsi="Times New Roman" w:cs="Times New Roman"/>
          <w:b/>
        </w:rPr>
      </w:pPr>
      <w:r w:rsidRPr="000D6B52">
        <w:rPr>
          <w:rFonts w:ascii="Times New Roman" w:eastAsia="Calibri" w:hAnsi="Times New Roman" w:cs="Times New Roman"/>
          <w:b/>
        </w:rPr>
        <w:t xml:space="preserve">Информация в соответствии с </w:t>
      </w:r>
      <w:r w:rsidR="00372818" w:rsidRPr="000D6B52">
        <w:rPr>
          <w:rFonts w:ascii="Times New Roman" w:eastAsia="Calibri" w:hAnsi="Times New Roman" w:cs="Times New Roman"/>
          <w:b/>
        </w:rPr>
        <w:t>Решение</w:t>
      </w:r>
      <w:r>
        <w:rPr>
          <w:rFonts w:ascii="Times New Roman" w:eastAsia="Calibri" w:hAnsi="Times New Roman" w:cs="Times New Roman"/>
          <w:b/>
        </w:rPr>
        <w:t>м</w:t>
      </w:r>
      <w:r w:rsidR="00372818" w:rsidRPr="000D6B52">
        <w:rPr>
          <w:rFonts w:ascii="Times New Roman" w:eastAsia="Calibri" w:hAnsi="Times New Roman" w:cs="Times New Roman"/>
          <w:b/>
        </w:rPr>
        <w:t xml:space="preserve"> единственного акционера</w:t>
      </w:r>
      <w:r>
        <w:rPr>
          <w:rFonts w:ascii="Times New Roman" w:eastAsia="Calibri" w:hAnsi="Times New Roman" w:cs="Times New Roman"/>
          <w:b/>
        </w:rPr>
        <w:t xml:space="preserve"> №</w:t>
      </w:r>
      <w:r w:rsidR="00372818" w:rsidRPr="000D6B52">
        <w:rPr>
          <w:rFonts w:ascii="Times New Roman" w:eastAsia="Calibri" w:hAnsi="Times New Roman" w:cs="Times New Roman"/>
          <w:b/>
        </w:rPr>
        <w:t xml:space="preserve"> 01 от 24.01.19  </w:t>
      </w:r>
    </w:p>
    <w:p w14:paraId="56A3FD1A" w14:textId="77777777" w:rsidR="00372818" w:rsidRPr="00372818" w:rsidRDefault="00372818" w:rsidP="00372818">
      <w:pPr>
        <w:spacing w:after="0" w:line="240" w:lineRule="auto"/>
      </w:pPr>
    </w:p>
    <w:p w14:paraId="6C31BB17" w14:textId="77777777" w:rsidR="00372818" w:rsidRPr="00372818" w:rsidRDefault="00372818" w:rsidP="00372818">
      <w:pPr>
        <w:spacing w:after="0" w:line="240" w:lineRule="auto"/>
      </w:pPr>
      <w:r w:rsidRPr="00372818">
        <w:t xml:space="preserve">Дать согласие на совершение сделки с заинтересованностью – заключение Дополнительного соглашения - </w:t>
      </w:r>
      <w:r w:rsidRPr="00372818">
        <w:rPr>
          <w:color w:val="000000"/>
        </w:rPr>
        <w:t>Изменения № 1 к Договору Поручительства №11742/2/S2 от «19» апреля 2018 г. (далее по тексту настоящего пункта Решения- Дополнительное соглашение)</w:t>
      </w:r>
      <w:r w:rsidRPr="00372818">
        <w:t xml:space="preserve">, сторонами которого являются АО «Биохимик» (Поручитель) и АО «Райффайзенбанк» (Банк), </w:t>
      </w:r>
      <w:r w:rsidRPr="00372818">
        <w:rPr>
          <w:b/>
          <w:i/>
        </w:rPr>
        <w:t>на следующих существенных условиях: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194"/>
      </w:tblGrid>
      <w:tr w:rsidR="00372818" w:rsidRPr="00372818" w14:paraId="634E0583" w14:textId="77777777" w:rsidTr="009D7EAB">
        <w:tc>
          <w:tcPr>
            <w:tcW w:w="2376" w:type="dxa"/>
            <w:shd w:val="clear" w:color="auto" w:fill="auto"/>
          </w:tcPr>
          <w:p w14:paraId="4AE349BB" w14:textId="77777777" w:rsidR="00372818" w:rsidRPr="00372818" w:rsidRDefault="00372818" w:rsidP="00372818">
            <w:pPr>
              <w:tabs>
                <w:tab w:val="left" w:pos="851"/>
              </w:tabs>
              <w:spacing w:after="0" w:line="240" w:lineRule="auto"/>
              <w:jc w:val="center"/>
              <w:rPr>
                <w:rFonts w:eastAsia="Calibri"/>
              </w:rPr>
            </w:pPr>
            <w:r w:rsidRPr="00372818">
              <w:rPr>
                <w:rFonts w:eastAsia="Calibri"/>
              </w:rPr>
              <w:t>Стороны Договора</w:t>
            </w:r>
          </w:p>
        </w:tc>
        <w:tc>
          <w:tcPr>
            <w:tcW w:w="7194" w:type="dxa"/>
            <w:shd w:val="clear" w:color="auto" w:fill="auto"/>
          </w:tcPr>
          <w:p w14:paraId="0C9065D3" w14:textId="77777777" w:rsidR="00372818" w:rsidRPr="00372818" w:rsidRDefault="00372818" w:rsidP="00372818">
            <w:pPr>
              <w:tabs>
                <w:tab w:val="left" w:pos="851"/>
              </w:tabs>
              <w:spacing w:after="0" w:line="240" w:lineRule="auto"/>
              <w:jc w:val="both"/>
              <w:rPr>
                <w:rFonts w:eastAsia="Calibri"/>
              </w:rPr>
            </w:pPr>
            <w:r w:rsidRPr="00372818">
              <w:rPr>
                <w:rFonts w:eastAsia="Calibri"/>
              </w:rPr>
              <w:t xml:space="preserve">АО «Биохимик» (Поручитель) </w:t>
            </w:r>
          </w:p>
          <w:p w14:paraId="1A9F0FCB" w14:textId="77777777" w:rsidR="00372818" w:rsidRPr="00372818" w:rsidRDefault="00372818" w:rsidP="00372818">
            <w:pPr>
              <w:tabs>
                <w:tab w:val="left" w:pos="851"/>
              </w:tabs>
              <w:spacing w:after="0" w:line="240" w:lineRule="auto"/>
              <w:jc w:val="both"/>
              <w:rPr>
                <w:rFonts w:eastAsia="Calibri"/>
              </w:rPr>
            </w:pPr>
            <w:r w:rsidRPr="00372818">
              <w:rPr>
                <w:rFonts w:eastAsia="Calibri"/>
              </w:rPr>
              <w:t>АО «Райффайзенбанк» (Банк)</w:t>
            </w:r>
          </w:p>
          <w:p w14:paraId="632DA4CD" w14:textId="77777777" w:rsidR="00372818" w:rsidRPr="00372818" w:rsidRDefault="00372818" w:rsidP="00372818">
            <w:pPr>
              <w:tabs>
                <w:tab w:val="left" w:pos="851"/>
              </w:tabs>
              <w:spacing w:after="0" w:line="240" w:lineRule="auto"/>
              <w:jc w:val="both"/>
              <w:rPr>
                <w:rFonts w:eastAsia="Calibri"/>
              </w:rPr>
            </w:pPr>
            <w:r w:rsidRPr="00372818">
              <w:rPr>
                <w:rFonts w:eastAsia="Calibri"/>
              </w:rPr>
              <w:t xml:space="preserve">Выгодоприобретатель (Заемщик): </w:t>
            </w:r>
            <w:r w:rsidRPr="00372818">
              <w:t>ООО «ПРОМОМЕД ДМ»</w:t>
            </w:r>
            <w:r w:rsidRPr="00372818">
              <w:rPr>
                <w:spacing w:val="-3"/>
              </w:rPr>
              <w:t xml:space="preserve">, </w:t>
            </w:r>
            <w:r w:rsidRPr="00372818">
              <w:t xml:space="preserve">ОГРН </w:t>
            </w:r>
            <w:r w:rsidRPr="00372818">
              <w:rPr>
                <w:spacing w:val="-3"/>
              </w:rPr>
              <w:t>1167746497280</w:t>
            </w:r>
          </w:p>
          <w:p w14:paraId="6918464E" w14:textId="77777777" w:rsidR="00372818" w:rsidRPr="00372818" w:rsidRDefault="00372818" w:rsidP="00372818">
            <w:pPr>
              <w:keepNext/>
              <w:keepLines/>
              <w:tabs>
                <w:tab w:val="left" w:pos="-720"/>
              </w:tabs>
              <w:suppressAutoHyphens/>
              <w:spacing w:after="0" w:line="240" w:lineRule="auto"/>
              <w:rPr>
                <w:rFonts w:ascii="Times New Roman" w:eastAsia="Calibri" w:hAnsi="Times New Roman" w:cs="Times New Roman"/>
              </w:rPr>
            </w:pPr>
            <w:r w:rsidRPr="00372818">
              <w:rPr>
                <w:rFonts w:ascii="Times New Roman" w:eastAsia="Calibri" w:hAnsi="Times New Roman" w:cs="Times New Roman"/>
              </w:rPr>
              <w:t xml:space="preserve">Обеспечиваемое обязательство: </w:t>
            </w:r>
            <w:r w:rsidRPr="00372818">
              <w:rPr>
                <w:rFonts w:ascii="Times New Roman" w:eastAsia="Times New Roman" w:hAnsi="Times New Roman" w:cs="Times New Roman"/>
                <w:spacing w:val="-3"/>
              </w:rPr>
              <w:t>Соглашение № 11742/2-SRN об условиях и порядке открытия кредитной линии с лимитом задолженности от «19» апреля 2018 года (далее в настоящем пункте Решения также именуется «Соглашение»)</w:t>
            </w:r>
          </w:p>
        </w:tc>
      </w:tr>
      <w:tr w:rsidR="00372818" w:rsidRPr="00372818" w14:paraId="7B501F25" w14:textId="77777777" w:rsidTr="009D7EAB">
        <w:tc>
          <w:tcPr>
            <w:tcW w:w="2376" w:type="dxa"/>
            <w:shd w:val="clear" w:color="auto" w:fill="auto"/>
          </w:tcPr>
          <w:p w14:paraId="43365100" w14:textId="77777777" w:rsidR="00372818" w:rsidRPr="00372818" w:rsidRDefault="00372818" w:rsidP="00372818">
            <w:pPr>
              <w:tabs>
                <w:tab w:val="left" w:pos="851"/>
              </w:tabs>
              <w:spacing w:after="0" w:line="240" w:lineRule="auto"/>
              <w:jc w:val="center"/>
              <w:rPr>
                <w:rFonts w:eastAsia="Calibri"/>
              </w:rPr>
            </w:pPr>
            <w:r w:rsidRPr="00372818">
              <w:rPr>
                <w:rFonts w:eastAsia="Calibri"/>
              </w:rPr>
              <w:t xml:space="preserve">Изменения Соглашения, которые повлекли за собой необходимость заключения Дополнительного соглашения </w:t>
            </w:r>
          </w:p>
        </w:tc>
        <w:tc>
          <w:tcPr>
            <w:tcW w:w="7194" w:type="dxa"/>
            <w:shd w:val="clear" w:color="auto" w:fill="auto"/>
          </w:tcPr>
          <w:p w14:paraId="15CE41BF" w14:textId="77777777" w:rsidR="00372818" w:rsidRPr="00372818" w:rsidRDefault="00372818" w:rsidP="00372818">
            <w:pPr>
              <w:keepNext/>
              <w:keepLines/>
              <w:spacing w:after="0" w:line="240" w:lineRule="auto"/>
              <w:contextualSpacing/>
              <w:jc w:val="both"/>
              <w:rPr>
                <w:rFonts w:ascii="Times New Roman" w:eastAsia="Calibri" w:hAnsi="Times New Roman" w:cs="Times New Roman"/>
              </w:rPr>
            </w:pPr>
            <w:r w:rsidRPr="00372818">
              <w:rPr>
                <w:rFonts w:ascii="Calibri" w:eastAsia="Calibri" w:hAnsi="Calibri" w:cs="Times New Roman"/>
                <w:color w:val="000000"/>
              </w:rPr>
              <w:t xml:space="preserve">1. </w:t>
            </w:r>
            <w:r w:rsidRPr="00372818">
              <w:rPr>
                <w:rFonts w:ascii="Times New Roman" w:eastAsia="Calibri" w:hAnsi="Times New Roman" w:cs="Times New Roman"/>
              </w:rPr>
              <w:t xml:space="preserve">Кредитная Линия означает общую максимальную сумму Кредитов, предоставляемых Заемщику Банком по Соглашению. В период действия Соглашения размер единовременной задолженности (далее – </w:t>
            </w:r>
            <w:r w:rsidRPr="00372818">
              <w:rPr>
                <w:rFonts w:ascii="Times New Roman" w:eastAsia="Calibri" w:hAnsi="Times New Roman" w:cs="Times New Roman"/>
                <w:b/>
              </w:rPr>
              <w:t>«Лимит Задолженности»</w:t>
            </w:r>
            <w:r w:rsidRPr="00372818">
              <w:rPr>
                <w:rFonts w:ascii="Times New Roman" w:eastAsia="Calibri" w:hAnsi="Times New Roman" w:cs="Times New Roman"/>
              </w:rPr>
              <w:t xml:space="preserve">) не может превышать </w:t>
            </w:r>
            <w:r w:rsidRPr="00372818">
              <w:rPr>
                <w:rFonts w:ascii="Times New Roman" w:eastAsia="Calibri" w:hAnsi="Times New Roman" w:cs="Times New Roman"/>
                <w:b/>
              </w:rPr>
              <w:t xml:space="preserve"> 650 000 000 (Шестьсот пятьдесят миллионов)</w:t>
            </w:r>
            <w:r w:rsidRPr="00372818">
              <w:rPr>
                <w:rFonts w:ascii="Times New Roman" w:eastAsia="Calibri" w:hAnsi="Times New Roman" w:cs="Times New Roman"/>
              </w:rPr>
              <w:t xml:space="preserve"> российских рублей.</w:t>
            </w:r>
          </w:p>
          <w:tbl>
            <w:tblPr>
              <w:tblW w:w="5000" w:type="pct"/>
              <w:jc w:val="center"/>
              <w:tblCellMar>
                <w:left w:w="85" w:type="dxa"/>
                <w:right w:w="85" w:type="dxa"/>
              </w:tblCellMar>
              <w:tblLook w:val="04A0" w:firstRow="1" w:lastRow="0" w:firstColumn="1" w:lastColumn="0" w:noHBand="0" w:noVBand="1"/>
            </w:tblPr>
            <w:tblGrid>
              <w:gridCol w:w="6978"/>
            </w:tblGrid>
            <w:tr w:rsidR="00372818" w:rsidRPr="00372818" w14:paraId="6BE1EEEE" w14:textId="77777777" w:rsidTr="009D7EAB">
              <w:trPr>
                <w:trHeight w:val="398"/>
                <w:jc w:val="center"/>
              </w:trPr>
              <w:tc>
                <w:tcPr>
                  <w:tcW w:w="9922" w:type="dxa"/>
                </w:tcPr>
                <w:p w14:paraId="24BD0093" w14:textId="77777777" w:rsidR="00372818" w:rsidRPr="00372818" w:rsidRDefault="00372818" w:rsidP="00372818">
                  <w:pPr>
                    <w:keepNext/>
                    <w:keepLines/>
                    <w:spacing w:after="0" w:line="240" w:lineRule="auto"/>
                    <w:contextualSpacing/>
                    <w:jc w:val="both"/>
                    <w:rPr>
                      <w:rFonts w:ascii="Times New Roman" w:eastAsia="Calibri" w:hAnsi="Times New Roman" w:cs="Times New Roman"/>
                      <w:b/>
                      <w:spacing w:val="-3"/>
                    </w:rPr>
                  </w:pPr>
                  <w:r w:rsidRPr="00372818">
                    <w:rPr>
                      <w:rFonts w:ascii="Times New Roman" w:eastAsia="Calibri" w:hAnsi="Times New Roman" w:cs="Times New Roman"/>
                      <w:b/>
                    </w:rPr>
                    <w:t xml:space="preserve">2. Пункты 3.5 и 3.6. Статьи </w:t>
                  </w:r>
                  <w:r w:rsidRPr="00372818">
                    <w:rPr>
                      <w:rFonts w:ascii="Times New Roman" w:eastAsia="Calibri" w:hAnsi="Times New Roman" w:cs="Times New Roman"/>
                      <w:b/>
                      <w:iCs/>
                    </w:rPr>
                    <w:t>3</w:t>
                  </w:r>
                  <w:r w:rsidRPr="00372818">
                    <w:rPr>
                      <w:rFonts w:ascii="Times New Roman" w:eastAsia="Calibri" w:hAnsi="Times New Roman" w:cs="Times New Roman"/>
                      <w:b/>
                    </w:rPr>
                    <w:t xml:space="preserve"> «РАЗМЕР И ПОРЯДОК НАЧИСЛЕНИЯ ПРОЦЕНТОВ» Соглашения изложены в следующей редакции:</w:t>
                  </w:r>
                </w:p>
                <w:p w14:paraId="01CBC61F" w14:textId="77777777" w:rsidR="00372818" w:rsidRPr="00372818" w:rsidRDefault="00372818" w:rsidP="00372818">
                  <w:pPr>
                    <w:keepNext/>
                    <w:keepLines/>
                    <w:autoSpaceDE w:val="0"/>
                    <w:autoSpaceDN w:val="0"/>
                    <w:adjustRightInd w:val="0"/>
                    <w:spacing w:after="0" w:line="240" w:lineRule="auto"/>
                    <w:jc w:val="both"/>
                  </w:pPr>
                  <w:r w:rsidRPr="00372818">
                    <w:t>«3.5.</w:t>
                  </w:r>
                  <w:r w:rsidRPr="00372818">
                    <w:rPr>
                      <w:rFonts w:eastAsia="Calibri"/>
                    </w:rPr>
                    <w:t xml:space="preserve"> </w:t>
                  </w:r>
                  <w:r w:rsidRPr="00372818">
                    <w:t xml:space="preserve">Вариант расчета процентной ставки определяется Заемщиком самостоятельно в дату предоставления Заявления на выдачу Кредита и указывается в таком Заявлении. </w:t>
                  </w:r>
                </w:p>
                <w:p w14:paraId="017C4804" w14:textId="77777777" w:rsidR="00372818" w:rsidRPr="00372818" w:rsidRDefault="00372818" w:rsidP="00372818">
                  <w:pPr>
                    <w:keepNext/>
                    <w:keepLines/>
                    <w:autoSpaceDE w:val="0"/>
                    <w:autoSpaceDN w:val="0"/>
                    <w:adjustRightInd w:val="0"/>
                    <w:spacing w:after="0" w:line="240" w:lineRule="auto"/>
                    <w:jc w:val="both"/>
                  </w:pPr>
                  <w:r w:rsidRPr="00372818">
                    <w:t>Процентная ставка, применяемая в отношении каждого Периода Начисления Процентов:</w:t>
                  </w:r>
                </w:p>
                <w:p w14:paraId="17E37023" w14:textId="77777777" w:rsidR="00372818" w:rsidRPr="00372818" w:rsidRDefault="00372818" w:rsidP="00372818">
                  <w:pPr>
                    <w:keepNext/>
                    <w:keepLines/>
                    <w:autoSpaceDE w:val="0"/>
                    <w:autoSpaceDN w:val="0"/>
                    <w:adjustRightInd w:val="0"/>
                    <w:spacing w:after="0" w:line="240" w:lineRule="auto"/>
                    <w:jc w:val="both"/>
                  </w:pPr>
                  <w:r w:rsidRPr="00372818">
                    <w:t>3.5.1. равна внутренней процентной ставке Банка, устанавливаемой по единоличному решению Банка в каждую Дату Предоставления Кредита, на период, начинающийся в Дату Предоставления Кредита, и заканчивающийся в Дату Возврата соответствующего Кредита, при этом Заемщик выражает свое безусловное согласие с внутренней процентной ставкой.</w:t>
                  </w:r>
                </w:p>
                <w:p w14:paraId="0B51BF69" w14:textId="77777777" w:rsidR="00372818" w:rsidRPr="00372818" w:rsidRDefault="00372818" w:rsidP="00372818">
                  <w:pPr>
                    <w:keepNext/>
                    <w:keepLines/>
                    <w:autoSpaceDE w:val="0"/>
                    <w:autoSpaceDN w:val="0"/>
                    <w:adjustRightInd w:val="0"/>
                    <w:spacing w:after="0" w:line="240" w:lineRule="auto"/>
                    <w:jc w:val="both"/>
                  </w:pPr>
                  <w:r w:rsidRPr="00372818">
                    <w:t xml:space="preserve">Величина внутренней процентной ставки Банка не должна превышать сумму величины шестимесячной ставки МОСПРАЙМ для Кредитов в российских рублях, если она котируется в каждую Дату Предоставления Кредита, и 10% (Десяти процентов) годовых. </w:t>
                  </w:r>
                </w:p>
                <w:p w14:paraId="5A28D78C" w14:textId="77777777" w:rsidR="00372818" w:rsidRPr="00372818" w:rsidRDefault="00372818" w:rsidP="00372818">
                  <w:pPr>
                    <w:keepNext/>
                    <w:keepLines/>
                    <w:autoSpaceDE w:val="0"/>
                    <w:autoSpaceDN w:val="0"/>
                    <w:adjustRightInd w:val="0"/>
                    <w:spacing w:after="0" w:line="240" w:lineRule="auto"/>
                    <w:jc w:val="both"/>
                  </w:pPr>
                </w:p>
              </w:tc>
            </w:tr>
            <w:tr w:rsidR="00372818" w:rsidRPr="00372818" w14:paraId="436CE215" w14:textId="77777777" w:rsidTr="009D7EAB">
              <w:trPr>
                <w:trHeight w:val="398"/>
                <w:jc w:val="center"/>
              </w:trPr>
              <w:tc>
                <w:tcPr>
                  <w:tcW w:w="9922" w:type="dxa"/>
                  <w:hideMark/>
                </w:tcPr>
                <w:p w14:paraId="5598010B" w14:textId="77777777" w:rsidR="00372818" w:rsidRPr="00372818" w:rsidRDefault="00372818" w:rsidP="00372818">
                  <w:pPr>
                    <w:keepNext/>
                    <w:keepLines/>
                    <w:autoSpaceDE w:val="0"/>
                    <w:autoSpaceDN w:val="0"/>
                    <w:adjustRightInd w:val="0"/>
                    <w:spacing w:after="0" w:line="240" w:lineRule="auto"/>
                    <w:jc w:val="both"/>
                    <w:rPr>
                      <w:b/>
                      <w:spacing w:val="-3"/>
                    </w:rPr>
                  </w:pPr>
                  <w:r w:rsidRPr="00372818">
                    <w:lastRenderedPageBreak/>
                    <w:t>Шестимесячная ставка МОСПРАЙМ для кредитов в российских рублях является независимой индикативной ставкой, рассчитывается Саморегулируемой организацией Национальная Фондовая Ассоциация на основе ставок предоставления рублевых кредитов (депозитов) на срок в 6 (Шесть) месяцев, объявляемых ведущими участниками российского денежного рынка первоклассным финансовым организациям, и публикуется в Интернете на странице http://mosprime.com/  в/или около 12:30 по московскому времени в каждую Дату Предоставления Кредита.</w:t>
                  </w:r>
                </w:p>
              </w:tc>
            </w:tr>
            <w:tr w:rsidR="00372818" w:rsidRPr="00372818" w14:paraId="0C1431CD" w14:textId="77777777" w:rsidTr="009D7EAB">
              <w:trPr>
                <w:trHeight w:val="398"/>
                <w:jc w:val="center"/>
              </w:trPr>
              <w:tc>
                <w:tcPr>
                  <w:tcW w:w="9922" w:type="dxa"/>
                </w:tcPr>
                <w:p w14:paraId="432A065D" w14:textId="77777777" w:rsidR="00372818" w:rsidRPr="00372818" w:rsidRDefault="00372818" w:rsidP="00372818">
                  <w:pPr>
                    <w:keepNext/>
                    <w:keepLines/>
                    <w:autoSpaceDE w:val="0"/>
                    <w:autoSpaceDN w:val="0"/>
                    <w:adjustRightInd w:val="0"/>
                    <w:spacing w:after="0" w:line="240" w:lineRule="auto"/>
                    <w:jc w:val="both"/>
                    <w:rPr>
                      <w:b/>
                    </w:rPr>
                  </w:pPr>
                  <w:r w:rsidRPr="00372818">
                    <w:rPr>
                      <w:b/>
                    </w:rPr>
                    <w:t>или</w:t>
                  </w:r>
                </w:p>
                <w:p w14:paraId="3E42E33E" w14:textId="77777777" w:rsidR="00372818" w:rsidRPr="00372818" w:rsidRDefault="00372818" w:rsidP="00372818">
                  <w:pPr>
                    <w:keepNext/>
                    <w:keepLines/>
                    <w:autoSpaceDE w:val="0"/>
                    <w:autoSpaceDN w:val="0"/>
                    <w:adjustRightInd w:val="0"/>
                    <w:spacing w:after="0" w:line="240" w:lineRule="auto"/>
                    <w:jc w:val="both"/>
                  </w:pPr>
                  <w:r w:rsidRPr="00372818">
                    <w:t>3.5.2. составляет сумму:</w:t>
                  </w:r>
                </w:p>
                <w:p w14:paraId="2714A9FA" w14:textId="77777777" w:rsidR="00372818" w:rsidRPr="00372818" w:rsidRDefault="00372818" w:rsidP="00372818">
                  <w:pPr>
                    <w:keepNext/>
                    <w:keepLines/>
                    <w:autoSpaceDE w:val="0"/>
                    <w:autoSpaceDN w:val="0"/>
                    <w:adjustRightInd w:val="0"/>
                    <w:spacing w:after="0" w:line="240" w:lineRule="auto"/>
                    <w:jc w:val="both"/>
                  </w:pPr>
                  <w:r w:rsidRPr="00372818">
                    <w:t xml:space="preserve">а) одномесячной/трехмесячной/шестимесячной ставки МОСПРАЙМ в российских рублях и  </w:t>
                  </w:r>
                </w:p>
                <w:p w14:paraId="5EC9973D" w14:textId="77777777" w:rsidR="00372818" w:rsidRPr="00372818" w:rsidRDefault="00372818" w:rsidP="00372818">
                  <w:pPr>
                    <w:keepNext/>
                    <w:keepLines/>
                    <w:autoSpaceDE w:val="0"/>
                    <w:autoSpaceDN w:val="0"/>
                    <w:adjustRightInd w:val="0"/>
                    <w:spacing w:after="0" w:line="240" w:lineRule="auto"/>
                    <w:jc w:val="both"/>
                  </w:pPr>
                  <w:r w:rsidRPr="00372818">
                    <w:t>б) Индивидуальной процентной ставки.</w:t>
                  </w:r>
                </w:p>
                <w:p w14:paraId="76BBDA92" w14:textId="77777777" w:rsidR="00372818" w:rsidRPr="00372818" w:rsidRDefault="00372818" w:rsidP="00372818">
                  <w:pPr>
                    <w:keepNext/>
                    <w:keepLines/>
                    <w:autoSpaceDE w:val="0"/>
                    <w:autoSpaceDN w:val="0"/>
                    <w:adjustRightInd w:val="0"/>
                    <w:spacing w:after="0" w:line="240" w:lineRule="auto"/>
                    <w:jc w:val="both"/>
                  </w:pPr>
                  <w:r w:rsidRPr="00372818">
                    <w:t xml:space="preserve">Индивидуальная процентная ставка устанавливается в процентах годовых (проценты рассчитываются в соответствии с действительным числом дней в году – 365 или 366, соответственно) по единоличному решению Банка в Дату Предоставления каждого Кредита на весь Срок Кредита, при этом Заемщик выражает свое безусловное согласие с установленной Индивидуальной процентной ставкой. </w:t>
                  </w:r>
                </w:p>
                <w:p w14:paraId="1FBD03F5" w14:textId="77777777" w:rsidR="00372818" w:rsidRPr="00372818" w:rsidRDefault="00372818" w:rsidP="00372818">
                  <w:pPr>
                    <w:keepNext/>
                    <w:keepLines/>
                    <w:autoSpaceDE w:val="0"/>
                    <w:autoSpaceDN w:val="0"/>
                    <w:adjustRightInd w:val="0"/>
                    <w:spacing w:after="0" w:line="240" w:lineRule="auto"/>
                    <w:jc w:val="both"/>
                  </w:pPr>
                  <w:r w:rsidRPr="00372818">
                    <w:t>Величина Индивидуальной процентной ставки не должна превышать 5</w:t>
                  </w:r>
                  <w:r w:rsidRPr="00372818">
                    <w:rPr>
                      <w:b/>
                    </w:rPr>
                    <w:t xml:space="preserve"> % (Пять процентов)</w:t>
                  </w:r>
                  <w:r w:rsidRPr="00372818">
                    <w:t xml:space="preserve"> годовых.</w:t>
                  </w:r>
                </w:p>
                <w:p w14:paraId="314D9DA7" w14:textId="77777777" w:rsidR="00372818" w:rsidRPr="00372818" w:rsidRDefault="00372818" w:rsidP="00372818">
                  <w:pPr>
                    <w:keepNext/>
                    <w:keepLines/>
                    <w:autoSpaceDE w:val="0"/>
                    <w:autoSpaceDN w:val="0"/>
                    <w:adjustRightInd w:val="0"/>
                    <w:spacing w:after="0" w:line="240" w:lineRule="auto"/>
                    <w:jc w:val="both"/>
                  </w:pPr>
                  <w:r w:rsidRPr="00372818">
                    <w:t>Для целей Соглашения, одномесячная/трехмесячная/шестимесячная ставка МОСПРАЙМ для кредитов в российских рублях является независимой индикативной ставкой,  рассчитываемой Саморегулируемой организацией Национальная Фондовая Ассоциация на основе ставок предоставления рублевых кредитов (депозитов) на срок в 1 (Один) месяц, объявляемых ведущими участниками российского денежного рынка первоклассным финансовым организациям, и публикуется в Интернете на странице http://mosprime.com/ в/или около 12:30 по московскому времени в каждую Дату Предоставления Кредита, а также в первую дату каждого Периода Начисления Процентов.</w:t>
                  </w:r>
                </w:p>
                <w:p w14:paraId="09A5ECBC" w14:textId="77777777" w:rsidR="00372818" w:rsidRPr="00372818" w:rsidRDefault="00372818" w:rsidP="00372818">
                  <w:pPr>
                    <w:keepNext/>
                    <w:keepLines/>
                    <w:spacing w:after="0" w:line="240" w:lineRule="auto"/>
                    <w:jc w:val="both"/>
                  </w:pPr>
                  <w:r w:rsidRPr="00372818">
                    <w:t>В случае если ставка МОСПРАЙМ не котируется в Дату Предоставления Кредита или в первую дату любого Периода Начисления Процентов, применяется внутренняя процентная ставка Банка, устанавливаемая по единоличному решению Банка в соответствующую дату на срок в 1 (Один)/ 3(Три)/6(Шесть) Месяц(-ев). При этом Заемщик выражает свое безусловное согласие с внутренней процентной ставкой, устанавливаемой Банком.</w:t>
                  </w:r>
                </w:p>
                <w:p w14:paraId="3D778C56" w14:textId="77777777" w:rsidR="00372818" w:rsidRPr="00372818" w:rsidRDefault="00372818" w:rsidP="00372818">
                  <w:pPr>
                    <w:keepNext/>
                    <w:keepLines/>
                    <w:autoSpaceDE w:val="0"/>
                    <w:autoSpaceDN w:val="0"/>
                    <w:adjustRightInd w:val="0"/>
                    <w:spacing w:after="0" w:line="240" w:lineRule="auto"/>
                    <w:jc w:val="both"/>
                    <w:rPr>
                      <w:b/>
                    </w:rPr>
                  </w:pPr>
                  <w:r w:rsidRPr="00372818">
                    <w:rPr>
                      <w:b/>
                    </w:rPr>
                    <w:t>или</w:t>
                  </w:r>
                </w:p>
                <w:p w14:paraId="2E4FA73E" w14:textId="77777777" w:rsidR="00372818" w:rsidRPr="00372818" w:rsidRDefault="00372818" w:rsidP="00372818">
                  <w:pPr>
                    <w:keepNext/>
                    <w:keepLines/>
                    <w:autoSpaceDE w:val="0"/>
                    <w:autoSpaceDN w:val="0"/>
                    <w:adjustRightInd w:val="0"/>
                    <w:spacing w:after="0" w:line="240" w:lineRule="auto"/>
                    <w:jc w:val="both"/>
                  </w:pPr>
                  <w:r w:rsidRPr="00372818">
                    <w:t>3.5.3. составляет сумму:</w:t>
                  </w:r>
                </w:p>
                <w:p w14:paraId="40CFD3DC" w14:textId="77777777" w:rsidR="00372818" w:rsidRPr="00372818" w:rsidRDefault="00372818" w:rsidP="00372818">
                  <w:pPr>
                    <w:keepNext/>
                    <w:keepLines/>
                    <w:autoSpaceDE w:val="0"/>
                    <w:autoSpaceDN w:val="0"/>
                    <w:adjustRightInd w:val="0"/>
                    <w:spacing w:after="0" w:line="240" w:lineRule="auto"/>
                    <w:jc w:val="both"/>
                  </w:pPr>
                  <w:r w:rsidRPr="00372818">
                    <w:t>а) ключевой ставки Банка России (это ключевая ставка Банка России, установленная Банком России на каждый соответствующий день Периода Начисления Процентов) и</w:t>
                  </w:r>
                </w:p>
                <w:p w14:paraId="7FFF6CB2" w14:textId="77777777" w:rsidR="00372818" w:rsidRPr="00372818" w:rsidRDefault="00372818" w:rsidP="00372818">
                  <w:pPr>
                    <w:keepNext/>
                    <w:keepLines/>
                    <w:autoSpaceDE w:val="0"/>
                    <w:autoSpaceDN w:val="0"/>
                    <w:adjustRightInd w:val="0"/>
                    <w:spacing w:after="0" w:line="240" w:lineRule="auto"/>
                    <w:jc w:val="both"/>
                  </w:pPr>
                  <w:r w:rsidRPr="00372818">
                    <w:t>б) Индивидуальной процентной ставки.</w:t>
                  </w:r>
                </w:p>
                <w:p w14:paraId="04F9D756" w14:textId="77777777" w:rsidR="00372818" w:rsidRPr="00372818" w:rsidRDefault="00372818" w:rsidP="00372818">
                  <w:pPr>
                    <w:keepNext/>
                    <w:keepLines/>
                    <w:autoSpaceDE w:val="0"/>
                    <w:autoSpaceDN w:val="0"/>
                    <w:adjustRightInd w:val="0"/>
                    <w:spacing w:after="0" w:line="240" w:lineRule="auto"/>
                    <w:jc w:val="both"/>
                  </w:pPr>
                  <w:r w:rsidRPr="00372818">
                    <w:t xml:space="preserve">Индивидуальная процентная ставка устанавливается в процентах годовых (проценты рассчитываются в соответствии с действительным числом дней в году – 365 или 366, соответственно) по единоличному решению Банка в Дату Предоставления каждого Кредита на весь Срок Кредита, при этом Заемщик выражает свое безусловное согласие с установленной Индивидуальной процентной ставкой. </w:t>
                  </w:r>
                </w:p>
                <w:p w14:paraId="7FC6BCA7" w14:textId="77777777" w:rsidR="00372818" w:rsidRPr="00372818" w:rsidRDefault="00372818" w:rsidP="00372818">
                  <w:pPr>
                    <w:keepNext/>
                    <w:keepLines/>
                    <w:autoSpaceDE w:val="0"/>
                    <w:autoSpaceDN w:val="0"/>
                    <w:adjustRightInd w:val="0"/>
                    <w:spacing w:after="0" w:line="240" w:lineRule="auto"/>
                    <w:jc w:val="both"/>
                  </w:pPr>
                  <w:r w:rsidRPr="00372818">
                    <w:t>Величина Индивидуальной процентной ставки не должна превышать 5</w:t>
                  </w:r>
                  <w:r w:rsidRPr="00372818">
                    <w:rPr>
                      <w:b/>
                    </w:rPr>
                    <w:t xml:space="preserve"> % (Пять процентов)</w:t>
                  </w:r>
                  <w:r w:rsidRPr="00372818">
                    <w:t xml:space="preserve"> годовых.</w:t>
                  </w:r>
                </w:p>
                <w:p w14:paraId="06405EA3" w14:textId="77777777" w:rsidR="00372818" w:rsidRPr="00372818" w:rsidRDefault="00372818" w:rsidP="00372818">
                  <w:pPr>
                    <w:keepNext/>
                    <w:keepLines/>
                    <w:autoSpaceDE w:val="0"/>
                    <w:autoSpaceDN w:val="0"/>
                    <w:adjustRightInd w:val="0"/>
                    <w:spacing w:after="0" w:line="240" w:lineRule="auto"/>
                    <w:jc w:val="both"/>
                  </w:pPr>
                  <w:r w:rsidRPr="00372818">
                    <w:lastRenderedPageBreak/>
                    <w:t>В случае, если ключевая ставка Банка России не установлена в Дату Предоставления Кредита или в любую дату любого Периода Начисления Процентов, а также в случае, если Банк России прекращает операции рефинансирования с привязкой к ключевой ставке Банка России, применяется внутренняя ставка Банка, устанавливаемая по единоличному решению Банка, в соответствующую дату, на срок равный Периоду Начисления Процентов. При этом установленная внутренняя ставка Банка действует до последней даты соответствующего Периода Начисления Процентов. При этом Заемщик выражает свое безусловное согласие с внутренней процентной ставкой, устанавливаемой Банком</w:t>
                  </w:r>
                </w:p>
                <w:p w14:paraId="6E7B5260" w14:textId="77777777" w:rsidR="00372818" w:rsidRPr="00372818" w:rsidRDefault="00372818" w:rsidP="00372818">
                  <w:pPr>
                    <w:keepNext/>
                    <w:keepLines/>
                    <w:spacing w:after="0" w:line="240" w:lineRule="auto"/>
                    <w:jc w:val="both"/>
                    <w:rPr>
                      <w:b/>
                      <w:spacing w:val="-3"/>
                    </w:rPr>
                  </w:pPr>
                </w:p>
              </w:tc>
            </w:tr>
            <w:tr w:rsidR="00372818" w:rsidRPr="00372818" w14:paraId="6039846E" w14:textId="77777777" w:rsidTr="009D7EAB">
              <w:trPr>
                <w:trHeight w:val="398"/>
                <w:jc w:val="center"/>
              </w:trPr>
              <w:tc>
                <w:tcPr>
                  <w:tcW w:w="9922" w:type="dxa"/>
                  <w:hideMark/>
                </w:tcPr>
                <w:p w14:paraId="7DC741F0" w14:textId="77777777" w:rsidR="00372818" w:rsidRPr="00372818" w:rsidRDefault="00372818" w:rsidP="00372818">
                  <w:pPr>
                    <w:keepNext/>
                    <w:keepLines/>
                    <w:spacing w:after="0" w:line="240" w:lineRule="auto"/>
                    <w:jc w:val="both"/>
                    <w:rPr>
                      <w:b/>
                      <w:spacing w:val="-3"/>
                    </w:rPr>
                  </w:pPr>
                  <w:r w:rsidRPr="00372818">
                    <w:lastRenderedPageBreak/>
                    <w:t xml:space="preserve">3.6. В случае неисполнения или ненадлежащего исполнения Заемщиком обязательств (далее в этом пункте каждое из неисполненных или ненадлежащим образом  исполненных обязательств в отдельности означает – </w:t>
                  </w:r>
                  <w:r w:rsidRPr="00372818">
                    <w:rPr>
                      <w:b/>
                    </w:rPr>
                    <w:t>«Нарушение»</w:t>
                  </w:r>
                  <w:r w:rsidRPr="00372818">
                    <w:t xml:space="preserve">), предусмотренных пунктами </w:t>
                  </w:r>
                  <w:r w:rsidRPr="00372818">
                    <w:rPr>
                      <w:b/>
                    </w:rPr>
                    <w:t>6.2.</w:t>
                  </w:r>
                  <w:r w:rsidRPr="00372818">
                    <w:rPr>
                      <w:b/>
                      <w:i/>
                    </w:rPr>
                    <w:t>,</w:t>
                  </w:r>
                  <w:r w:rsidRPr="00372818">
                    <w:rPr>
                      <w:b/>
                    </w:rPr>
                    <w:t xml:space="preserve"> 9.3.12, 9.3.13, 9.3.16., 9.3.17., 9.3.18., 9.3.19., 9.3.21., 9.3.22., 9.3.29 </w:t>
                  </w:r>
                  <w:r w:rsidRPr="00372818">
                    <w:t xml:space="preserve">Соглашения, Банк  вправе в одностороннем порядке увеличить размер процентной ставки, применяемой в соответствии с пунктом 3.5 Соглашения на </w:t>
                  </w:r>
                  <w:r w:rsidRPr="00372818">
                    <w:rPr>
                      <w:b/>
                    </w:rPr>
                    <w:t xml:space="preserve">2% (Два процента) </w:t>
                  </w:r>
                  <w:r w:rsidRPr="00372818">
                    <w:t xml:space="preserve">годовых за каждое Нарушение, начиная с Периода Начисления Процентов, следующего за Периодом Начисления Процентов, в котором Банк выявил Нарушение, и заканчивая последней датой Периода Начисления Процентов, в котором </w:t>
                  </w:r>
                  <w:r w:rsidRPr="00372818">
                    <w:rPr>
                      <w:bCs/>
                      <w:lang w:eastAsia="ru-RU"/>
                    </w:rPr>
                    <w:t>Банк выявил устранение соответствующего нарушения Заемщиком»</w:t>
                  </w:r>
                  <w:r w:rsidRPr="00372818">
                    <w:t>.</w:t>
                  </w:r>
                </w:p>
              </w:tc>
            </w:tr>
          </w:tbl>
          <w:p w14:paraId="199A4DB3" w14:textId="77777777" w:rsidR="00372818" w:rsidRPr="00372818" w:rsidRDefault="00372818" w:rsidP="00372818">
            <w:pPr>
              <w:keepNext/>
              <w:keepLines/>
              <w:spacing w:after="0" w:line="240" w:lineRule="auto"/>
              <w:contextualSpacing/>
              <w:jc w:val="both"/>
              <w:rPr>
                <w:rFonts w:ascii="Times New Roman" w:eastAsia="Calibri" w:hAnsi="Times New Roman" w:cs="Times New Roman"/>
              </w:rPr>
            </w:pPr>
          </w:p>
          <w:p w14:paraId="4FA3886B" w14:textId="77777777" w:rsidR="00372818" w:rsidRPr="00372818" w:rsidRDefault="00372818" w:rsidP="00372818">
            <w:pPr>
              <w:keepNext/>
              <w:keepLines/>
              <w:spacing w:after="0" w:line="240" w:lineRule="auto"/>
              <w:contextualSpacing/>
              <w:jc w:val="both"/>
              <w:rPr>
                <w:rFonts w:ascii="Times New Roman" w:eastAsia="Calibri" w:hAnsi="Times New Roman" w:cs="Times New Roman"/>
              </w:rPr>
            </w:pPr>
            <w:r w:rsidRPr="00372818">
              <w:rPr>
                <w:rFonts w:ascii="Times New Roman" w:eastAsia="Calibri" w:hAnsi="Times New Roman" w:cs="Times New Roman"/>
              </w:rPr>
              <w:t>Иные (помимо указанных) условия Дополнительного соглашения определяются лицом, которое будет подписывать Дополнительное соглашение, самостоятельно (по согласованию с Банком).</w:t>
            </w:r>
          </w:p>
          <w:p w14:paraId="4FB55A25" w14:textId="77777777" w:rsidR="00372818" w:rsidRPr="00372818" w:rsidRDefault="00372818" w:rsidP="00372818">
            <w:pPr>
              <w:tabs>
                <w:tab w:val="left" w:pos="851"/>
              </w:tabs>
              <w:spacing w:after="0" w:line="240" w:lineRule="auto"/>
              <w:jc w:val="both"/>
              <w:rPr>
                <w:rFonts w:eastAsia="Calibri"/>
              </w:rPr>
            </w:pPr>
          </w:p>
        </w:tc>
      </w:tr>
      <w:tr w:rsidR="00372818" w:rsidRPr="00372818" w14:paraId="3B95B52B" w14:textId="77777777" w:rsidTr="009D7EAB">
        <w:tc>
          <w:tcPr>
            <w:tcW w:w="2376" w:type="dxa"/>
            <w:shd w:val="clear" w:color="auto" w:fill="auto"/>
          </w:tcPr>
          <w:p w14:paraId="4BC7C940" w14:textId="77777777" w:rsidR="00372818" w:rsidRPr="00372818" w:rsidDel="006E6284" w:rsidRDefault="00372818" w:rsidP="00372818">
            <w:pPr>
              <w:tabs>
                <w:tab w:val="left" w:pos="851"/>
              </w:tabs>
              <w:spacing w:after="0" w:line="240" w:lineRule="auto"/>
              <w:jc w:val="center"/>
              <w:rPr>
                <w:rFonts w:eastAsia="Calibri"/>
              </w:rPr>
            </w:pPr>
            <w:r w:rsidRPr="00372818">
              <w:rPr>
                <w:rFonts w:eastAsia="Calibri"/>
              </w:rPr>
              <w:lastRenderedPageBreak/>
              <w:t>Заинтересованность</w:t>
            </w:r>
          </w:p>
        </w:tc>
        <w:tc>
          <w:tcPr>
            <w:tcW w:w="7194" w:type="dxa"/>
            <w:shd w:val="clear" w:color="auto" w:fill="auto"/>
          </w:tcPr>
          <w:p w14:paraId="4A806B00" w14:textId="77777777" w:rsidR="00372818" w:rsidRPr="00372818" w:rsidRDefault="00372818" w:rsidP="00372818">
            <w:pPr>
              <w:keepNext/>
              <w:keepLines/>
              <w:spacing w:after="0" w:line="240" w:lineRule="auto"/>
              <w:contextualSpacing/>
              <w:jc w:val="both"/>
              <w:rPr>
                <w:rFonts w:ascii="Times New Roman" w:eastAsia="Calibri" w:hAnsi="Times New Roman" w:cs="Times New Roman"/>
                <w:color w:val="000000"/>
              </w:rPr>
            </w:pPr>
            <w:r w:rsidRPr="00372818">
              <w:rPr>
                <w:rFonts w:ascii="Times New Roman" w:eastAsia="Calibri" w:hAnsi="Times New Roman" w:cs="Times New Roman"/>
                <w:color w:val="000000"/>
              </w:rPr>
              <w:t>Пенькова М. В. занимает должность в органах управления управляющей организации юридического лица – выгодоприобретателя по сделке (ООО «ПРОМОМЕД ДМ»), являясь генеральным директором управляющей организации ООО «УК «ПРОМОМЕД», а также являясь членом Совета директоров ООО «УК «ПРОМОМЕД».</w:t>
            </w:r>
          </w:p>
        </w:tc>
      </w:tr>
    </w:tbl>
    <w:p w14:paraId="7954081C" w14:textId="77777777" w:rsidR="00372818" w:rsidRPr="00372818" w:rsidRDefault="00372818" w:rsidP="00372818">
      <w:pPr>
        <w:spacing w:after="0" w:line="240" w:lineRule="auto"/>
      </w:pPr>
    </w:p>
    <w:p w14:paraId="27C8240B" w14:textId="182D7818" w:rsidR="00372818" w:rsidRPr="000D6B52" w:rsidRDefault="000D6B52" w:rsidP="000D6B52">
      <w:pPr>
        <w:autoSpaceDE w:val="0"/>
        <w:autoSpaceDN w:val="0"/>
        <w:adjustRightInd w:val="0"/>
        <w:spacing w:after="0" w:line="240" w:lineRule="auto"/>
        <w:jc w:val="center"/>
        <w:rPr>
          <w:rFonts w:ascii="Times New Roman" w:eastAsia="Calibri" w:hAnsi="Times New Roman" w:cs="Times New Roman"/>
          <w:b/>
        </w:rPr>
      </w:pPr>
      <w:r w:rsidRPr="000D6B52">
        <w:rPr>
          <w:rFonts w:ascii="Times New Roman" w:eastAsia="Calibri" w:hAnsi="Times New Roman" w:cs="Times New Roman"/>
          <w:b/>
        </w:rPr>
        <w:t>Информация в соответствии с Решение</w:t>
      </w:r>
      <w:r>
        <w:rPr>
          <w:rFonts w:ascii="Times New Roman" w:eastAsia="Calibri" w:hAnsi="Times New Roman" w:cs="Times New Roman"/>
          <w:b/>
        </w:rPr>
        <w:t>м</w:t>
      </w:r>
      <w:r w:rsidRPr="000D6B52">
        <w:rPr>
          <w:rFonts w:ascii="Times New Roman" w:eastAsia="Calibri" w:hAnsi="Times New Roman" w:cs="Times New Roman"/>
          <w:b/>
        </w:rPr>
        <w:t xml:space="preserve"> единственного акционера</w:t>
      </w:r>
      <w:r>
        <w:rPr>
          <w:rFonts w:ascii="Times New Roman" w:eastAsia="Calibri" w:hAnsi="Times New Roman" w:cs="Times New Roman"/>
          <w:b/>
        </w:rPr>
        <w:t xml:space="preserve"> №</w:t>
      </w:r>
      <w:r w:rsidRPr="000D6B52">
        <w:rPr>
          <w:rFonts w:ascii="Times New Roman" w:eastAsia="Calibri" w:hAnsi="Times New Roman" w:cs="Times New Roman"/>
          <w:b/>
        </w:rPr>
        <w:t xml:space="preserve"> </w:t>
      </w:r>
      <w:r>
        <w:rPr>
          <w:rFonts w:ascii="Times New Roman" w:eastAsia="Calibri" w:hAnsi="Times New Roman" w:cs="Times New Roman"/>
          <w:b/>
        </w:rPr>
        <w:t>03 от 17.05.19 (З</w:t>
      </w:r>
      <w:r w:rsidR="00372818" w:rsidRPr="000D6B52">
        <w:rPr>
          <w:rFonts w:ascii="Times New Roman" w:eastAsia="Calibri" w:hAnsi="Times New Roman" w:cs="Times New Roman"/>
          <w:b/>
        </w:rPr>
        <w:t xml:space="preserve">аключение дс 1  к дог. </w:t>
      </w:r>
      <w:r>
        <w:rPr>
          <w:rFonts w:ascii="Times New Roman" w:eastAsia="Calibri" w:hAnsi="Times New Roman" w:cs="Times New Roman"/>
          <w:b/>
        </w:rPr>
        <w:t>и</w:t>
      </w:r>
      <w:r w:rsidR="00372818" w:rsidRPr="000D6B52">
        <w:rPr>
          <w:rFonts w:ascii="Times New Roman" w:eastAsia="Calibri" w:hAnsi="Times New Roman" w:cs="Times New Roman"/>
          <w:b/>
        </w:rPr>
        <w:t>потеки 11742/Р/1  от 06.07.18  за 11742/2/SRN</w:t>
      </w:r>
      <w:r>
        <w:rPr>
          <w:rFonts w:ascii="Times New Roman" w:eastAsia="Calibri" w:hAnsi="Times New Roman" w:cs="Times New Roman"/>
          <w:b/>
        </w:rPr>
        <w:t>)</w:t>
      </w:r>
    </w:p>
    <w:p w14:paraId="441B75DD" w14:textId="77777777" w:rsidR="00372818" w:rsidRPr="00372818" w:rsidRDefault="00372818" w:rsidP="00372818">
      <w:pPr>
        <w:tabs>
          <w:tab w:val="left" w:pos="851"/>
        </w:tabs>
        <w:spacing w:after="0" w:line="240" w:lineRule="auto"/>
        <w:ind w:left="360"/>
        <w:jc w:val="both"/>
        <w:rPr>
          <w:rFonts w:eastAsia="Calibri"/>
          <w:spacing w:val="-3"/>
        </w:rPr>
      </w:pPr>
      <w:r w:rsidRPr="00372818">
        <w:rPr>
          <w:rFonts w:eastAsia="Calibri"/>
          <w:spacing w:val="-3"/>
        </w:rPr>
        <w:t xml:space="preserve">Дать согласие на совершение сделки, в которой имеется заинтересованность – </w:t>
      </w:r>
      <w:r w:rsidRPr="00372818">
        <w:rPr>
          <w:rFonts w:eastAsia="Calibri"/>
        </w:rPr>
        <w:t xml:space="preserve">заключение </w:t>
      </w:r>
      <w:r w:rsidRPr="00372818">
        <w:rPr>
          <w:rFonts w:eastAsia="Calibri"/>
          <w:bCs/>
        </w:rPr>
        <w:t xml:space="preserve">Дополнительного соглашения №1 к договору об ипотеке №11742/Р1 от 06.07.2018г., сторонами которого являются </w:t>
      </w:r>
      <w:r w:rsidRPr="00372818">
        <w:rPr>
          <w:rFonts w:eastAsia="Calibri"/>
          <w:spacing w:val="-3"/>
        </w:rPr>
        <w:t xml:space="preserve">АО «Биохимик» (Залогодатель) и АО  «Райффайзенбанк» (Банк), заключенного, в частности, в целях обеспечения обязательств ООО «ПРОМОМЕД ДМ» (ОГРН 1167746497280 (Заемщик) по Соглашению №11742/2 </w:t>
      </w:r>
      <w:r w:rsidRPr="00372818">
        <w:rPr>
          <w:rFonts w:eastAsia="Calibri"/>
          <w:spacing w:val="-3"/>
          <w:lang w:val="en-US"/>
        </w:rPr>
        <w:t>SRN</w:t>
      </w:r>
      <w:r w:rsidRPr="00372818">
        <w:rPr>
          <w:rFonts w:eastAsia="Calibri"/>
          <w:spacing w:val="-3"/>
        </w:rPr>
        <w:t xml:space="preserve"> об условиях  и порядке открытия кредитной линии с лимитом задолженности, Дополнительное соглашение заключается на условиях, описанных в п.1 настоящего Решения.</w:t>
      </w:r>
    </w:p>
    <w:p w14:paraId="6C857E24" w14:textId="77777777" w:rsidR="00372818" w:rsidRPr="00372818" w:rsidRDefault="00372818" w:rsidP="00372818">
      <w:pPr>
        <w:tabs>
          <w:tab w:val="left" w:pos="851"/>
        </w:tabs>
        <w:spacing w:after="0" w:line="240" w:lineRule="auto"/>
        <w:ind w:left="360"/>
        <w:jc w:val="both"/>
        <w:rPr>
          <w:rFonts w:eastAsia="Calibri"/>
          <w:spacing w:val="-3"/>
        </w:rPr>
      </w:pPr>
      <w:r w:rsidRPr="00372818">
        <w:rPr>
          <w:rFonts w:eastAsia="Calibri"/>
          <w:spacing w:val="-3"/>
        </w:rPr>
        <w:t>Заинтересованность проявляется в том, что Пенькова Марина Владимировна занимает должность в органах управления управляющей организации юридического лица, являющегося выгодоприобретателем в сделке, т.е. является Генеральным директором управляющий организации ООО «УК «ПРОМОМЕД», осуществляющей полномочия единоличного исполнительного органа ООО «ПРОМОМЕД ДМ», а также</w:t>
      </w:r>
      <w:r w:rsidRPr="00372818">
        <w:t xml:space="preserve"> членом Совета директоров ООО «УК «ПРОМОМЕД»</w:t>
      </w:r>
      <w:r w:rsidRPr="00372818">
        <w:rPr>
          <w:rFonts w:eastAsia="Calibri"/>
          <w:spacing w:val="-3"/>
        </w:rPr>
        <w:t>.</w:t>
      </w:r>
    </w:p>
    <w:p w14:paraId="584529A1" w14:textId="77777777" w:rsidR="00372818" w:rsidRPr="00372818" w:rsidRDefault="00372818" w:rsidP="00372818">
      <w:pPr>
        <w:tabs>
          <w:tab w:val="left" w:pos="851"/>
        </w:tabs>
        <w:spacing w:after="0" w:line="240" w:lineRule="auto"/>
        <w:ind w:left="360"/>
        <w:jc w:val="both"/>
        <w:rPr>
          <w:rFonts w:eastAsia="Calibri"/>
          <w:spacing w:val="-3"/>
        </w:rPr>
      </w:pPr>
    </w:p>
    <w:p w14:paraId="705AFDBF" w14:textId="77777777" w:rsidR="00372818" w:rsidRPr="00372818" w:rsidRDefault="00372818" w:rsidP="00372818">
      <w:pPr>
        <w:tabs>
          <w:tab w:val="left" w:pos="851"/>
        </w:tabs>
        <w:spacing w:after="0" w:line="240" w:lineRule="auto"/>
        <w:ind w:left="360"/>
        <w:jc w:val="both"/>
        <w:rPr>
          <w:rFonts w:eastAsia="Calibri"/>
          <w:spacing w:val="-3"/>
        </w:rPr>
      </w:pPr>
      <w:r w:rsidRPr="000D6B52">
        <w:rPr>
          <w:rFonts w:eastAsia="Calibri"/>
          <w:spacing w:val="-3"/>
        </w:rPr>
        <w:t>П.№1 решения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195"/>
      </w:tblGrid>
      <w:tr w:rsidR="00372818" w:rsidRPr="00372818" w14:paraId="61F7DDF5" w14:textId="77777777" w:rsidTr="009D7EAB">
        <w:tc>
          <w:tcPr>
            <w:tcW w:w="2376" w:type="dxa"/>
          </w:tcPr>
          <w:p w14:paraId="6DC576AE" w14:textId="77777777" w:rsidR="00372818" w:rsidRPr="00372818" w:rsidRDefault="00372818" w:rsidP="00372818">
            <w:pPr>
              <w:spacing w:after="0" w:line="240" w:lineRule="auto"/>
              <w:jc w:val="both"/>
              <w:rPr>
                <w:rFonts w:eastAsia="Calibri"/>
                <w:spacing w:val="-3"/>
                <w:sz w:val="18"/>
                <w:szCs w:val="18"/>
              </w:rPr>
            </w:pPr>
            <w:r w:rsidRPr="00372818">
              <w:rPr>
                <w:rFonts w:eastAsia="Calibri"/>
                <w:spacing w:val="-3"/>
                <w:sz w:val="18"/>
                <w:szCs w:val="18"/>
              </w:rPr>
              <w:t>Стороны Договора</w:t>
            </w:r>
          </w:p>
        </w:tc>
        <w:tc>
          <w:tcPr>
            <w:tcW w:w="7195" w:type="dxa"/>
          </w:tcPr>
          <w:p w14:paraId="4B66D970" w14:textId="77777777" w:rsidR="00372818" w:rsidRPr="00372818" w:rsidRDefault="00372818" w:rsidP="00372818">
            <w:pPr>
              <w:spacing w:after="0" w:line="240" w:lineRule="auto"/>
              <w:jc w:val="both"/>
              <w:rPr>
                <w:rFonts w:eastAsia="Calibri"/>
                <w:spacing w:val="-3"/>
                <w:sz w:val="18"/>
                <w:szCs w:val="18"/>
              </w:rPr>
            </w:pPr>
            <w:r w:rsidRPr="00372818">
              <w:rPr>
                <w:rFonts w:eastAsia="Calibri"/>
                <w:spacing w:val="-3"/>
                <w:sz w:val="18"/>
                <w:szCs w:val="18"/>
              </w:rPr>
              <w:t>АО «Биохимик» (Залогодатель)</w:t>
            </w:r>
          </w:p>
          <w:p w14:paraId="43B06AA4" w14:textId="77777777" w:rsidR="00372818" w:rsidRPr="00372818" w:rsidRDefault="00372818" w:rsidP="00372818">
            <w:pPr>
              <w:spacing w:after="0" w:line="240" w:lineRule="auto"/>
              <w:jc w:val="both"/>
              <w:rPr>
                <w:rFonts w:eastAsia="Calibri"/>
                <w:spacing w:val="-3"/>
                <w:sz w:val="18"/>
                <w:szCs w:val="18"/>
              </w:rPr>
            </w:pPr>
            <w:r w:rsidRPr="00372818">
              <w:rPr>
                <w:rFonts w:eastAsia="Calibri"/>
                <w:spacing w:val="-3"/>
                <w:sz w:val="18"/>
                <w:szCs w:val="18"/>
              </w:rPr>
              <w:t>АО«Райффайзенбанк» (Банк/Залогодержатель)</w:t>
            </w:r>
          </w:p>
        </w:tc>
      </w:tr>
      <w:tr w:rsidR="00372818" w:rsidRPr="00372818" w14:paraId="4D2EE1CB" w14:textId="77777777" w:rsidTr="009D7EAB">
        <w:tc>
          <w:tcPr>
            <w:tcW w:w="2376" w:type="dxa"/>
          </w:tcPr>
          <w:p w14:paraId="7D0AEBAC" w14:textId="77777777" w:rsidR="00372818" w:rsidRPr="00372818" w:rsidRDefault="00372818" w:rsidP="00372818">
            <w:pPr>
              <w:spacing w:after="0" w:line="240" w:lineRule="auto"/>
              <w:jc w:val="both"/>
              <w:rPr>
                <w:rFonts w:eastAsia="Calibri"/>
                <w:spacing w:val="-3"/>
                <w:sz w:val="18"/>
                <w:szCs w:val="18"/>
              </w:rPr>
            </w:pPr>
            <w:r w:rsidRPr="00372818">
              <w:rPr>
                <w:rFonts w:eastAsia="Calibri"/>
                <w:spacing w:val="-3"/>
                <w:sz w:val="18"/>
                <w:szCs w:val="18"/>
              </w:rPr>
              <w:t xml:space="preserve">Изменения, которые повлекли за собой необходимость заключения </w:t>
            </w:r>
            <w:r w:rsidRPr="00372818">
              <w:rPr>
                <w:rFonts w:eastAsia="Calibri"/>
                <w:spacing w:val="-3"/>
                <w:sz w:val="18"/>
                <w:szCs w:val="18"/>
              </w:rPr>
              <w:lastRenderedPageBreak/>
              <w:t xml:space="preserve">Дополнительного соглашения </w:t>
            </w:r>
          </w:p>
        </w:tc>
        <w:tc>
          <w:tcPr>
            <w:tcW w:w="7195" w:type="dxa"/>
          </w:tcPr>
          <w:p w14:paraId="2700265D" w14:textId="77777777" w:rsidR="00372818" w:rsidRPr="00372818" w:rsidRDefault="00372818" w:rsidP="00372818">
            <w:pPr>
              <w:spacing w:after="0" w:line="240" w:lineRule="auto"/>
              <w:jc w:val="both"/>
              <w:rPr>
                <w:rFonts w:eastAsia="Calibri"/>
                <w:spacing w:val="-3"/>
                <w:sz w:val="18"/>
                <w:szCs w:val="18"/>
              </w:rPr>
            </w:pPr>
            <w:r w:rsidRPr="00372818">
              <w:rPr>
                <w:rFonts w:eastAsia="Calibri"/>
                <w:spacing w:val="-3"/>
                <w:sz w:val="18"/>
                <w:szCs w:val="18"/>
              </w:rPr>
              <w:lastRenderedPageBreak/>
              <w:t>В связи с изменением состава заложенного имущества внесены изменения в предмет договора. Подпункт 1.2 и пункт 1.3. Статьи 1 Договора изложены в следующей редакции:</w:t>
            </w:r>
          </w:p>
          <w:p w14:paraId="4BCC8172" w14:textId="77777777" w:rsidR="00372818" w:rsidRPr="00372818" w:rsidRDefault="00372818" w:rsidP="00372818">
            <w:pPr>
              <w:spacing w:after="0" w:line="240" w:lineRule="auto"/>
              <w:jc w:val="both"/>
              <w:rPr>
                <w:rFonts w:eastAsia="Calibri"/>
                <w:spacing w:val="-3"/>
                <w:sz w:val="18"/>
                <w:szCs w:val="18"/>
              </w:rPr>
            </w:pPr>
            <w:r w:rsidRPr="00372818">
              <w:rPr>
                <w:rFonts w:eastAsia="Calibri"/>
                <w:spacing w:val="-3"/>
                <w:sz w:val="18"/>
                <w:szCs w:val="18"/>
              </w:rPr>
              <w:lastRenderedPageBreak/>
              <w:t>«1.2.Предмет договора. В целях обеспечения исполнения Залогодателем своих обязательств перед Залогодержателем по Соглашению, Залогодатель передает в залог Залогодержателю следующее имущество:</w:t>
            </w:r>
          </w:p>
          <w:p w14:paraId="7F8ECD13" w14:textId="77777777" w:rsidR="00372818" w:rsidRPr="00372818" w:rsidRDefault="00372818" w:rsidP="00372818">
            <w:pPr>
              <w:spacing w:after="0" w:line="240" w:lineRule="auto"/>
              <w:jc w:val="both"/>
              <w:rPr>
                <w:rFonts w:eastAsia="Calibri"/>
                <w:spacing w:val="-3"/>
                <w:sz w:val="18"/>
                <w:szCs w:val="18"/>
              </w:rPr>
            </w:pPr>
          </w:p>
          <w:p w14:paraId="245E49DD" w14:textId="77777777" w:rsidR="00372818" w:rsidRPr="00372818" w:rsidRDefault="00372818" w:rsidP="00372818">
            <w:pPr>
              <w:numPr>
                <w:ilvl w:val="0"/>
                <w:numId w:val="11"/>
              </w:numPr>
              <w:spacing w:after="0" w:line="240" w:lineRule="auto"/>
              <w:contextualSpacing/>
              <w:rPr>
                <w:sz w:val="18"/>
                <w:szCs w:val="18"/>
              </w:rPr>
            </w:pPr>
            <w:r w:rsidRPr="00372818">
              <w:rPr>
                <w:rFonts w:eastAsia="Calibri"/>
                <w:sz w:val="18"/>
                <w:szCs w:val="18"/>
              </w:rPr>
              <w:t>Здание корпуса №67 спиртохранилище назначение нежилое, общей площадью 427.6кв. м, расположенное по адресу: Республика Мордовия, г. Саранск, ул. Васенко, д.15А., кадастровый №: 13:23:1004127:202</w:t>
            </w:r>
            <w:r w:rsidRPr="00372818">
              <w:rPr>
                <w:sz w:val="18"/>
                <w:szCs w:val="18"/>
              </w:rPr>
              <w:t xml:space="preserve"> (далее – </w:t>
            </w:r>
            <w:r w:rsidRPr="00372818">
              <w:rPr>
                <w:b/>
                <w:sz w:val="18"/>
                <w:szCs w:val="18"/>
              </w:rPr>
              <w:t>«Объект 1»</w:t>
            </w:r>
            <w:r w:rsidRPr="00372818">
              <w:rPr>
                <w:sz w:val="18"/>
                <w:szCs w:val="18"/>
              </w:rPr>
              <w:t>).</w:t>
            </w:r>
          </w:p>
          <w:p w14:paraId="504475C8" w14:textId="77777777" w:rsidR="00372818" w:rsidRPr="00372818" w:rsidRDefault="00372818" w:rsidP="00372818">
            <w:pPr>
              <w:spacing w:after="0" w:line="240" w:lineRule="auto"/>
              <w:contextualSpacing/>
              <w:jc w:val="both"/>
              <w:rPr>
                <w:sz w:val="18"/>
                <w:szCs w:val="18"/>
              </w:rPr>
            </w:pPr>
            <w:r w:rsidRPr="00372818">
              <w:rPr>
                <w:sz w:val="18"/>
                <w:szCs w:val="18"/>
              </w:rPr>
              <w:t>Объект принадлежит Залогодателю на праве собственности на основании:</w:t>
            </w:r>
          </w:p>
          <w:p w14:paraId="6D6752F8"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Плана приватизации, утвержден государственным комитетом МССР по управлению государственным имуществом, приказ № 139 ПР от 28.10.1992 г.</w:t>
            </w:r>
          </w:p>
          <w:p w14:paraId="2FE6E1B7"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Учреждением юстиции по государственной регистрации прав на недвижимое имущество и сделок с ним на территории Республики Мордовия сделана соответствующая запись регистрации.</w:t>
            </w:r>
          </w:p>
          <w:p w14:paraId="476DF96E" w14:textId="77777777" w:rsidR="00372818" w:rsidRPr="00372818" w:rsidRDefault="00372818" w:rsidP="00372818">
            <w:pPr>
              <w:spacing w:after="0" w:line="240" w:lineRule="auto"/>
              <w:ind w:firstLine="709"/>
              <w:contextualSpacing/>
              <w:jc w:val="both"/>
              <w:rPr>
                <w:sz w:val="18"/>
                <w:szCs w:val="18"/>
              </w:rPr>
            </w:pPr>
          </w:p>
          <w:p w14:paraId="6106C388" w14:textId="77777777" w:rsidR="00372818" w:rsidRPr="00372818" w:rsidRDefault="00372818" w:rsidP="00372818">
            <w:pPr>
              <w:spacing w:after="0" w:line="240" w:lineRule="auto"/>
              <w:ind w:right="41"/>
              <w:jc w:val="both"/>
              <w:rPr>
                <w:sz w:val="18"/>
                <w:szCs w:val="18"/>
              </w:rPr>
            </w:pPr>
            <w:r w:rsidRPr="00372818">
              <w:rPr>
                <w:sz w:val="18"/>
                <w:szCs w:val="18"/>
              </w:rPr>
              <w:t xml:space="preserve">2. </w:t>
            </w:r>
            <w:r w:rsidRPr="00372818">
              <w:rPr>
                <w:rFonts w:eastAsia="Calibri"/>
                <w:sz w:val="18"/>
                <w:szCs w:val="18"/>
              </w:rPr>
              <w:t>Здание корпуса № 62 промежуточный склад, назначение нежилое общей площадью 245.6кв. м, расположенное по адресу: Республика Мордовия, г. Саранск, ул. Васенко, д.15А, кадастровый №: 13:23:1004127:119</w:t>
            </w:r>
            <w:r w:rsidRPr="00372818">
              <w:rPr>
                <w:sz w:val="18"/>
                <w:szCs w:val="18"/>
              </w:rPr>
              <w:t xml:space="preserve"> (далее – </w:t>
            </w:r>
            <w:r w:rsidRPr="00372818">
              <w:rPr>
                <w:b/>
                <w:sz w:val="18"/>
                <w:szCs w:val="18"/>
              </w:rPr>
              <w:t>«Объект 2»</w:t>
            </w:r>
            <w:r w:rsidRPr="00372818">
              <w:rPr>
                <w:sz w:val="18"/>
                <w:szCs w:val="18"/>
              </w:rPr>
              <w:t>).</w:t>
            </w:r>
          </w:p>
          <w:p w14:paraId="5B8818B0"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0F280171"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Плана приватизации, утвержден государственным комитетом МССР по управлению государственным имуществом, приказ № 139 ПР от 28.10.1992 г.</w:t>
            </w:r>
          </w:p>
          <w:p w14:paraId="0CCBF5F0"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Учреждением юстиции по государственной регистрации прав на недвижимое имущество и сделок с ним на территории Республики Мордовия сделана соответствующая запись регистрации.</w:t>
            </w:r>
          </w:p>
          <w:p w14:paraId="07A6C046" w14:textId="77777777" w:rsidR="00372818" w:rsidRPr="00372818" w:rsidRDefault="00372818" w:rsidP="00372818">
            <w:pPr>
              <w:spacing w:after="0" w:line="240" w:lineRule="auto"/>
              <w:ind w:firstLine="709"/>
              <w:contextualSpacing/>
              <w:jc w:val="both"/>
              <w:rPr>
                <w:sz w:val="18"/>
                <w:szCs w:val="18"/>
              </w:rPr>
            </w:pPr>
          </w:p>
          <w:p w14:paraId="232AE6DE" w14:textId="77777777" w:rsidR="00372818" w:rsidRPr="00372818" w:rsidRDefault="00372818" w:rsidP="00372818">
            <w:pPr>
              <w:spacing w:after="0" w:line="240" w:lineRule="auto"/>
              <w:ind w:right="41"/>
              <w:jc w:val="both"/>
              <w:rPr>
                <w:sz w:val="18"/>
                <w:szCs w:val="18"/>
              </w:rPr>
            </w:pPr>
            <w:r w:rsidRPr="00372818">
              <w:rPr>
                <w:sz w:val="18"/>
                <w:szCs w:val="18"/>
              </w:rPr>
              <w:t xml:space="preserve">3. </w:t>
            </w:r>
            <w:r w:rsidRPr="00372818">
              <w:rPr>
                <w:rFonts w:eastAsia="Calibri"/>
                <w:sz w:val="18"/>
                <w:szCs w:val="18"/>
              </w:rPr>
              <w:t>Здание корпуса № 82 участок сжигания кубовых остатков , назначение нежилое общей площадью 664.3 кв. м, расположенное по адресу: Республика Мордовия, г. Саранск, ул. Васенко, д.15А, кадастровый №: 13:23:1004127:177</w:t>
            </w:r>
            <w:r w:rsidRPr="00372818">
              <w:rPr>
                <w:sz w:val="18"/>
                <w:szCs w:val="18"/>
              </w:rPr>
              <w:t xml:space="preserve"> (далее – </w:t>
            </w:r>
            <w:r w:rsidRPr="00372818">
              <w:rPr>
                <w:b/>
                <w:sz w:val="18"/>
                <w:szCs w:val="18"/>
              </w:rPr>
              <w:t>«Объект 3»</w:t>
            </w:r>
            <w:r w:rsidRPr="00372818">
              <w:rPr>
                <w:sz w:val="18"/>
                <w:szCs w:val="18"/>
              </w:rPr>
              <w:t>).</w:t>
            </w:r>
          </w:p>
          <w:p w14:paraId="3FE79748"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32A38DAF"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Плана приватизации, утвержден государственным комитетом МССР по управлению государственным имуществом, приказ № 139 ПР от 28.10.1992 г.</w:t>
            </w:r>
          </w:p>
          <w:p w14:paraId="477F34F6"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Учреждением юстиции по государственной регистрации прав на недвижимое имущество и сделок с ним на территории Республики Мордовия сделана соответствующая запись регистрации.</w:t>
            </w:r>
          </w:p>
          <w:p w14:paraId="761F98A8" w14:textId="77777777" w:rsidR="00372818" w:rsidRPr="00372818" w:rsidRDefault="00372818" w:rsidP="00372818">
            <w:pPr>
              <w:spacing w:after="0" w:line="240" w:lineRule="auto"/>
              <w:ind w:right="41"/>
              <w:jc w:val="both"/>
              <w:rPr>
                <w:sz w:val="18"/>
                <w:szCs w:val="18"/>
              </w:rPr>
            </w:pPr>
            <w:r w:rsidRPr="00372818">
              <w:rPr>
                <w:sz w:val="18"/>
                <w:szCs w:val="18"/>
              </w:rPr>
              <w:t xml:space="preserve">4. </w:t>
            </w:r>
            <w:r w:rsidRPr="00372818">
              <w:rPr>
                <w:rFonts w:eastAsia="Calibri"/>
                <w:sz w:val="18"/>
                <w:szCs w:val="18"/>
              </w:rPr>
              <w:t>Здание корпуса № 84 мастерская с бытовками, назначение нежилое общей площадью 217.9 кв. м, расположенное по адресу: Республика Мордовия, г. Саранск, ул. Васенко, д.15А.кадастровый №: 13:23:1004127:448</w:t>
            </w:r>
            <w:r w:rsidRPr="00372818">
              <w:rPr>
                <w:sz w:val="18"/>
                <w:szCs w:val="18"/>
              </w:rPr>
              <w:t xml:space="preserve"> (далее – </w:t>
            </w:r>
            <w:r w:rsidRPr="00372818">
              <w:rPr>
                <w:b/>
                <w:sz w:val="18"/>
                <w:szCs w:val="18"/>
              </w:rPr>
              <w:t>«Объект 4»</w:t>
            </w:r>
            <w:r w:rsidRPr="00372818">
              <w:rPr>
                <w:sz w:val="18"/>
                <w:szCs w:val="18"/>
              </w:rPr>
              <w:t>).</w:t>
            </w:r>
          </w:p>
          <w:p w14:paraId="35305653"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1A6C7A35"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Плана приватизации, утвержден государственным комитетом МССР по управлению государственным имуществом, приказ № 139 ПР от 28.10.1992 г.</w:t>
            </w:r>
          </w:p>
          <w:p w14:paraId="4E9904BE"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Учреждением юстиции по государственной регистрации прав на недвижимое имущество и сделок с ним на территории Республики Мордовия сделана соответствующая запись регистрации.</w:t>
            </w:r>
          </w:p>
          <w:p w14:paraId="5F57BD6B" w14:textId="77777777" w:rsidR="00372818" w:rsidRPr="00372818" w:rsidRDefault="00372818" w:rsidP="00372818">
            <w:pPr>
              <w:spacing w:after="0" w:line="240" w:lineRule="auto"/>
              <w:ind w:right="41"/>
              <w:jc w:val="both"/>
              <w:rPr>
                <w:sz w:val="18"/>
                <w:szCs w:val="18"/>
              </w:rPr>
            </w:pPr>
          </w:p>
          <w:p w14:paraId="440AAE41" w14:textId="77777777" w:rsidR="00372818" w:rsidRPr="00372818" w:rsidRDefault="00372818" w:rsidP="00372818">
            <w:pPr>
              <w:spacing w:after="0" w:line="240" w:lineRule="auto"/>
              <w:ind w:right="41"/>
              <w:jc w:val="both"/>
              <w:rPr>
                <w:sz w:val="18"/>
                <w:szCs w:val="18"/>
              </w:rPr>
            </w:pPr>
            <w:r w:rsidRPr="00372818">
              <w:rPr>
                <w:sz w:val="18"/>
                <w:szCs w:val="18"/>
              </w:rPr>
              <w:t xml:space="preserve">5. </w:t>
            </w:r>
            <w:r w:rsidRPr="00372818">
              <w:rPr>
                <w:rFonts w:eastAsia="Calibri"/>
                <w:sz w:val="18"/>
                <w:szCs w:val="18"/>
              </w:rPr>
              <w:t>Здание корпуса № 88 (станция нейтрализации), назначение нежилое общей площадью 184.8 кв. м, расположенное по адресу: Республика Мордовия, г. Саранск, ул. Васенко, д.15А. кадастровый №: 13:23:1004127:122</w:t>
            </w:r>
            <w:r w:rsidRPr="00372818">
              <w:rPr>
                <w:sz w:val="18"/>
                <w:szCs w:val="18"/>
              </w:rPr>
              <w:t xml:space="preserve"> (далее – </w:t>
            </w:r>
            <w:r w:rsidRPr="00372818">
              <w:rPr>
                <w:b/>
                <w:sz w:val="18"/>
                <w:szCs w:val="18"/>
              </w:rPr>
              <w:t>«Объект 5»</w:t>
            </w:r>
            <w:r w:rsidRPr="00372818">
              <w:rPr>
                <w:sz w:val="18"/>
                <w:szCs w:val="18"/>
              </w:rPr>
              <w:t>).</w:t>
            </w:r>
          </w:p>
          <w:p w14:paraId="68CBBB2B"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6AD84C5E"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Плана приватизации, утвержден государственным комитетом МССР по управлению государственным имуществом, приказ № 139 ПР от 28.10.1992 г.</w:t>
            </w:r>
          </w:p>
          <w:p w14:paraId="06F693A2"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Учреждением юстиции по государственной регистрации прав на недвижимое имущество и сделок с ним на территории Республики Мордовия сделана соответствующая запись регистрации.</w:t>
            </w:r>
          </w:p>
          <w:p w14:paraId="3C8A6D77" w14:textId="77777777" w:rsidR="00372818" w:rsidRPr="00372818" w:rsidRDefault="00372818" w:rsidP="00372818">
            <w:pPr>
              <w:spacing w:after="0" w:line="240" w:lineRule="auto"/>
              <w:ind w:right="41"/>
              <w:jc w:val="both"/>
              <w:rPr>
                <w:sz w:val="18"/>
                <w:szCs w:val="18"/>
              </w:rPr>
            </w:pPr>
          </w:p>
          <w:p w14:paraId="2596503D" w14:textId="77777777" w:rsidR="00372818" w:rsidRPr="00372818" w:rsidRDefault="00372818" w:rsidP="00372818">
            <w:pPr>
              <w:spacing w:after="0" w:line="240" w:lineRule="auto"/>
              <w:ind w:right="41"/>
              <w:jc w:val="both"/>
              <w:rPr>
                <w:sz w:val="18"/>
                <w:szCs w:val="18"/>
              </w:rPr>
            </w:pPr>
            <w:r w:rsidRPr="00372818">
              <w:rPr>
                <w:sz w:val="18"/>
                <w:szCs w:val="18"/>
              </w:rPr>
              <w:t xml:space="preserve">6. </w:t>
            </w:r>
            <w:r w:rsidRPr="00372818">
              <w:rPr>
                <w:rFonts w:eastAsia="Calibri"/>
                <w:sz w:val="18"/>
                <w:szCs w:val="18"/>
              </w:rPr>
              <w:t>Корпус № 91 (отстойник для ливневых стоков) назначение сооружение общей площадью 17 кв. м, расположенное по адресу: Республика Мордовия, г. Саранск, ул. Васенко, д.15А, кадастровый №: 13:23:1004127:172</w:t>
            </w:r>
            <w:r w:rsidRPr="00372818">
              <w:rPr>
                <w:sz w:val="18"/>
                <w:szCs w:val="18"/>
              </w:rPr>
              <w:t xml:space="preserve"> (далее – </w:t>
            </w:r>
            <w:r w:rsidRPr="00372818">
              <w:rPr>
                <w:b/>
                <w:sz w:val="18"/>
                <w:szCs w:val="18"/>
              </w:rPr>
              <w:t>«Объект 6»</w:t>
            </w:r>
            <w:r w:rsidRPr="00372818">
              <w:rPr>
                <w:sz w:val="18"/>
                <w:szCs w:val="18"/>
              </w:rPr>
              <w:t>).</w:t>
            </w:r>
          </w:p>
          <w:p w14:paraId="1290FE1E"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5F718316"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Плана приватизации, утвержден государственным комитетом МССР по управлению государственным имуществом, приказ № 139 ПР от 28.10.1992 г.</w:t>
            </w:r>
          </w:p>
          <w:p w14:paraId="20BEDA0E"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Учреждением юстиции по государственной регистрации прав на недвижимое имущество и сделок с ним на территории Республики Мордовия сделана соответствующая запись регистрации.</w:t>
            </w:r>
          </w:p>
          <w:p w14:paraId="54C0169D" w14:textId="77777777" w:rsidR="00372818" w:rsidRPr="00372818" w:rsidRDefault="00372818" w:rsidP="00372818">
            <w:pPr>
              <w:spacing w:after="0" w:line="240" w:lineRule="auto"/>
              <w:ind w:right="41"/>
              <w:jc w:val="both"/>
              <w:rPr>
                <w:sz w:val="18"/>
                <w:szCs w:val="18"/>
              </w:rPr>
            </w:pPr>
          </w:p>
          <w:p w14:paraId="68306278" w14:textId="77777777" w:rsidR="00372818" w:rsidRPr="00372818" w:rsidRDefault="00372818" w:rsidP="00372818">
            <w:pPr>
              <w:spacing w:after="0" w:line="240" w:lineRule="auto"/>
              <w:ind w:right="41"/>
              <w:jc w:val="both"/>
              <w:rPr>
                <w:sz w:val="18"/>
                <w:szCs w:val="18"/>
              </w:rPr>
            </w:pPr>
            <w:r w:rsidRPr="00372818">
              <w:rPr>
                <w:sz w:val="18"/>
                <w:szCs w:val="18"/>
              </w:rPr>
              <w:t xml:space="preserve">7. </w:t>
            </w:r>
            <w:r w:rsidRPr="00372818">
              <w:rPr>
                <w:rFonts w:eastAsia="Calibri"/>
                <w:sz w:val="18"/>
                <w:szCs w:val="18"/>
              </w:rPr>
              <w:t>Корпус № 92 (усреднитель), назначение производственное общей площадью 638.6</w:t>
            </w:r>
            <w:r w:rsidRPr="00372818">
              <w:rPr>
                <w:rFonts w:eastAsia="Calibri"/>
                <w:sz w:val="18"/>
                <w:szCs w:val="18"/>
              </w:rPr>
              <w:tab/>
              <w:t xml:space="preserve"> кв.м, расположенное по адресу: Республика Мордовия, г. Саранск, ул. Васенко, д.15А, кадастровый №: 13:23:1004127:160</w:t>
            </w:r>
            <w:r w:rsidRPr="00372818">
              <w:rPr>
                <w:sz w:val="18"/>
                <w:szCs w:val="18"/>
              </w:rPr>
              <w:t xml:space="preserve"> (далее – </w:t>
            </w:r>
            <w:r w:rsidRPr="00372818">
              <w:rPr>
                <w:b/>
                <w:sz w:val="18"/>
                <w:szCs w:val="18"/>
              </w:rPr>
              <w:t>«Объект 7»</w:t>
            </w:r>
            <w:r w:rsidRPr="00372818">
              <w:rPr>
                <w:sz w:val="18"/>
                <w:szCs w:val="18"/>
              </w:rPr>
              <w:t>).</w:t>
            </w:r>
          </w:p>
          <w:p w14:paraId="233E82D7" w14:textId="77777777" w:rsidR="00372818" w:rsidRPr="00372818" w:rsidRDefault="00372818" w:rsidP="00372818">
            <w:pPr>
              <w:spacing w:after="0" w:line="240" w:lineRule="auto"/>
              <w:ind w:firstLine="709"/>
              <w:contextualSpacing/>
              <w:jc w:val="both"/>
              <w:rPr>
                <w:sz w:val="18"/>
                <w:szCs w:val="18"/>
              </w:rPr>
            </w:pPr>
            <w:r w:rsidRPr="00372818">
              <w:rPr>
                <w:sz w:val="18"/>
                <w:szCs w:val="18"/>
              </w:rPr>
              <w:lastRenderedPageBreak/>
              <w:t>Объект принадлежит Залогодателю на праве собственности на основании:</w:t>
            </w:r>
          </w:p>
          <w:p w14:paraId="302E4580"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Плана приватизации, утвержден государственным комитетом МССР по управлению государственным имуществом, приказ № 139 ПР от 28.10.1992 г.</w:t>
            </w:r>
          </w:p>
          <w:p w14:paraId="7A2D1FB4"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Учреждением юстиции по государственной регистрации прав на недвижимое имущество и сделок с ним на территории Республики Мордовия сделана соответствующая запись регистрации.</w:t>
            </w:r>
          </w:p>
          <w:p w14:paraId="30264549" w14:textId="77777777" w:rsidR="00372818" w:rsidRPr="00372818" w:rsidRDefault="00372818" w:rsidP="00372818">
            <w:pPr>
              <w:spacing w:after="0" w:line="240" w:lineRule="auto"/>
              <w:ind w:right="41"/>
              <w:jc w:val="both"/>
              <w:rPr>
                <w:sz w:val="18"/>
                <w:szCs w:val="18"/>
              </w:rPr>
            </w:pPr>
          </w:p>
          <w:p w14:paraId="473CD5F7" w14:textId="77777777" w:rsidR="00372818" w:rsidRPr="00372818" w:rsidRDefault="00372818" w:rsidP="00372818">
            <w:pPr>
              <w:spacing w:after="0" w:line="240" w:lineRule="auto"/>
              <w:ind w:right="41"/>
              <w:jc w:val="both"/>
              <w:rPr>
                <w:sz w:val="18"/>
                <w:szCs w:val="18"/>
              </w:rPr>
            </w:pPr>
            <w:r w:rsidRPr="00372818">
              <w:rPr>
                <w:sz w:val="18"/>
                <w:szCs w:val="18"/>
              </w:rPr>
              <w:t xml:space="preserve">8. </w:t>
            </w:r>
            <w:r w:rsidRPr="00372818">
              <w:rPr>
                <w:rFonts w:eastAsia="Calibri"/>
                <w:sz w:val="18"/>
                <w:szCs w:val="18"/>
              </w:rPr>
              <w:t xml:space="preserve">Здание ГРП корпус № 94, назначение нежилое общей площадью 36,3 кв. м, расположенное по адресу: Республика Мордовия, г. Саранск, ул. Васенко, д.15А, кадастровый №: 13:23:1004127:130  </w:t>
            </w:r>
            <w:r w:rsidRPr="00372818">
              <w:rPr>
                <w:sz w:val="18"/>
                <w:szCs w:val="18"/>
              </w:rPr>
              <w:t xml:space="preserve">(далее – </w:t>
            </w:r>
            <w:r w:rsidRPr="00372818">
              <w:rPr>
                <w:b/>
                <w:sz w:val="18"/>
                <w:szCs w:val="18"/>
              </w:rPr>
              <w:t>«Объект 8»</w:t>
            </w:r>
            <w:r w:rsidRPr="00372818">
              <w:rPr>
                <w:sz w:val="18"/>
                <w:szCs w:val="18"/>
              </w:rPr>
              <w:t>).</w:t>
            </w:r>
          </w:p>
          <w:p w14:paraId="03E93369"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2465EBFC"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xml:space="preserve">- Решения Арбитражного суда РМ 04.06.2003 г., вступившего в законную силу 04.07.2003 г.  </w:t>
            </w:r>
          </w:p>
          <w:p w14:paraId="751AD5CB"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Учреждением юстиции по государственной регистрации прав на недвижимое имущество и сделок с ним на территории Республики Мордовия сделана соответствующая запись регистрации.</w:t>
            </w:r>
          </w:p>
          <w:p w14:paraId="2188D63E" w14:textId="77777777" w:rsidR="00372818" w:rsidRPr="00372818" w:rsidRDefault="00372818" w:rsidP="00372818">
            <w:pPr>
              <w:spacing w:after="0" w:line="240" w:lineRule="auto"/>
              <w:ind w:firstLine="709"/>
              <w:contextualSpacing/>
              <w:jc w:val="both"/>
              <w:rPr>
                <w:sz w:val="18"/>
                <w:szCs w:val="18"/>
              </w:rPr>
            </w:pPr>
          </w:p>
          <w:p w14:paraId="198FC7FE" w14:textId="77777777" w:rsidR="00372818" w:rsidRPr="00372818" w:rsidRDefault="00372818" w:rsidP="00372818">
            <w:pPr>
              <w:spacing w:after="0" w:line="240" w:lineRule="auto"/>
              <w:ind w:right="41"/>
              <w:jc w:val="both"/>
              <w:rPr>
                <w:sz w:val="18"/>
                <w:szCs w:val="18"/>
              </w:rPr>
            </w:pPr>
            <w:r w:rsidRPr="00372818">
              <w:rPr>
                <w:sz w:val="18"/>
                <w:szCs w:val="18"/>
              </w:rPr>
              <w:t xml:space="preserve">9. </w:t>
            </w:r>
            <w:r w:rsidRPr="00372818">
              <w:rPr>
                <w:rFonts w:eastAsia="Calibri"/>
                <w:sz w:val="18"/>
                <w:szCs w:val="18"/>
              </w:rPr>
              <w:t>Дренажные сети протяженностью</w:t>
            </w:r>
            <w:r w:rsidRPr="00372818">
              <w:rPr>
                <w:rFonts w:eastAsia="Calibri"/>
                <w:sz w:val="18"/>
                <w:szCs w:val="18"/>
              </w:rPr>
              <w:tab/>
              <w:t>299 м, назначение водоотведение расположенное по адресу: Республика Мордовия, г. Саранск, ул. Васенко, д.15А, кадастровый №: 13:23:1004127:199</w:t>
            </w:r>
            <w:r w:rsidRPr="00372818">
              <w:rPr>
                <w:sz w:val="18"/>
                <w:szCs w:val="18"/>
              </w:rPr>
              <w:t xml:space="preserve"> (далее – </w:t>
            </w:r>
            <w:r w:rsidRPr="00372818">
              <w:rPr>
                <w:b/>
                <w:sz w:val="18"/>
                <w:szCs w:val="18"/>
              </w:rPr>
              <w:t>«Объект 9»</w:t>
            </w:r>
            <w:r w:rsidRPr="00372818">
              <w:rPr>
                <w:sz w:val="18"/>
                <w:szCs w:val="18"/>
              </w:rPr>
              <w:t>).</w:t>
            </w:r>
          </w:p>
          <w:p w14:paraId="3BF808FB"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357D5762"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Плана приватизации, утвержден государственным комитетом МССР по управлению государственным имуществом, приказ № 139 ПР от 28.10.1992 г.</w:t>
            </w:r>
          </w:p>
          <w:p w14:paraId="248E080B"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Учреждением юстиции по государственной регистрации прав на недвижимое имущество и сделок с ним на территории Республики Мордовия сделана соответствующая запись регистрации.</w:t>
            </w:r>
          </w:p>
          <w:p w14:paraId="77D765BC" w14:textId="77777777" w:rsidR="00372818" w:rsidRPr="00372818" w:rsidRDefault="00372818" w:rsidP="00372818">
            <w:pPr>
              <w:spacing w:after="0" w:line="240" w:lineRule="auto"/>
              <w:ind w:right="41"/>
              <w:jc w:val="both"/>
              <w:rPr>
                <w:sz w:val="18"/>
                <w:szCs w:val="18"/>
              </w:rPr>
            </w:pPr>
          </w:p>
          <w:p w14:paraId="1D66D20A" w14:textId="77777777" w:rsidR="00372818" w:rsidRPr="00372818" w:rsidRDefault="00372818" w:rsidP="00372818">
            <w:pPr>
              <w:spacing w:after="0" w:line="240" w:lineRule="auto"/>
              <w:ind w:right="41"/>
              <w:jc w:val="both"/>
              <w:rPr>
                <w:sz w:val="18"/>
                <w:szCs w:val="18"/>
              </w:rPr>
            </w:pPr>
            <w:r w:rsidRPr="00372818">
              <w:rPr>
                <w:sz w:val="18"/>
                <w:szCs w:val="18"/>
              </w:rPr>
              <w:t xml:space="preserve">10. </w:t>
            </w:r>
            <w:r w:rsidRPr="00372818">
              <w:rPr>
                <w:rFonts w:eastAsia="Calibri"/>
                <w:sz w:val="18"/>
                <w:szCs w:val="18"/>
              </w:rPr>
              <w:t>Бомбоубежище (Корпус №86), назначение сооружение общей площадью 1 230,7 кв. м, расположенное по адресу: Республика Мордовия, г. Саранск, ул. Васенко, д.15А, кадастровый №: 13:23:1004127:204</w:t>
            </w:r>
            <w:r w:rsidRPr="00372818">
              <w:rPr>
                <w:sz w:val="18"/>
                <w:szCs w:val="18"/>
              </w:rPr>
              <w:t xml:space="preserve"> (далее – </w:t>
            </w:r>
            <w:r w:rsidRPr="00372818">
              <w:rPr>
                <w:b/>
                <w:sz w:val="18"/>
                <w:szCs w:val="18"/>
              </w:rPr>
              <w:t>«Объект 10»</w:t>
            </w:r>
            <w:r w:rsidRPr="00372818">
              <w:rPr>
                <w:sz w:val="18"/>
                <w:szCs w:val="18"/>
              </w:rPr>
              <w:t>).</w:t>
            </w:r>
          </w:p>
          <w:p w14:paraId="0C947D1D"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37906CD8"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Плана приватизации, утвержден государственным комитетом МССР по управлению государственным имуществом, приказ № 139 ПР от 28.10.1992 г.</w:t>
            </w:r>
          </w:p>
          <w:p w14:paraId="3AAC73DC"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Учреждением юстиции по государственной регистрации прав на недвижимое имущество и сделок с ним на территории Республики Мордовия сделана соответствующая запись регистрации.</w:t>
            </w:r>
          </w:p>
          <w:p w14:paraId="04E58D27" w14:textId="77777777" w:rsidR="00372818" w:rsidRPr="00372818" w:rsidRDefault="00372818" w:rsidP="00372818">
            <w:pPr>
              <w:spacing w:after="0" w:line="240" w:lineRule="auto"/>
              <w:ind w:right="41"/>
              <w:jc w:val="both"/>
              <w:rPr>
                <w:sz w:val="18"/>
                <w:szCs w:val="18"/>
              </w:rPr>
            </w:pPr>
          </w:p>
          <w:p w14:paraId="7564B68E" w14:textId="77777777" w:rsidR="00372818" w:rsidRPr="00372818" w:rsidRDefault="00372818" w:rsidP="00372818">
            <w:pPr>
              <w:spacing w:after="0" w:line="240" w:lineRule="auto"/>
              <w:ind w:right="41"/>
              <w:jc w:val="both"/>
              <w:rPr>
                <w:sz w:val="18"/>
                <w:szCs w:val="18"/>
              </w:rPr>
            </w:pPr>
            <w:r w:rsidRPr="00372818">
              <w:rPr>
                <w:sz w:val="18"/>
                <w:szCs w:val="18"/>
              </w:rPr>
              <w:t xml:space="preserve">11. </w:t>
            </w:r>
            <w:r w:rsidRPr="00372818">
              <w:rPr>
                <w:rFonts w:eastAsia="Calibri"/>
                <w:sz w:val="18"/>
                <w:szCs w:val="18"/>
              </w:rPr>
              <w:t>Здание склада № 11 , назначение нежилое общей площадью 157.3 кв. м, расположенное по адресу: Республика Мордовия, г. Саранск, ул. Васенко, д.15А, кадастровый №: 13:23:1004127:189</w:t>
            </w:r>
            <w:r w:rsidRPr="00372818">
              <w:rPr>
                <w:sz w:val="18"/>
                <w:szCs w:val="18"/>
              </w:rPr>
              <w:t xml:space="preserve"> (далее – </w:t>
            </w:r>
            <w:r w:rsidRPr="00372818">
              <w:rPr>
                <w:b/>
                <w:sz w:val="18"/>
                <w:szCs w:val="18"/>
              </w:rPr>
              <w:t>«Объект 11»</w:t>
            </w:r>
            <w:r w:rsidRPr="00372818">
              <w:rPr>
                <w:sz w:val="18"/>
                <w:szCs w:val="18"/>
              </w:rPr>
              <w:t>).</w:t>
            </w:r>
          </w:p>
          <w:p w14:paraId="33BC57ED"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5B860021"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Плана приватизации, утвержден государственным комитетом МССР по управлению государственным имуществом, приказ № 139 ПР от 28.10.1992 г.</w:t>
            </w:r>
          </w:p>
          <w:p w14:paraId="3EBFD472"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Учреждением юстиции по государственной регистрации прав на недвижимое имущество и сделок с ним на территории Республики Мордовия сделана соответствующая запись регистрации.</w:t>
            </w:r>
          </w:p>
          <w:p w14:paraId="6045E6D0" w14:textId="77777777" w:rsidR="00372818" w:rsidRPr="00372818" w:rsidRDefault="00372818" w:rsidP="00372818">
            <w:pPr>
              <w:spacing w:after="0" w:line="240" w:lineRule="auto"/>
              <w:ind w:right="41"/>
              <w:jc w:val="both"/>
              <w:rPr>
                <w:sz w:val="18"/>
                <w:szCs w:val="18"/>
              </w:rPr>
            </w:pPr>
          </w:p>
          <w:p w14:paraId="74B4ABC0" w14:textId="77777777" w:rsidR="00372818" w:rsidRPr="00372818" w:rsidRDefault="00372818" w:rsidP="00372818">
            <w:pPr>
              <w:spacing w:after="0" w:line="240" w:lineRule="auto"/>
              <w:ind w:right="41"/>
              <w:jc w:val="both"/>
              <w:rPr>
                <w:sz w:val="18"/>
                <w:szCs w:val="18"/>
              </w:rPr>
            </w:pPr>
            <w:r w:rsidRPr="00372818">
              <w:rPr>
                <w:sz w:val="18"/>
                <w:szCs w:val="18"/>
              </w:rPr>
              <w:t xml:space="preserve">12. </w:t>
            </w:r>
            <w:r w:rsidRPr="00372818">
              <w:rPr>
                <w:rFonts w:eastAsia="Calibri"/>
                <w:sz w:val="18"/>
                <w:szCs w:val="18"/>
              </w:rPr>
              <w:t xml:space="preserve">Здание под бытовые помещения и пост охраны, назначение нежилое общей площадью 71.5 кв. м, расположенное по адресу: Республика Мордовия, г. Саранск, ул. Васенко, д.15А, кадастровый № 13:23:1004127:447  </w:t>
            </w:r>
            <w:r w:rsidRPr="00372818">
              <w:rPr>
                <w:sz w:val="18"/>
                <w:szCs w:val="18"/>
              </w:rPr>
              <w:t xml:space="preserve">(далее – </w:t>
            </w:r>
            <w:r w:rsidRPr="00372818">
              <w:rPr>
                <w:b/>
                <w:sz w:val="18"/>
                <w:szCs w:val="18"/>
              </w:rPr>
              <w:t>«Объект 12»</w:t>
            </w:r>
            <w:r w:rsidRPr="00372818">
              <w:rPr>
                <w:sz w:val="18"/>
                <w:szCs w:val="18"/>
              </w:rPr>
              <w:t>).</w:t>
            </w:r>
          </w:p>
          <w:p w14:paraId="522DDE0F"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44ACC249"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Плана приватизации, утвержден государственным комитетом МССР по управлению государственным имуществом, приказ № 139 ПР от 28.10.1992 г.</w:t>
            </w:r>
          </w:p>
          <w:p w14:paraId="32A64662"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Учреждением юстиции по государственной регистрации прав на недвижимое имущество и сделок с ним на территории Республики Мордовия сделана соответствующая запись регистрации.</w:t>
            </w:r>
          </w:p>
          <w:p w14:paraId="2FE6EB9A" w14:textId="77777777" w:rsidR="00372818" w:rsidRPr="00372818" w:rsidRDefault="00372818" w:rsidP="00372818">
            <w:pPr>
              <w:spacing w:after="0" w:line="240" w:lineRule="auto"/>
              <w:jc w:val="both"/>
              <w:rPr>
                <w:sz w:val="18"/>
                <w:szCs w:val="18"/>
              </w:rPr>
            </w:pPr>
          </w:p>
          <w:p w14:paraId="48E95028" w14:textId="77777777" w:rsidR="00372818" w:rsidRPr="00372818" w:rsidRDefault="00372818" w:rsidP="00372818">
            <w:pPr>
              <w:spacing w:after="0" w:line="240" w:lineRule="auto"/>
              <w:ind w:right="41"/>
              <w:jc w:val="both"/>
              <w:rPr>
                <w:sz w:val="18"/>
                <w:szCs w:val="18"/>
              </w:rPr>
            </w:pPr>
            <w:r w:rsidRPr="00372818">
              <w:rPr>
                <w:sz w:val="18"/>
                <w:szCs w:val="18"/>
              </w:rPr>
              <w:t xml:space="preserve">13. </w:t>
            </w:r>
            <w:r w:rsidRPr="00372818">
              <w:rPr>
                <w:rFonts w:eastAsia="Calibri"/>
                <w:sz w:val="18"/>
                <w:szCs w:val="18"/>
              </w:rPr>
              <w:t>Здание корпуса №4А (воздушно-комрессорное здание), назначение нежилое общей площадью 1 988.2 кв. м, расположенное по адресу: Республика Мордовия, г. Саранск, ул. Васенко, д.15А, кадастровый №: 13:23:1004127:173</w:t>
            </w:r>
            <w:r w:rsidRPr="00372818">
              <w:rPr>
                <w:sz w:val="18"/>
                <w:szCs w:val="18"/>
              </w:rPr>
              <w:t xml:space="preserve"> (далее – </w:t>
            </w:r>
            <w:r w:rsidRPr="00372818">
              <w:rPr>
                <w:b/>
                <w:sz w:val="18"/>
                <w:szCs w:val="18"/>
              </w:rPr>
              <w:t>«Объект 13»</w:t>
            </w:r>
            <w:r w:rsidRPr="00372818">
              <w:rPr>
                <w:sz w:val="18"/>
                <w:szCs w:val="18"/>
              </w:rPr>
              <w:t>).</w:t>
            </w:r>
          </w:p>
          <w:p w14:paraId="39B4E6DF"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6C09D8C5"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Плана приватизации, утвержден государственным комитетом МССР по управлению государственным имуществом, приказ № 139 ПР от 28.10.1992 г.</w:t>
            </w:r>
          </w:p>
          <w:p w14:paraId="50CDDCA6"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Учреждением юстиции по государственной регистрации прав на недвижимое имущество и сделок с ним на территории Республики Мордовия сделана соответствующая запись регистрации.</w:t>
            </w:r>
          </w:p>
          <w:p w14:paraId="0496B97B" w14:textId="77777777" w:rsidR="00372818" w:rsidRPr="00372818" w:rsidRDefault="00372818" w:rsidP="00372818">
            <w:pPr>
              <w:spacing w:after="0" w:line="240" w:lineRule="auto"/>
              <w:jc w:val="both"/>
              <w:rPr>
                <w:sz w:val="18"/>
                <w:szCs w:val="18"/>
              </w:rPr>
            </w:pPr>
          </w:p>
          <w:p w14:paraId="255649C0" w14:textId="77777777" w:rsidR="00372818" w:rsidRPr="00372818" w:rsidRDefault="00372818" w:rsidP="00372818">
            <w:pPr>
              <w:spacing w:after="0" w:line="240" w:lineRule="auto"/>
              <w:ind w:right="41"/>
              <w:jc w:val="both"/>
              <w:rPr>
                <w:sz w:val="18"/>
                <w:szCs w:val="18"/>
              </w:rPr>
            </w:pPr>
            <w:r w:rsidRPr="00372818">
              <w:rPr>
                <w:sz w:val="18"/>
                <w:szCs w:val="18"/>
              </w:rPr>
              <w:t xml:space="preserve">14. </w:t>
            </w:r>
            <w:r w:rsidRPr="00372818">
              <w:rPr>
                <w:rFonts w:eastAsia="Calibri"/>
                <w:sz w:val="18"/>
                <w:szCs w:val="18"/>
              </w:rPr>
              <w:t>Здание корпуса №4 (компрессорная; тп№1, рп№1)</w:t>
            </w:r>
            <w:r w:rsidRPr="00372818">
              <w:rPr>
                <w:rFonts w:eastAsia="Calibri"/>
                <w:sz w:val="18"/>
                <w:szCs w:val="18"/>
              </w:rPr>
              <w:tab/>
              <w:t>, назначение нежилое общей площадью 1 332.6 кв. м, расположенное по адресу: Республика Мордовия, г. Саранск, ул. Васенко, д.15А, кадастровый №: 13:23:1004127:128</w:t>
            </w:r>
            <w:r w:rsidRPr="00372818">
              <w:rPr>
                <w:sz w:val="18"/>
                <w:szCs w:val="18"/>
              </w:rPr>
              <w:t xml:space="preserve"> (далее – </w:t>
            </w:r>
            <w:r w:rsidRPr="00372818">
              <w:rPr>
                <w:b/>
                <w:sz w:val="18"/>
                <w:szCs w:val="18"/>
              </w:rPr>
              <w:t>«Объект 14»</w:t>
            </w:r>
            <w:r w:rsidRPr="00372818">
              <w:rPr>
                <w:sz w:val="18"/>
                <w:szCs w:val="18"/>
              </w:rPr>
              <w:t>).</w:t>
            </w:r>
          </w:p>
          <w:p w14:paraId="7A5808B6"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1E5336A4"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Плана приватизации, утвержден государственным комитетом МССР по управлению государственным имуществом, приказ № 139 ПР от 28.10.1992 г.</w:t>
            </w:r>
          </w:p>
          <w:p w14:paraId="7963E341"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Учреждением юстиции по государственной регистрации прав на недвижимое имущество и сделок с ним на территории Республики Мордовия сделана соответствующая запись регистрации.</w:t>
            </w:r>
          </w:p>
          <w:p w14:paraId="08121EDE" w14:textId="77777777" w:rsidR="00372818" w:rsidRPr="00372818" w:rsidRDefault="00372818" w:rsidP="00372818">
            <w:pPr>
              <w:spacing w:after="0" w:line="240" w:lineRule="auto"/>
              <w:jc w:val="both"/>
              <w:rPr>
                <w:sz w:val="18"/>
                <w:szCs w:val="18"/>
              </w:rPr>
            </w:pPr>
          </w:p>
          <w:p w14:paraId="3A36CDA4" w14:textId="77777777" w:rsidR="00372818" w:rsidRPr="00372818" w:rsidRDefault="00372818" w:rsidP="00372818">
            <w:pPr>
              <w:spacing w:after="0" w:line="240" w:lineRule="auto"/>
              <w:ind w:right="41"/>
              <w:jc w:val="both"/>
              <w:rPr>
                <w:sz w:val="18"/>
                <w:szCs w:val="18"/>
              </w:rPr>
            </w:pPr>
            <w:r w:rsidRPr="00372818">
              <w:rPr>
                <w:sz w:val="18"/>
                <w:szCs w:val="18"/>
              </w:rPr>
              <w:t xml:space="preserve">15. </w:t>
            </w:r>
            <w:r w:rsidRPr="00372818">
              <w:rPr>
                <w:rFonts w:eastAsia="Calibri"/>
                <w:sz w:val="18"/>
                <w:szCs w:val="18"/>
              </w:rPr>
              <w:t>Здание корпуса №9 общей площадью 625.2 кв. м, назначение нежилое , расположенное по адресу: Республика Мордовия, г. Саранск, ул. Васенко, д.15А, кадастровый №: 13:23:1004127:174</w:t>
            </w:r>
            <w:r w:rsidRPr="00372818">
              <w:rPr>
                <w:sz w:val="18"/>
                <w:szCs w:val="18"/>
              </w:rPr>
              <w:t xml:space="preserve"> (далее – </w:t>
            </w:r>
            <w:r w:rsidRPr="00372818">
              <w:rPr>
                <w:b/>
                <w:sz w:val="18"/>
                <w:szCs w:val="18"/>
              </w:rPr>
              <w:t>«Объект 15»</w:t>
            </w:r>
            <w:r w:rsidRPr="00372818">
              <w:rPr>
                <w:sz w:val="18"/>
                <w:szCs w:val="18"/>
              </w:rPr>
              <w:t>).</w:t>
            </w:r>
          </w:p>
          <w:p w14:paraId="637BDFBF"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2243940E"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Плана приватизации, утвержден государственным комитетом МССР по управлению государственным имуществом, приказ № 139 ПР от 28.10.1992 г.</w:t>
            </w:r>
          </w:p>
          <w:p w14:paraId="1593A59F"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Учреждением юстиции по государственной регистрации прав на недвижимое имущество и сделок с ним на территории Республики Мордовия сделана соответствующая запись регистрации.</w:t>
            </w:r>
          </w:p>
          <w:p w14:paraId="5C4571A4" w14:textId="77777777" w:rsidR="00372818" w:rsidRPr="00372818" w:rsidRDefault="00372818" w:rsidP="00372818">
            <w:pPr>
              <w:spacing w:after="0" w:line="240" w:lineRule="auto"/>
              <w:jc w:val="both"/>
              <w:rPr>
                <w:sz w:val="18"/>
                <w:szCs w:val="18"/>
              </w:rPr>
            </w:pPr>
          </w:p>
          <w:p w14:paraId="6F259936" w14:textId="77777777" w:rsidR="00372818" w:rsidRPr="00372818" w:rsidRDefault="00372818" w:rsidP="00372818">
            <w:pPr>
              <w:spacing w:after="0" w:line="240" w:lineRule="auto"/>
              <w:ind w:right="41"/>
              <w:jc w:val="both"/>
              <w:rPr>
                <w:sz w:val="18"/>
                <w:szCs w:val="18"/>
              </w:rPr>
            </w:pPr>
            <w:r w:rsidRPr="00372818">
              <w:rPr>
                <w:sz w:val="18"/>
                <w:szCs w:val="18"/>
              </w:rPr>
              <w:t xml:space="preserve">16. </w:t>
            </w:r>
            <w:r w:rsidRPr="00372818">
              <w:rPr>
                <w:rFonts w:eastAsia="Calibri"/>
                <w:sz w:val="18"/>
                <w:szCs w:val="18"/>
              </w:rPr>
              <w:t>Здание корпуса №74, назначение нежилое общей площадью 601.7 кв. м, расположенное по адресу: Республика Мордовия, г. Саранск, ул. Васенко, д.15А, кадастровый №: 13:23:1004127:136</w:t>
            </w:r>
            <w:r w:rsidRPr="00372818">
              <w:rPr>
                <w:sz w:val="18"/>
                <w:szCs w:val="18"/>
              </w:rPr>
              <w:t xml:space="preserve"> (далее – </w:t>
            </w:r>
            <w:r w:rsidRPr="00372818">
              <w:rPr>
                <w:b/>
                <w:sz w:val="18"/>
                <w:szCs w:val="18"/>
              </w:rPr>
              <w:t>«Объект 16»</w:t>
            </w:r>
            <w:r w:rsidRPr="00372818">
              <w:rPr>
                <w:sz w:val="18"/>
                <w:szCs w:val="18"/>
              </w:rPr>
              <w:t>).</w:t>
            </w:r>
          </w:p>
          <w:p w14:paraId="10739765"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3D83AB06"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Плана приватизации, утвержден государственным комитетом МССР по управлению государственным имуществом, приказ № 139 ПР от 28.10.1992 г.</w:t>
            </w:r>
          </w:p>
          <w:p w14:paraId="7F44DAE5"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Учреждением юстиции по государственной регистрации прав на недвижимое имущество и сделок с ним на территории Республики Мордовия сделана соответствующая запись регистрации.</w:t>
            </w:r>
          </w:p>
          <w:p w14:paraId="0F8E7B9B" w14:textId="77777777" w:rsidR="00372818" w:rsidRPr="00372818" w:rsidRDefault="00372818" w:rsidP="00372818">
            <w:pPr>
              <w:spacing w:after="0" w:line="240" w:lineRule="auto"/>
              <w:jc w:val="both"/>
              <w:rPr>
                <w:sz w:val="18"/>
                <w:szCs w:val="18"/>
              </w:rPr>
            </w:pPr>
          </w:p>
          <w:p w14:paraId="682898E3" w14:textId="77777777" w:rsidR="00372818" w:rsidRPr="00372818" w:rsidRDefault="00372818" w:rsidP="00372818">
            <w:pPr>
              <w:spacing w:after="0" w:line="240" w:lineRule="auto"/>
              <w:ind w:right="41"/>
              <w:jc w:val="both"/>
              <w:rPr>
                <w:sz w:val="18"/>
                <w:szCs w:val="18"/>
              </w:rPr>
            </w:pPr>
            <w:r w:rsidRPr="00372818">
              <w:rPr>
                <w:sz w:val="18"/>
                <w:szCs w:val="18"/>
              </w:rPr>
              <w:t xml:space="preserve">17. </w:t>
            </w:r>
            <w:r w:rsidRPr="00372818">
              <w:rPr>
                <w:rFonts w:eastAsia="Calibri"/>
                <w:sz w:val="18"/>
                <w:szCs w:val="18"/>
              </w:rPr>
              <w:t>Нежилое здание инженерный корпус № 89, назначение нежилое общей площадью 2 252.8 кв. м, расположенное по адресу: Республика Мордовия, г. Саранск, ул. Васенко, д.15А, кадастровый №: 13:23:1004127:156</w:t>
            </w:r>
            <w:r w:rsidRPr="00372818">
              <w:rPr>
                <w:sz w:val="18"/>
                <w:szCs w:val="18"/>
              </w:rPr>
              <w:t xml:space="preserve"> (далее – </w:t>
            </w:r>
            <w:r w:rsidRPr="00372818">
              <w:rPr>
                <w:b/>
                <w:sz w:val="18"/>
                <w:szCs w:val="18"/>
              </w:rPr>
              <w:t>«Объект 17»</w:t>
            </w:r>
            <w:r w:rsidRPr="00372818">
              <w:rPr>
                <w:sz w:val="18"/>
                <w:szCs w:val="18"/>
              </w:rPr>
              <w:t>).</w:t>
            </w:r>
          </w:p>
          <w:p w14:paraId="787E236A"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1A218961"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xml:space="preserve">- Решения Арбитражного суда Республики Мордовия от 26.09.2017 г. дело № А39-4812/2017, вступившего в законную силу 27.10.2017 г.  </w:t>
            </w:r>
          </w:p>
          <w:p w14:paraId="13A0090F"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Управлением Федеральной службы государственной регистрации, кадастра и картографии по Республике Мордовия сделана соответствующая запись регистрации.</w:t>
            </w:r>
          </w:p>
          <w:p w14:paraId="7D884E7A" w14:textId="77777777" w:rsidR="00372818" w:rsidRPr="00372818" w:rsidRDefault="00372818" w:rsidP="00372818">
            <w:pPr>
              <w:spacing w:after="0" w:line="240" w:lineRule="auto"/>
              <w:jc w:val="both"/>
              <w:rPr>
                <w:sz w:val="18"/>
                <w:szCs w:val="18"/>
              </w:rPr>
            </w:pPr>
          </w:p>
          <w:p w14:paraId="713789D7" w14:textId="77777777" w:rsidR="00372818" w:rsidRPr="00372818" w:rsidRDefault="00372818" w:rsidP="00372818">
            <w:pPr>
              <w:spacing w:after="0" w:line="240" w:lineRule="auto"/>
              <w:ind w:right="41"/>
              <w:jc w:val="both"/>
              <w:rPr>
                <w:rFonts w:eastAsia="Calibri"/>
                <w:sz w:val="18"/>
                <w:szCs w:val="18"/>
              </w:rPr>
            </w:pPr>
            <w:r w:rsidRPr="00372818">
              <w:rPr>
                <w:sz w:val="18"/>
                <w:szCs w:val="18"/>
              </w:rPr>
              <w:t xml:space="preserve">18. </w:t>
            </w:r>
            <w:r w:rsidRPr="00372818">
              <w:rPr>
                <w:rFonts w:eastAsia="Calibri"/>
                <w:sz w:val="18"/>
                <w:szCs w:val="18"/>
              </w:rPr>
              <w:t>Корпус № 93 (канализационный отстойник)</w:t>
            </w:r>
            <w:r w:rsidRPr="00372818">
              <w:rPr>
                <w:rFonts w:eastAsia="Calibri"/>
                <w:sz w:val="18"/>
                <w:szCs w:val="18"/>
              </w:rPr>
              <w:tab/>
              <w:t xml:space="preserve">назначение коммунальной инфраструктуры  общей площадью 126,1кв.м, расположенное по адресу: Республика Мордовия, г. Саранск, ул. Васенко, д.15А, кадастровый №: 13:23:1004127:170 (далее – </w:t>
            </w:r>
            <w:r w:rsidRPr="00372818">
              <w:rPr>
                <w:rFonts w:eastAsia="Calibri"/>
                <w:b/>
                <w:sz w:val="18"/>
                <w:szCs w:val="18"/>
              </w:rPr>
              <w:t>«Объект 18»</w:t>
            </w:r>
            <w:r w:rsidRPr="00372818">
              <w:rPr>
                <w:rFonts w:eastAsia="Calibri"/>
                <w:sz w:val="18"/>
                <w:szCs w:val="18"/>
              </w:rPr>
              <w:t>).</w:t>
            </w:r>
          </w:p>
          <w:p w14:paraId="7AAFF01E" w14:textId="77777777" w:rsidR="00372818" w:rsidRPr="00372818" w:rsidRDefault="00372818" w:rsidP="00372818">
            <w:pPr>
              <w:spacing w:after="0" w:line="240" w:lineRule="auto"/>
              <w:ind w:firstLine="709"/>
              <w:contextualSpacing/>
              <w:jc w:val="both"/>
              <w:rPr>
                <w:rFonts w:eastAsia="Calibri"/>
                <w:sz w:val="18"/>
                <w:szCs w:val="18"/>
              </w:rPr>
            </w:pPr>
            <w:r w:rsidRPr="00372818">
              <w:rPr>
                <w:rFonts w:eastAsia="Calibri"/>
                <w:sz w:val="18"/>
                <w:szCs w:val="18"/>
              </w:rPr>
              <w:t>Объект принадлежит Залогодателю на праве собственности на основании:</w:t>
            </w:r>
          </w:p>
          <w:p w14:paraId="4A9BA835" w14:textId="77777777" w:rsidR="00372818" w:rsidRPr="00372818" w:rsidRDefault="00372818" w:rsidP="00372818">
            <w:pPr>
              <w:spacing w:after="0" w:line="240" w:lineRule="auto"/>
              <w:ind w:firstLine="709"/>
              <w:contextualSpacing/>
              <w:jc w:val="both"/>
              <w:rPr>
                <w:rFonts w:eastAsia="Calibri"/>
                <w:sz w:val="18"/>
                <w:szCs w:val="18"/>
              </w:rPr>
            </w:pPr>
            <w:r w:rsidRPr="00372818">
              <w:rPr>
                <w:rFonts w:eastAsia="Calibri"/>
                <w:sz w:val="18"/>
                <w:szCs w:val="18"/>
              </w:rPr>
              <w:t>- Плана приватизации, утвержден государственным комитетом МССР по управлению государственным имуществом, приказ № 139 ПР от 28.10.1992 г.</w:t>
            </w:r>
          </w:p>
          <w:p w14:paraId="5090D617" w14:textId="77777777" w:rsidR="00372818" w:rsidRPr="00372818" w:rsidRDefault="00372818" w:rsidP="00372818">
            <w:pPr>
              <w:spacing w:after="0" w:line="240" w:lineRule="auto"/>
              <w:ind w:firstLine="709"/>
              <w:contextualSpacing/>
              <w:jc w:val="both"/>
              <w:rPr>
                <w:rFonts w:eastAsia="Calibri"/>
                <w:sz w:val="18"/>
                <w:szCs w:val="18"/>
              </w:rPr>
            </w:pPr>
            <w:r w:rsidRPr="00372818">
              <w:rPr>
                <w:rFonts w:eastAsia="Calibri"/>
                <w:sz w:val="18"/>
                <w:szCs w:val="18"/>
              </w:rPr>
              <w:t>о чем в Едином государственном реестре недвижимости Учреждением юстиции по государственной регистрации прав на недвижимое имущество и сделок с ним на территории Республики Мордовия сделана соответствующая запись регистрации.</w:t>
            </w:r>
          </w:p>
          <w:p w14:paraId="5F720C37" w14:textId="77777777" w:rsidR="00372818" w:rsidRPr="00372818" w:rsidRDefault="00372818" w:rsidP="00372818">
            <w:pPr>
              <w:spacing w:after="0" w:line="240" w:lineRule="auto"/>
              <w:jc w:val="both"/>
              <w:rPr>
                <w:sz w:val="18"/>
                <w:szCs w:val="18"/>
              </w:rPr>
            </w:pPr>
          </w:p>
          <w:p w14:paraId="354B8E58" w14:textId="77777777" w:rsidR="00372818" w:rsidRPr="00372818" w:rsidRDefault="00372818" w:rsidP="00372818">
            <w:pPr>
              <w:spacing w:after="0" w:line="240" w:lineRule="auto"/>
              <w:ind w:right="41"/>
              <w:jc w:val="both"/>
              <w:rPr>
                <w:sz w:val="18"/>
                <w:szCs w:val="18"/>
              </w:rPr>
            </w:pPr>
            <w:r w:rsidRPr="00372818">
              <w:rPr>
                <w:sz w:val="18"/>
                <w:szCs w:val="18"/>
              </w:rPr>
              <w:t xml:space="preserve">19. </w:t>
            </w:r>
            <w:r w:rsidRPr="00372818">
              <w:rPr>
                <w:rFonts w:eastAsia="Calibri"/>
                <w:sz w:val="18"/>
                <w:szCs w:val="18"/>
              </w:rPr>
              <w:t>Корпус №26А  ОАО «Биохимик», назначение нежилое общей площадью 3 525.3 кв. м, расположенное по адресу: Республика Мордовия, г. Саранск, ул. Васенко, д.15А, кадастровый №: 13:23:1004127:206</w:t>
            </w:r>
            <w:r w:rsidRPr="00372818">
              <w:rPr>
                <w:sz w:val="18"/>
                <w:szCs w:val="18"/>
              </w:rPr>
              <w:t xml:space="preserve"> (далее – </w:t>
            </w:r>
            <w:r w:rsidRPr="00372818">
              <w:rPr>
                <w:b/>
                <w:sz w:val="18"/>
                <w:szCs w:val="18"/>
              </w:rPr>
              <w:t>«Объект  19»</w:t>
            </w:r>
            <w:r w:rsidRPr="00372818">
              <w:rPr>
                <w:sz w:val="18"/>
                <w:szCs w:val="18"/>
              </w:rPr>
              <w:t>).</w:t>
            </w:r>
          </w:p>
          <w:p w14:paraId="2EA0A32E"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63A0F40D"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Плана приватизации, утвержден государственным комитетом МССР по управлению государственным имуществом, приказ № 139 ПР от 28.10.1992 г.</w:t>
            </w:r>
          </w:p>
          <w:p w14:paraId="30BF767B"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Учреждением юстиции по государственной регистрации прав на недвижимое имущество и сделок с ним на территории Республики Мордовия сделана соответствующая запись регистрации.</w:t>
            </w:r>
          </w:p>
          <w:p w14:paraId="3C312BC5" w14:textId="77777777" w:rsidR="00372818" w:rsidRPr="00372818" w:rsidRDefault="00372818" w:rsidP="00372818">
            <w:pPr>
              <w:spacing w:after="0" w:line="240" w:lineRule="auto"/>
              <w:jc w:val="both"/>
              <w:rPr>
                <w:sz w:val="18"/>
                <w:szCs w:val="18"/>
              </w:rPr>
            </w:pPr>
          </w:p>
          <w:p w14:paraId="4568EB4C" w14:textId="77777777" w:rsidR="00372818" w:rsidRPr="00372818" w:rsidRDefault="00372818" w:rsidP="00372818">
            <w:pPr>
              <w:spacing w:after="0" w:line="240" w:lineRule="auto"/>
              <w:ind w:right="41"/>
              <w:jc w:val="both"/>
              <w:rPr>
                <w:sz w:val="18"/>
                <w:szCs w:val="18"/>
              </w:rPr>
            </w:pPr>
            <w:r w:rsidRPr="00372818">
              <w:rPr>
                <w:sz w:val="18"/>
                <w:szCs w:val="18"/>
              </w:rPr>
              <w:t xml:space="preserve">20. </w:t>
            </w:r>
            <w:r w:rsidRPr="00372818">
              <w:rPr>
                <w:rFonts w:eastAsia="Calibri"/>
                <w:sz w:val="18"/>
                <w:szCs w:val="18"/>
              </w:rPr>
              <w:t>Здание корпуса №66 назначение нежилое общей площадью 1 223.9 кв. м, расположенное по адресу: Республика Мордовия, г. Саранск, ул. Васенко, д.15А, кадастровый №: 13:23:1004127:194</w:t>
            </w:r>
            <w:r w:rsidRPr="00372818">
              <w:rPr>
                <w:sz w:val="18"/>
                <w:szCs w:val="18"/>
              </w:rPr>
              <w:t xml:space="preserve"> (далее – </w:t>
            </w:r>
            <w:r w:rsidRPr="00372818">
              <w:rPr>
                <w:b/>
                <w:sz w:val="18"/>
                <w:szCs w:val="18"/>
              </w:rPr>
              <w:t>«Объект 20»</w:t>
            </w:r>
            <w:r w:rsidRPr="00372818">
              <w:rPr>
                <w:sz w:val="18"/>
                <w:szCs w:val="18"/>
              </w:rPr>
              <w:t>).</w:t>
            </w:r>
          </w:p>
          <w:p w14:paraId="6517AE6E"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588B9A69" w14:textId="77777777" w:rsidR="00372818" w:rsidRPr="00372818" w:rsidRDefault="00372818" w:rsidP="00372818">
            <w:pPr>
              <w:spacing w:after="0" w:line="240" w:lineRule="auto"/>
              <w:ind w:firstLine="709"/>
              <w:contextualSpacing/>
              <w:jc w:val="both"/>
              <w:rPr>
                <w:sz w:val="18"/>
                <w:szCs w:val="18"/>
              </w:rPr>
            </w:pPr>
            <w:r w:rsidRPr="00372818">
              <w:rPr>
                <w:sz w:val="18"/>
                <w:szCs w:val="18"/>
              </w:rPr>
              <w:lastRenderedPageBreak/>
              <w:t>- Плана приватизации, утвержден государственным комитетом МССР по управлению государственным имуществом, приказ № 139 ПР от 28.10.1992 г.</w:t>
            </w:r>
          </w:p>
          <w:p w14:paraId="7EAF8FEC"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Учреждением юстиции по государственной регистрации прав на недвижимое имущество и сделок с ним на территории Республики Мордовия сделана соответствующая запись регистрации.</w:t>
            </w:r>
          </w:p>
          <w:p w14:paraId="30315283" w14:textId="77777777" w:rsidR="00372818" w:rsidRPr="00372818" w:rsidRDefault="00372818" w:rsidP="00372818">
            <w:pPr>
              <w:spacing w:after="0" w:line="240" w:lineRule="auto"/>
              <w:jc w:val="both"/>
              <w:rPr>
                <w:sz w:val="18"/>
                <w:szCs w:val="18"/>
              </w:rPr>
            </w:pPr>
          </w:p>
          <w:p w14:paraId="6F373624" w14:textId="77777777" w:rsidR="00372818" w:rsidRPr="00372818" w:rsidRDefault="00372818" w:rsidP="00372818">
            <w:pPr>
              <w:spacing w:after="0" w:line="240" w:lineRule="auto"/>
              <w:ind w:right="41"/>
              <w:jc w:val="both"/>
              <w:rPr>
                <w:sz w:val="18"/>
                <w:szCs w:val="18"/>
              </w:rPr>
            </w:pPr>
            <w:r w:rsidRPr="00372818">
              <w:rPr>
                <w:sz w:val="18"/>
                <w:szCs w:val="18"/>
              </w:rPr>
              <w:t xml:space="preserve">21. </w:t>
            </w:r>
            <w:r w:rsidRPr="00372818">
              <w:rPr>
                <w:rFonts w:eastAsia="Calibri"/>
                <w:sz w:val="18"/>
                <w:szCs w:val="18"/>
              </w:rPr>
              <w:t>Здание корпуса №76 и №76 А назначение нежилое общей площадью 1 163.5 кв. м, расположенное по адресу: Республика Мордовия, г. Саранск, ул. Васенко, д.15А, кадастровый №: 13:23:1004127:175</w:t>
            </w:r>
            <w:r w:rsidRPr="00372818">
              <w:rPr>
                <w:sz w:val="18"/>
                <w:szCs w:val="18"/>
              </w:rPr>
              <w:t xml:space="preserve"> (далее – </w:t>
            </w:r>
            <w:r w:rsidRPr="00372818">
              <w:rPr>
                <w:b/>
                <w:sz w:val="18"/>
                <w:szCs w:val="18"/>
              </w:rPr>
              <w:t>«Объект 21»</w:t>
            </w:r>
            <w:r w:rsidRPr="00372818">
              <w:rPr>
                <w:sz w:val="18"/>
                <w:szCs w:val="18"/>
              </w:rPr>
              <w:t>).</w:t>
            </w:r>
          </w:p>
          <w:p w14:paraId="3424F904"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Здание принадлежит Залогодателю на праве собственности на основании:</w:t>
            </w:r>
          </w:p>
          <w:p w14:paraId="0971E4B3"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Плана приватизации, утвержден государственным комитетом МССР по управлению государственным имуществом, приказ № 139 ПР от 28.10.1992 г.</w:t>
            </w:r>
          </w:p>
          <w:p w14:paraId="715F5D1F"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Учреждением юстиции по государственной регистрации прав на недвижимое имущество и сделок с ним на территории Республики Мордовия сделана соответствующая запись регистрации.</w:t>
            </w:r>
          </w:p>
          <w:p w14:paraId="72847402" w14:textId="77777777" w:rsidR="00372818" w:rsidRPr="00372818" w:rsidRDefault="00372818" w:rsidP="00372818">
            <w:pPr>
              <w:spacing w:after="0" w:line="240" w:lineRule="auto"/>
              <w:jc w:val="both"/>
              <w:rPr>
                <w:sz w:val="18"/>
                <w:szCs w:val="18"/>
              </w:rPr>
            </w:pPr>
          </w:p>
          <w:p w14:paraId="5E635368" w14:textId="77777777" w:rsidR="00372818" w:rsidRPr="00372818" w:rsidRDefault="00372818" w:rsidP="00372818">
            <w:pPr>
              <w:spacing w:after="0" w:line="240" w:lineRule="auto"/>
              <w:ind w:right="41"/>
              <w:jc w:val="both"/>
              <w:rPr>
                <w:sz w:val="18"/>
                <w:szCs w:val="18"/>
              </w:rPr>
            </w:pPr>
            <w:r w:rsidRPr="00372818">
              <w:rPr>
                <w:sz w:val="18"/>
                <w:szCs w:val="18"/>
              </w:rPr>
              <w:t xml:space="preserve">22. </w:t>
            </w:r>
            <w:r w:rsidRPr="00372818">
              <w:rPr>
                <w:rFonts w:eastAsia="Calibri"/>
                <w:sz w:val="18"/>
                <w:szCs w:val="18"/>
              </w:rPr>
              <w:t>Виварий назначение нежилое общей площадью 1 714.5 кв. м, расположенное по адресу: Республика Мордовия, г. Саранск, ул. Васенко, д.15А, кадастровый №: 13:23:1004127:168</w:t>
            </w:r>
            <w:r w:rsidRPr="00372818">
              <w:rPr>
                <w:sz w:val="18"/>
                <w:szCs w:val="18"/>
              </w:rPr>
              <w:t xml:space="preserve"> (далее – </w:t>
            </w:r>
            <w:r w:rsidRPr="00372818">
              <w:rPr>
                <w:b/>
                <w:sz w:val="18"/>
                <w:szCs w:val="18"/>
              </w:rPr>
              <w:t>«Объект 22»</w:t>
            </w:r>
            <w:r w:rsidRPr="00372818">
              <w:rPr>
                <w:sz w:val="18"/>
                <w:szCs w:val="18"/>
              </w:rPr>
              <w:t>).</w:t>
            </w:r>
          </w:p>
          <w:p w14:paraId="23839F2A"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0B7DD4B2"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Плана приватизации, утвержден государственным комитетом МССР по управлению государственным имуществом, приказ № 139 ПР от 28.10.1992 г.</w:t>
            </w:r>
          </w:p>
          <w:p w14:paraId="75555A3F"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Учреждением юстиции по государственной регистрации прав на недвижимое имущество и сделок с ним на территории Республики Мордовия сделана соответствующая запись регистрации.</w:t>
            </w:r>
          </w:p>
          <w:p w14:paraId="66741BD2" w14:textId="77777777" w:rsidR="00372818" w:rsidRPr="00372818" w:rsidRDefault="00372818" w:rsidP="00372818">
            <w:pPr>
              <w:spacing w:after="0" w:line="240" w:lineRule="auto"/>
              <w:jc w:val="both"/>
              <w:rPr>
                <w:sz w:val="18"/>
                <w:szCs w:val="18"/>
              </w:rPr>
            </w:pPr>
          </w:p>
          <w:p w14:paraId="0F5C27BA" w14:textId="77777777" w:rsidR="00372818" w:rsidRPr="00372818" w:rsidRDefault="00372818" w:rsidP="00372818">
            <w:pPr>
              <w:spacing w:after="0" w:line="240" w:lineRule="auto"/>
              <w:ind w:right="41"/>
              <w:jc w:val="both"/>
              <w:rPr>
                <w:sz w:val="18"/>
                <w:szCs w:val="18"/>
              </w:rPr>
            </w:pPr>
            <w:r w:rsidRPr="00372818">
              <w:rPr>
                <w:sz w:val="18"/>
                <w:szCs w:val="18"/>
              </w:rPr>
              <w:t xml:space="preserve">23. </w:t>
            </w:r>
            <w:r w:rsidRPr="00372818">
              <w:rPr>
                <w:rFonts w:eastAsia="Calibri"/>
                <w:sz w:val="18"/>
                <w:szCs w:val="18"/>
              </w:rPr>
              <w:t>Здание корпуса №63 назначение нежилое общей площадью 4 988.5 кв. м, расположенное по адресу: Республика Мордовия, г. Саранск, ул. Васенко, д.15А, кадастровый №: 13:23:1004127:169</w:t>
            </w:r>
            <w:r w:rsidRPr="00372818">
              <w:rPr>
                <w:sz w:val="18"/>
                <w:szCs w:val="18"/>
              </w:rPr>
              <w:t xml:space="preserve"> (далее – </w:t>
            </w:r>
            <w:r w:rsidRPr="00372818">
              <w:rPr>
                <w:b/>
                <w:sz w:val="18"/>
                <w:szCs w:val="18"/>
              </w:rPr>
              <w:t>«Объект 23»</w:t>
            </w:r>
            <w:r w:rsidRPr="00372818">
              <w:rPr>
                <w:sz w:val="18"/>
                <w:szCs w:val="18"/>
              </w:rPr>
              <w:t>).</w:t>
            </w:r>
          </w:p>
          <w:p w14:paraId="5D6CB547"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2E73532A"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Плана приватизации, утвержден государственным комитетом МССР по управлению государственным имуществом, приказ № 139 ПР от 28.10.1992 г.</w:t>
            </w:r>
          </w:p>
          <w:p w14:paraId="194A3B17"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Учреждением юстиции по государственной регистрации прав на недвижимое имущество и сделок с ним на территории Республики Мордовия сделана соответствующая запись регистрации.</w:t>
            </w:r>
          </w:p>
          <w:p w14:paraId="4FC9AA1C" w14:textId="77777777" w:rsidR="00372818" w:rsidRPr="00372818" w:rsidRDefault="00372818" w:rsidP="00372818">
            <w:pPr>
              <w:spacing w:after="0" w:line="240" w:lineRule="auto"/>
              <w:jc w:val="both"/>
              <w:rPr>
                <w:sz w:val="18"/>
                <w:szCs w:val="18"/>
              </w:rPr>
            </w:pPr>
          </w:p>
          <w:p w14:paraId="068FDC53" w14:textId="77777777" w:rsidR="00372818" w:rsidRPr="00372818" w:rsidRDefault="00372818" w:rsidP="00372818">
            <w:pPr>
              <w:spacing w:after="0" w:line="240" w:lineRule="auto"/>
              <w:ind w:right="41"/>
              <w:jc w:val="both"/>
              <w:rPr>
                <w:sz w:val="18"/>
                <w:szCs w:val="18"/>
              </w:rPr>
            </w:pPr>
            <w:r w:rsidRPr="00372818">
              <w:rPr>
                <w:sz w:val="18"/>
                <w:szCs w:val="18"/>
              </w:rPr>
              <w:t xml:space="preserve">24. </w:t>
            </w:r>
            <w:r w:rsidRPr="00372818">
              <w:rPr>
                <w:rFonts w:eastAsia="Calibri"/>
                <w:sz w:val="18"/>
                <w:szCs w:val="18"/>
              </w:rPr>
              <w:t>Здание прирельсового склада корпус №12 с разгрузочной площадкой назначение нежилое общей площадью 5 156.0 кв. м, расположенное по адресу: Республика Мордовия, г. Саранск, ул. Васенко, д.15А, кадастровый №: 13:23:1004127:118</w:t>
            </w:r>
            <w:r w:rsidRPr="00372818">
              <w:rPr>
                <w:sz w:val="18"/>
                <w:szCs w:val="18"/>
              </w:rPr>
              <w:t xml:space="preserve"> (далее – </w:t>
            </w:r>
            <w:r w:rsidRPr="00372818">
              <w:rPr>
                <w:b/>
                <w:sz w:val="18"/>
                <w:szCs w:val="18"/>
              </w:rPr>
              <w:t>«Объект 24»</w:t>
            </w:r>
            <w:r w:rsidRPr="00372818">
              <w:rPr>
                <w:sz w:val="18"/>
                <w:szCs w:val="18"/>
              </w:rPr>
              <w:t>).</w:t>
            </w:r>
          </w:p>
          <w:p w14:paraId="5804220F"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319B8559"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Плана приватизации, утвержден государственным комитетом МССР по управлению государственным имуществом, приказ № 139 ПР от 28.10.1992 г.</w:t>
            </w:r>
          </w:p>
          <w:p w14:paraId="36577063"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Учреждением юстиции по государственной регистрации прав на недвижимое имущество и сделок с ним на территории Республики Мордовия сделана соответствующая запись регистрации.</w:t>
            </w:r>
          </w:p>
          <w:p w14:paraId="537F63A0" w14:textId="77777777" w:rsidR="00372818" w:rsidRPr="00372818" w:rsidRDefault="00372818" w:rsidP="00372818">
            <w:pPr>
              <w:spacing w:after="0" w:line="240" w:lineRule="auto"/>
              <w:jc w:val="both"/>
              <w:rPr>
                <w:sz w:val="18"/>
                <w:szCs w:val="18"/>
              </w:rPr>
            </w:pPr>
          </w:p>
          <w:p w14:paraId="591DCCE9" w14:textId="77777777" w:rsidR="00372818" w:rsidRPr="00372818" w:rsidRDefault="00372818" w:rsidP="00372818">
            <w:pPr>
              <w:spacing w:after="0" w:line="240" w:lineRule="auto"/>
              <w:ind w:right="41"/>
              <w:jc w:val="both"/>
              <w:rPr>
                <w:sz w:val="18"/>
                <w:szCs w:val="18"/>
              </w:rPr>
            </w:pPr>
            <w:r w:rsidRPr="00372818">
              <w:rPr>
                <w:sz w:val="18"/>
                <w:szCs w:val="18"/>
              </w:rPr>
              <w:t xml:space="preserve">25. </w:t>
            </w:r>
            <w:r w:rsidRPr="00372818">
              <w:rPr>
                <w:rFonts w:eastAsia="Calibri"/>
                <w:sz w:val="18"/>
                <w:szCs w:val="18"/>
              </w:rPr>
              <w:t>Помещение, нежилое помещение,  общей площадью 893.3 кв. м, номер, тип этажа, на котором расположено помещение: этаж №1, этаж №2, этаж №3, расположенное по адресу: Республика Мордовия, г. Саранск, ул. Васенко, д.15А, пом. 2 кадастровый №: 13:23:1004127:408</w:t>
            </w:r>
            <w:r w:rsidRPr="00372818">
              <w:rPr>
                <w:sz w:val="18"/>
                <w:szCs w:val="18"/>
              </w:rPr>
              <w:t xml:space="preserve"> (далее – </w:t>
            </w:r>
            <w:r w:rsidRPr="00372818">
              <w:rPr>
                <w:b/>
                <w:sz w:val="18"/>
                <w:szCs w:val="18"/>
              </w:rPr>
              <w:t>«Объект 25»</w:t>
            </w:r>
            <w:r w:rsidRPr="00372818">
              <w:rPr>
                <w:sz w:val="18"/>
                <w:szCs w:val="18"/>
              </w:rPr>
              <w:t>).</w:t>
            </w:r>
          </w:p>
          <w:p w14:paraId="674AF40A"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418104F7"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Плана приватизации, утвержден государственным комитетом МССР по управлению государственным имуществом, приказ № 139 ПР от 28.10.1992 г.</w:t>
            </w:r>
          </w:p>
          <w:p w14:paraId="0DA84FB3"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Управлением Федеральной службы государственной регистрации, кадастра и картографии по Республике Мордовия сделана соответствующая запись регистрации.</w:t>
            </w:r>
          </w:p>
          <w:p w14:paraId="0D0642F3" w14:textId="77777777" w:rsidR="00372818" w:rsidRPr="00372818" w:rsidRDefault="00372818" w:rsidP="00372818">
            <w:pPr>
              <w:spacing w:after="0" w:line="240" w:lineRule="auto"/>
              <w:jc w:val="both"/>
              <w:rPr>
                <w:b/>
                <w:sz w:val="18"/>
                <w:szCs w:val="18"/>
              </w:rPr>
            </w:pPr>
          </w:p>
          <w:p w14:paraId="44430B3D" w14:textId="77777777" w:rsidR="00372818" w:rsidRPr="00372818" w:rsidRDefault="00372818" w:rsidP="00372818">
            <w:pPr>
              <w:spacing w:after="0" w:line="240" w:lineRule="auto"/>
              <w:ind w:right="41"/>
              <w:jc w:val="both"/>
              <w:rPr>
                <w:sz w:val="18"/>
                <w:szCs w:val="18"/>
              </w:rPr>
            </w:pPr>
            <w:r w:rsidRPr="00372818">
              <w:rPr>
                <w:sz w:val="18"/>
                <w:szCs w:val="18"/>
              </w:rPr>
              <w:t xml:space="preserve">26. </w:t>
            </w:r>
            <w:r w:rsidRPr="00372818">
              <w:rPr>
                <w:rFonts w:eastAsia="Calibri"/>
                <w:sz w:val="18"/>
                <w:szCs w:val="18"/>
              </w:rPr>
              <w:t>Здание корпуса №8 - механическая мастерская назначение нежилое общей площадью 2 923.3 кв. м, расположенное по адресу: Республика Мордовия, г. Саранск, ул. Васенко, д.15А, кадастровый №: 13:23:1004127:167</w:t>
            </w:r>
            <w:r w:rsidRPr="00372818">
              <w:rPr>
                <w:sz w:val="18"/>
                <w:szCs w:val="18"/>
              </w:rPr>
              <w:t xml:space="preserve"> (далее – </w:t>
            </w:r>
            <w:r w:rsidRPr="00372818">
              <w:rPr>
                <w:b/>
                <w:sz w:val="18"/>
                <w:szCs w:val="18"/>
              </w:rPr>
              <w:t>«Объект 26»</w:t>
            </w:r>
            <w:r w:rsidRPr="00372818">
              <w:rPr>
                <w:sz w:val="18"/>
                <w:szCs w:val="18"/>
              </w:rPr>
              <w:t>).</w:t>
            </w:r>
          </w:p>
          <w:p w14:paraId="5B130E62"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xml:space="preserve"> Объект принадлежит Залогодателю на праве собственности на основании:</w:t>
            </w:r>
          </w:p>
          <w:p w14:paraId="051B9CAC"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Плана приватизации, утвержден государственным комитетом МССР по управлению государственным имуществом, приказ № 139 ПР от 28.10.1992 г.</w:t>
            </w:r>
          </w:p>
          <w:p w14:paraId="0F562883" w14:textId="77777777" w:rsidR="00372818" w:rsidRPr="00372818" w:rsidRDefault="00372818" w:rsidP="00372818">
            <w:pPr>
              <w:spacing w:after="0" w:line="240" w:lineRule="auto"/>
              <w:ind w:firstLine="709"/>
              <w:contextualSpacing/>
              <w:jc w:val="both"/>
              <w:rPr>
                <w:sz w:val="18"/>
                <w:szCs w:val="18"/>
              </w:rPr>
            </w:pPr>
            <w:r w:rsidRPr="00372818">
              <w:rPr>
                <w:sz w:val="18"/>
                <w:szCs w:val="18"/>
              </w:rPr>
              <w:lastRenderedPageBreak/>
              <w:t>о чем в Едином государственном реестре недвижимости Учреждением юстиции по государственной регистрации прав на недвижимое имущество и сделок с ним на территории Республики Мордовия сделана соответствующая запись регистрации.</w:t>
            </w:r>
          </w:p>
          <w:p w14:paraId="775CDBA4" w14:textId="77777777" w:rsidR="00372818" w:rsidRPr="00372818" w:rsidRDefault="00372818" w:rsidP="00372818">
            <w:pPr>
              <w:spacing w:after="0" w:line="240" w:lineRule="auto"/>
              <w:jc w:val="both"/>
              <w:rPr>
                <w:b/>
                <w:sz w:val="18"/>
                <w:szCs w:val="18"/>
              </w:rPr>
            </w:pPr>
          </w:p>
          <w:p w14:paraId="4063094E" w14:textId="77777777" w:rsidR="00372818" w:rsidRPr="00372818" w:rsidRDefault="00372818" w:rsidP="00372818">
            <w:pPr>
              <w:spacing w:after="0" w:line="240" w:lineRule="auto"/>
              <w:ind w:right="41"/>
              <w:jc w:val="both"/>
              <w:rPr>
                <w:sz w:val="18"/>
                <w:szCs w:val="18"/>
              </w:rPr>
            </w:pPr>
            <w:r w:rsidRPr="00372818">
              <w:rPr>
                <w:sz w:val="18"/>
                <w:szCs w:val="18"/>
              </w:rPr>
              <w:t xml:space="preserve">27. </w:t>
            </w:r>
            <w:r w:rsidRPr="00372818">
              <w:rPr>
                <w:rFonts w:eastAsia="Calibri"/>
                <w:sz w:val="18"/>
                <w:szCs w:val="18"/>
              </w:rPr>
              <w:t>Административно-лабораторный корпус с проходной назначение нежилое общей площадью 5 211.50 кв. м, расположенное по адресу: Республика Мордовия, г. Саранск, ул. Васенко, д.15А, кадастровый №: 13:23:1004127:188</w:t>
            </w:r>
            <w:r w:rsidRPr="00372818">
              <w:rPr>
                <w:sz w:val="18"/>
                <w:szCs w:val="18"/>
              </w:rPr>
              <w:t xml:space="preserve"> (далее – </w:t>
            </w:r>
            <w:r w:rsidRPr="00372818">
              <w:rPr>
                <w:b/>
                <w:sz w:val="18"/>
                <w:szCs w:val="18"/>
              </w:rPr>
              <w:t>«Объект 27»</w:t>
            </w:r>
            <w:r w:rsidRPr="00372818">
              <w:rPr>
                <w:sz w:val="18"/>
                <w:szCs w:val="18"/>
              </w:rPr>
              <w:t>).</w:t>
            </w:r>
          </w:p>
          <w:p w14:paraId="3268D060"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7A0EC0F2"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Плана приватизации, утвержден государственным комитетом МССР по управлению государственным имуществом, приказ № 139 ПР от 28.10.1992 г.</w:t>
            </w:r>
          </w:p>
          <w:p w14:paraId="230D0E75"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Управлением Федеральной службы государственной регистрации, кадастра и картографии по Республике Мордовия сделана соответствующая запись регистрации.</w:t>
            </w:r>
          </w:p>
          <w:p w14:paraId="46F072CC" w14:textId="77777777" w:rsidR="00372818" w:rsidRPr="00372818" w:rsidRDefault="00372818" w:rsidP="00372818">
            <w:pPr>
              <w:spacing w:after="0" w:line="240" w:lineRule="auto"/>
              <w:jc w:val="both"/>
              <w:rPr>
                <w:b/>
                <w:sz w:val="18"/>
                <w:szCs w:val="18"/>
              </w:rPr>
            </w:pPr>
          </w:p>
          <w:p w14:paraId="1170E337" w14:textId="77777777" w:rsidR="00372818" w:rsidRPr="00372818" w:rsidRDefault="00372818" w:rsidP="00372818">
            <w:pPr>
              <w:spacing w:after="0" w:line="240" w:lineRule="auto"/>
              <w:ind w:right="41"/>
              <w:jc w:val="both"/>
              <w:rPr>
                <w:sz w:val="18"/>
                <w:szCs w:val="18"/>
              </w:rPr>
            </w:pPr>
            <w:r w:rsidRPr="00372818">
              <w:rPr>
                <w:sz w:val="18"/>
                <w:szCs w:val="18"/>
              </w:rPr>
              <w:t xml:space="preserve">28. </w:t>
            </w:r>
            <w:r w:rsidRPr="00372818">
              <w:rPr>
                <w:rFonts w:eastAsia="Calibri"/>
                <w:sz w:val="18"/>
                <w:szCs w:val="18"/>
              </w:rPr>
              <w:t>Здание корпуса № 61А назначение нежилое общей площадью 14 070.1 кв. м, расположенное по адресу: Республика Мордовия, г. Саранск, ул. Васенко, д.15А, кадастровый №: 13:23:1004127:125</w:t>
            </w:r>
            <w:r w:rsidRPr="00372818">
              <w:rPr>
                <w:sz w:val="18"/>
                <w:szCs w:val="18"/>
              </w:rPr>
              <w:t xml:space="preserve"> (далее – </w:t>
            </w:r>
            <w:r w:rsidRPr="00372818">
              <w:rPr>
                <w:b/>
                <w:sz w:val="18"/>
                <w:szCs w:val="18"/>
              </w:rPr>
              <w:t>«Объект 28»</w:t>
            </w:r>
            <w:r w:rsidRPr="00372818">
              <w:rPr>
                <w:sz w:val="18"/>
                <w:szCs w:val="18"/>
              </w:rPr>
              <w:t>).</w:t>
            </w:r>
          </w:p>
          <w:p w14:paraId="32C9660F"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735D2650"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Плана приватизации, утвержден государственным комитетом МССР по управлению государственным имуществом, приказ № 139 ПР от 28.10.1992 г.</w:t>
            </w:r>
          </w:p>
          <w:p w14:paraId="5793B53C"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Учреждением юстиции по государственной регистрации прав на недвижимое имущество и сделок с ним на территории Республики Мордовия сделана соответствующая запись регистрации.</w:t>
            </w:r>
          </w:p>
          <w:p w14:paraId="589CA778" w14:textId="77777777" w:rsidR="00372818" w:rsidRPr="00372818" w:rsidRDefault="00372818" w:rsidP="00372818">
            <w:pPr>
              <w:spacing w:after="0" w:line="240" w:lineRule="auto"/>
              <w:jc w:val="both"/>
              <w:rPr>
                <w:b/>
                <w:sz w:val="18"/>
                <w:szCs w:val="18"/>
              </w:rPr>
            </w:pPr>
          </w:p>
          <w:p w14:paraId="0CD19D49" w14:textId="77777777" w:rsidR="00372818" w:rsidRPr="00372818" w:rsidRDefault="00372818" w:rsidP="00372818">
            <w:pPr>
              <w:spacing w:after="0" w:line="240" w:lineRule="auto"/>
              <w:ind w:right="41"/>
              <w:jc w:val="both"/>
              <w:rPr>
                <w:sz w:val="18"/>
                <w:szCs w:val="18"/>
              </w:rPr>
            </w:pPr>
            <w:r w:rsidRPr="00372818">
              <w:rPr>
                <w:sz w:val="18"/>
                <w:szCs w:val="18"/>
              </w:rPr>
              <w:t xml:space="preserve">29. </w:t>
            </w:r>
            <w:r w:rsidRPr="00372818">
              <w:rPr>
                <w:rFonts w:eastAsia="Calibri"/>
                <w:sz w:val="18"/>
                <w:szCs w:val="18"/>
              </w:rPr>
              <w:t>Здание корпуса № 61 назначение нежилое общей площадью 20 693.7 кв. м, расположенное по адресу: Республика Мордовия, г. Саранск, ул. Васенко, д.15А, кадастровый №: 13:23:1004127:124</w:t>
            </w:r>
            <w:r w:rsidRPr="00372818">
              <w:rPr>
                <w:sz w:val="18"/>
                <w:szCs w:val="18"/>
              </w:rPr>
              <w:t xml:space="preserve"> (далее – </w:t>
            </w:r>
            <w:r w:rsidRPr="00372818">
              <w:rPr>
                <w:b/>
                <w:sz w:val="18"/>
                <w:szCs w:val="18"/>
              </w:rPr>
              <w:t>«Объект 29»</w:t>
            </w:r>
            <w:r w:rsidRPr="00372818">
              <w:rPr>
                <w:sz w:val="18"/>
                <w:szCs w:val="18"/>
              </w:rPr>
              <w:t>).</w:t>
            </w:r>
          </w:p>
          <w:p w14:paraId="608BA234"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67DA96EE"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Плана приватизации, утвержден государственным комитетом МССР по управлению государственным имуществом, приказ № 139 ПР от 28.10.1992 г.</w:t>
            </w:r>
          </w:p>
          <w:p w14:paraId="47DD13D5"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Учреждением юстиции по государственной регистрации прав на недвижимое имущество и сделок с ним на территории Республики Мордовия сделана соответствующая запись регистрации.</w:t>
            </w:r>
          </w:p>
          <w:p w14:paraId="074EB763" w14:textId="77777777" w:rsidR="00372818" w:rsidRPr="00372818" w:rsidRDefault="00372818" w:rsidP="00372818">
            <w:pPr>
              <w:spacing w:after="0" w:line="240" w:lineRule="auto"/>
              <w:jc w:val="both"/>
              <w:rPr>
                <w:b/>
                <w:sz w:val="18"/>
                <w:szCs w:val="18"/>
              </w:rPr>
            </w:pPr>
          </w:p>
          <w:p w14:paraId="71DDFEBE" w14:textId="77777777" w:rsidR="00372818" w:rsidRPr="00372818" w:rsidRDefault="00372818" w:rsidP="00372818">
            <w:pPr>
              <w:spacing w:after="0" w:line="240" w:lineRule="auto"/>
              <w:ind w:right="41"/>
              <w:jc w:val="both"/>
              <w:rPr>
                <w:sz w:val="18"/>
                <w:szCs w:val="18"/>
              </w:rPr>
            </w:pPr>
            <w:r w:rsidRPr="00372818">
              <w:rPr>
                <w:sz w:val="18"/>
                <w:szCs w:val="18"/>
              </w:rPr>
              <w:t xml:space="preserve">30. </w:t>
            </w:r>
            <w:r w:rsidRPr="00372818">
              <w:rPr>
                <w:rFonts w:eastAsia="Calibri"/>
                <w:sz w:val="18"/>
                <w:szCs w:val="18"/>
              </w:rPr>
              <w:t>Здание корпуса №3 и №3А (Цех № 6) назначение нежилое общей площадью 18 849.80 кв. м, расположенное по адресу: Республика Мордовия, г. Саранск, ул. Васенко, д.15А, кадастровый №: 13:23:1004127:162</w:t>
            </w:r>
            <w:r w:rsidRPr="00372818">
              <w:rPr>
                <w:sz w:val="18"/>
                <w:szCs w:val="18"/>
              </w:rPr>
              <w:t xml:space="preserve"> (далее – </w:t>
            </w:r>
            <w:r w:rsidRPr="00372818">
              <w:rPr>
                <w:b/>
                <w:sz w:val="18"/>
                <w:szCs w:val="18"/>
              </w:rPr>
              <w:t>«Объект 30»</w:t>
            </w:r>
            <w:r w:rsidRPr="00372818">
              <w:rPr>
                <w:sz w:val="18"/>
                <w:szCs w:val="18"/>
              </w:rPr>
              <w:t>).</w:t>
            </w:r>
          </w:p>
          <w:p w14:paraId="6C82BE8D"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6ED5070E"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Плана приватизации, утвержден государственным комитетом МССР по управлению государственным имуществом, приказ № 139 ПР от 28.10.1992 г.</w:t>
            </w:r>
          </w:p>
          <w:p w14:paraId="7D7C8A36"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Учреждением юстиции по государственной регистрации прав на недвижимое имущество и сделок с ним на территории Республики Мордовия сделана соответствующая запись регистрации.</w:t>
            </w:r>
          </w:p>
          <w:p w14:paraId="2DCF29A3" w14:textId="77777777" w:rsidR="00372818" w:rsidRPr="00372818" w:rsidRDefault="00372818" w:rsidP="00372818">
            <w:pPr>
              <w:spacing w:after="0" w:line="240" w:lineRule="auto"/>
              <w:jc w:val="both"/>
              <w:rPr>
                <w:b/>
                <w:sz w:val="18"/>
                <w:szCs w:val="18"/>
              </w:rPr>
            </w:pPr>
          </w:p>
          <w:p w14:paraId="7F7D1AF7" w14:textId="77777777" w:rsidR="00372818" w:rsidRPr="00372818" w:rsidRDefault="00372818" w:rsidP="00372818">
            <w:pPr>
              <w:spacing w:after="0" w:line="240" w:lineRule="auto"/>
              <w:ind w:right="41"/>
              <w:jc w:val="both"/>
              <w:rPr>
                <w:sz w:val="18"/>
                <w:szCs w:val="18"/>
              </w:rPr>
            </w:pPr>
            <w:r w:rsidRPr="00372818">
              <w:rPr>
                <w:sz w:val="18"/>
                <w:szCs w:val="18"/>
              </w:rPr>
              <w:t xml:space="preserve">31. </w:t>
            </w:r>
            <w:r w:rsidRPr="00372818">
              <w:rPr>
                <w:rFonts w:eastAsia="Calibri"/>
                <w:sz w:val="18"/>
                <w:szCs w:val="18"/>
              </w:rPr>
              <w:t>Здание корпуса № 65 назначение нежилое общей площадью 4 344.0 кв. м, расположенное по адресу: Республика Мордовия, г. Саранск, ул. Васенко, д.15А, кадастровый №: 13:23:1004127:195</w:t>
            </w:r>
            <w:r w:rsidRPr="00372818">
              <w:rPr>
                <w:sz w:val="18"/>
                <w:szCs w:val="18"/>
              </w:rPr>
              <w:t xml:space="preserve"> (далее – </w:t>
            </w:r>
            <w:r w:rsidRPr="00372818">
              <w:rPr>
                <w:b/>
                <w:sz w:val="18"/>
                <w:szCs w:val="18"/>
              </w:rPr>
              <w:t>«Объект 31»</w:t>
            </w:r>
            <w:r w:rsidRPr="00372818">
              <w:rPr>
                <w:sz w:val="18"/>
                <w:szCs w:val="18"/>
              </w:rPr>
              <w:t>).</w:t>
            </w:r>
          </w:p>
          <w:p w14:paraId="7D80843E"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465E2AF2"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Плана приватизации, утвержден государственным комитетом МССР по управлению государственным имуществом, приказ № 139 ПР от 28.10.1992 г.</w:t>
            </w:r>
          </w:p>
          <w:p w14:paraId="25A25976"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Учреждением юстиции по государственной регистрации прав на недвижимое имущество и сделок с ним на территории Республики Мордовия сделана соответствующая запись регистрации.</w:t>
            </w:r>
          </w:p>
          <w:p w14:paraId="604ECBA6" w14:textId="77777777" w:rsidR="00372818" w:rsidRPr="00372818" w:rsidRDefault="00372818" w:rsidP="00372818">
            <w:pPr>
              <w:spacing w:after="0" w:line="240" w:lineRule="auto"/>
              <w:jc w:val="both"/>
              <w:rPr>
                <w:b/>
                <w:sz w:val="18"/>
                <w:szCs w:val="18"/>
              </w:rPr>
            </w:pPr>
          </w:p>
          <w:p w14:paraId="49E77998" w14:textId="77777777" w:rsidR="00372818" w:rsidRPr="00372818" w:rsidRDefault="00372818" w:rsidP="00372818">
            <w:pPr>
              <w:spacing w:after="0" w:line="240" w:lineRule="auto"/>
              <w:ind w:right="41"/>
              <w:jc w:val="both"/>
              <w:rPr>
                <w:sz w:val="18"/>
                <w:szCs w:val="18"/>
              </w:rPr>
            </w:pPr>
            <w:r w:rsidRPr="00372818">
              <w:rPr>
                <w:sz w:val="18"/>
                <w:szCs w:val="18"/>
              </w:rPr>
              <w:t xml:space="preserve">32. </w:t>
            </w:r>
            <w:r w:rsidRPr="00372818">
              <w:rPr>
                <w:rFonts w:eastAsia="Calibri"/>
                <w:sz w:val="18"/>
                <w:szCs w:val="18"/>
              </w:rPr>
              <w:t>Здание корпуса № 69 (ТП №4 и №4а) назначение нежилое общей площадью 135.7кв. м, расположенное по адресу: Республика Мордовия, г. Саранск, ул. Васенко, д.15А, кадастровый №: 13:23:1004127:184</w:t>
            </w:r>
            <w:r w:rsidRPr="00372818">
              <w:rPr>
                <w:sz w:val="18"/>
                <w:szCs w:val="18"/>
              </w:rPr>
              <w:t xml:space="preserve"> (далее – </w:t>
            </w:r>
            <w:r w:rsidRPr="00372818">
              <w:rPr>
                <w:b/>
                <w:sz w:val="18"/>
                <w:szCs w:val="18"/>
              </w:rPr>
              <w:t>«Объект 32»</w:t>
            </w:r>
            <w:r w:rsidRPr="00372818">
              <w:rPr>
                <w:sz w:val="18"/>
                <w:szCs w:val="18"/>
              </w:rPr>
              <w:t>).</w:t>
            </w:r>
          </w:p>
          <w:p w14:paraId="50309156"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72447744"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Плана приватизации, утвержден государственным комитетом МССР по управлению государственным имуществом, приказ № 139 ПР от 28.10.1992 г.</w:t>
            </w:r>
          </w:p>
          <w:p w14:paraId="47A0628A"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Учреждением юстиции по государственной регистрации прав на недвижимое имущество и сделок с ним на территории Республики Мордовия сделана соответствующая запись регистрации.</w:t>
            </w:r>
          </w:p>
          <w:p w14:paraId="6EF12544" w14:textId="77777777" w:rsidR="00372818" w:rsidRPr="00372818" w:rsidRDefault="00372818" w:rsidP="00372818">
            <w:pPr>
              <w:spacing w:after="0" w:line="240" w:lineRule="auto"/>
              <w:jc w:val="both"/>
              <w:rPr>
                <w:b/>
                <w:sz w:val="18"/>
                <w:szCs w:val="18"/>
              </w:rPr>
            </w:pPr>
          </w:p>
          <w:p w14:paraId="342F9971" w14:textId="77777777" w:rsidR="00372818" w:rsidRPr="00372818" w:rsidRDefault="00372818" w:rsidP="00372818">
            <w:pPr>
              <w:spacing w:after="0" w:line="240" w:lineRule="auto"/>
              <w:ind w:right="41"/>
              <w:jc w:val="both"/>
              <w:rPr>
                <w:sz w:val="18"/>
                <w:szCs w:val="18"/>
              </w:rPr>
            </w:pPr>
            <w:r w:rsidRPr="00372818">
              <w:rPr>
                <w:sz w:val="18"/>
                <w:szCs w:val="18"/>
              </w:rPr>
              <w:lastRenderedPageBreak/>
              <w:t xml:space="preserve">33. </w:t>
            </w:r>
            <w:r w:rsidRPr="00372818">
              <w:rPr>
                <w:rFonts w:eastAsia="Calibri"/>
                <w:sz w:val="18"/>
                <w:szCs w:val="18"/>
              </w:rPr>
              <w:t>Здание Цех № 12 корпус 90 назначение нежилое общей площадью 1 768.3 кв. м, расположенное по адресу: Республика Мордовия, г. Саранск, ул. Васенко, д.15А, кадастровый №: 13:23:1004127:446</w:t>
            </w:r>
            <w:r w:rsidRPr="00372818">
              <w:rPr>
                <w:sz w:val="18"/>
                <w:szCs w:val="18"/>
              </w:rPr>
              <w:t xml:space="preserve"> (далее – </w:t>
            </w:r>
            <w:r w:rsidRPr="00372818">
              <w:rPr>
                <w:b/>
                <w:sz w:val="18"/>
                <w:szCs w:val="18"/>
              </w:rPr>
              <w:t>«Объект 33»</w:t>
            </w:r>
            <w:r w:rsidRPr="00372818">
              <w:rPr>
                <w:sz w:val="18"/>
                <w:szCs w:val="18"/>
              </w:rPr>
              <w:t>).</w:t>
            </w:r>
          </w:p>
          <w:p w14:paraId="211E41B8"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20CBF621"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Плана приватизации, утвержден государственным комитетом МССР по управлению государственным имуществом, приказ № 139 ПР от 28.10.1992 г.</w:t>
            </w:r>
          </w:p>
          <w:p w14:paraId="4BAE1200"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Учреждением юстиции по государственной регистрации прав на недвижимое имущество и сделок с ним на территории Республики Мордовия сделана соответствующая запись регистрации.</w:t>
            </w:r>
          </w:p>
          <w:p w14:paraId="6FF564CF" w14:textId="77777777" w:rsidR="00372818" w:rsidRPr="00372818" w:rsidRDefault="00372818" w:rsidP="00372818">
            <w:pPr>
              <w:spacing w:after="0" w:line="240" w:lineRule="auto"/>
              <w:jc w:val="both"/>
              <w:rPr>
                <w:b/>
                <w:sz w:val="18"/>
                <w:szCs w:val="18"/>
              </w:rPr>
            </w:pPr>
          </w:p>
          <w:p w14:paraId="34295F19" w14:textId="77777777" w:rsidR="00372818" w:rsidRPr="00372818" w:rsidRDefault="00372818" w:rsidP="00372818">
            <w:pPr>
              <w:spacing w:after="0" w:line="240" w:lineRule="auto"/>
              <w:ind w:right="41"/>
              <w:jc w:val="both"/>
              <w:rPr>
                <w:sz w:val="18"/>
                <w:szCs w:val="18"/>
              </w:rPr>
            </w:pPr>
            <w:r w:rsidRPr="00372818">
              <w:rPr>
                <w:sz w:val="18"/>
                <w:szCs w:val="18"/>
              </w:rPr>
              <w:t xml:space="preserve">34. </w:t>
            </w:r>
            <w:r w:rsidRPr="00372818">
              <w:rPr>
                <w:rFonts w:eastAsia="Calibri"/>
                <w:sz w:val="18"/>
                <w:szCs w:val="18"/>
              </w:rPr>
              <w:t>Ограждение территории ОАО "Биохимик"</w:t>
            </w:r>
            <w:r w:rsidRPr="00372818">
              <w:rPr>
                <w:rFonts w:eastAsia="Calibri"/>
                <w:sz w:val="18"/>
                <w:szCs w:val="18"/>
              </w:rPr>
              <w:tab/>
              <w:t>назначение сооружение протяженность 3781,2 м, расположенное по адресу: Республика Мордовия, г. Саранск, ул. Васенко, д.15А, кадастровый №: 13:23:1004127:158</w:t>
            </w:r>
            <w:r w:rsidRPr="00372818">
              <w:rPr>
                <w:sz w:val="18"/>
                <w:szCs w:val="18"/>
              </w:rPr>
              <w:t xml:space="preserve"> (далее – </w:t>
            </w:r>
            <w:r w:rsidRPr="00372818">
              <w:rPr>
                <w:b/>
                <w:sz w:val="18"/>
                <w:szCs w:val="18"/>
              </w:rPr>
              <w:t>«Объект 34»</w:t>
            </w:r>
            <w:r w:rsidRPr="00372818">
              <w:rPr>
                <w:sz w:val="18"/>
                <w:szCs w:val="18"/>
              </w:rPr>
              <w:t>).</w:t>
            </w:r>
          </w:p>
          <w:p w14:paraId="32320C56"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4510194E"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Плана приватизации, утвержден государственным комитетом МССР по управлению государственным имуществом, приказ № 139 ПР от 28.10.1992 г.</w:t>
            </w:r>
          </w:p>
          <w:p w14:paraId="15A7ABEA"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Учреждением юстиции по государственной регистрации прав на недвижимое имущество и сделок с ним на территории Республики Мордовия сделана соответствующая запись регистрации.</w:t>
            </w:r>
          </w:p>
          <w:p w14:paraId="5C7AFD08" w14:textId="77777777" w:rsidR="00372818" w:rsidRPr="00372818" w:rsidRDefault="00372818" w:rsidP="00372818">
            <w:pPr>
              <w:spacing w:after="0" w:line="240" w:lineRule="auto"/>
              <w:jc w:val="both"/>
              <w:rPr>
                <w:b/>
                <w:sz w:val="18"/>
                <w:szCs w:val="18"/>
              </w:rPr>
            </w:pPr>
          </w:p>
          <w:p w14:paraId="754A119E" w14:textId="77777777" w:rsidR="00372818" w:rsidRPr="00372818" w:rsidRDefault="00372818" w:rsidP="00372818">
            <w:pPr>
              <w:spacing w:after="0" w:line="240" w:lineRule="auto"/>
              <w:ind w:right="41"/>
              <w:jc w:val="both"/>
              <w:rPr>
                <w:sz w:val="18"/>
                <w:szCs w:val="18"/>
              </w:rPr>
            </w:pPr>
            <w:r w:rsidRPr="00372818">
              <w:rPr>
                <w:sz w:val="18"/>
                <w:szCs w:val="18"/>
              </w:rPr>
              <w:t xml:space="preserve">35. </w:t>
            </w:r>
            <w:r w:rsidRPr="00372818">
              <w:rPr>
                <w:rFonts w:eastAsia="Calibri"/>
                <w:sz w:val="18"/>
                <w:szCs w:val="18"/>
              </w:rPr>
              <w:t xml:space="preserve">Подъездные дороги, промплощадки, площадки и тротуары ОАО «Биохимик», назначение сооружения производствнные,  общей площадью 69 168.2 кв. м, расположенное по адресу: Республика Мордовия, г. Саранск, ул. Васенко, д.15А, кадастровый №:  13:23:1004127:132  </w:t>
            </w:r>
            <w:r w:rsidRPr="00372818">
              <w:rPr>
                <w:sz w:val="18"/>
                <w:szCs w:val="18"/>
              </w:rPr>
              <w:t xml:space="preserve">(далее – </w:t>
            </w:r>
            <w:r w:rsidRPr="00372818">
              <w:rPr>
                <w:b/>
                <w:sz w:val="18"/>
                <w:szCs w:val="18"/>
              </w:rPr>
              <w:t>«Объект 35»</w:t>
            </w:r>
            <w:r w:rsidRPr="00372818">
              <w:rPr>
                <w:sz w:val="18"/>
                <w:szCs w:val="18"/>
              </w:rPr>
              <w:t>).</w:t>
            </w:r>
          </w:p>
          <w:p w14:paraId="3592C1F3"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5A276250"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Плана приватизации, утвержден государственным комитетом МССР по управлению государственным имуществом, приказ № 139 ПР от 28.10.1992 г.</w:t>
            </w:r>
          </w:p>
          <w:p w14:paraId="33F38B81"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Учреждением юстиции по государственной регистрации прав на недвижимое имущество и сделок с ним на территории Республики Мордовия сделана соответствующая запись регистрации.</w:t>
            </w:r>
          </w:p>
          <w:p w14:paraId="213B91AE" w14:textId="77777777" w:rsidR="00372818" w:rsidRPr="00372818" w:rsidRDefault="00372818" w:rsidP="00372818">
            <w:pPr>
              <w:spacing w:after="0" w:line="240" w:lineRule="auto"/>
              <w:jc w:val="both"/>
              <w:rPr>
                <w:b/>
                <w:sz w:val="18"/>
                <w:szCs w:val="18"/>
              </w:rPr>
            </w:pPr>
          </w:p>
          <w:p w14:paraId="0550946F" w14:textId="77777777" w:rsidR="00372818" w:rsidRPr="00372818" w:rsidRDefault="00372818" w:rsidP="00372818">
            <w:pPr>
              <w:spacing w:after="0" w:line="240" w:lineRule="auto"/>
              <w:ind w:right="41"/>
              <w:rPr>
                <w:rFonts w:eastAsia="Calibri"/>
                <w:sz w:val="18"/>
                <w:szCs w:val="18"/>
              </w:rPr>
            </w:pPr>
            <w:r w:rsidRPr="00372818">
              <w:rPr>
                <w:sz w:val="18"/>
                <w:szCs w:val="18"/>
              </w:rPr>
              <w:t>36.</w:t>
            </w:r>
            <w:r w:rsidRPr="00372818">
              <w:rPr>
                <w:rFonts w:eastAsia="Calibri"/>
                <w:sz w:val="18"/>
                <w:szCs w:val="18"/>
              </w:rPr>
              <w:t xml:space="preserve">Здание корпуса № 77 назначение нежилое общей площадью 2 977.3 кв. м, расположенное по адресу: Республика Мордовия, г. Саранск, ул. Васенко, д.15А, кадастровый №: 13:23:1004127:129 (далее – </w:t>
            </w:r>
            <w:r w:rsidRPr="00372818">
              <w:rPr>
                <w:rFonts w:eastAsia="Calibri"/>
                <w:b/>
                <w:sz w:val="18"/>
                <w:szCs w:val="18"/>
              </w:rPr>
              <w:t>«Объект 36»</w:t>
            </w:r>
            <w:r w:rsidRPr="00372818">
              <w:rPr>
                <w:rFonts w:eastAsia="Calibri"/>
                <w:sz w:val="18"/>
                <w:szCs w:val="18"/>
              </w:rPr>
              <w:t>).</w:t>
            </w:r>
          </w:p>
          <w:p w14:paraId="7F5B2017" w14:textId="77777777" w:rsidR="00372818" w:rsidRPr="00372818" w:rsidRDefault="00372818" w:rsidP="00372818">
            <w:pPr>
              <w:spacing w:after="0" w:line="240" w:lineRule="auto"/>
              <w:ind w:firstLine="709"/>
              <w:contextualSpacing/>
              <w:rPr>
                <w:rFonts w:eastAsia="Calibri"/>
                <w:sz w:val="18"/>
                <w:szCs w:val="18"/>
              </w:rPr>
            </w:pPr>
            <w:r w:rsidRPr="00372818">
              <w:rPr>
                <w:rFonts w:eastAsia="Calibri"/>
                <w:sz w:val="18"/>
                <w:szCs w:val="18"/>
              </w:rPr>
              <w:t>Объект принадлежит Залогодателю на праве собственности на основании:</w:t>
            </w:r>
          </w:p>
          <w:p w14:paraId="65EB1447" w14:textId="77777777" w:rsidR="00372818" w:rsidRPr="00372818" w:rsidRDefault="00372818" w:rsidP="00372818">
            <w:pPr>
              <w:spacing w:after="0" w:line="240" w:lineRule="auto"/>
              <w:ind w:firstLine="709"/>
              <w:contextualSpacing/>
              <w:rPr>
                <w:rFonts w:eastAsia="Calibri"/>
                <w:sz w:val="18"/>
                <w:szCs w:val="18"/>
              </w:rPr>
            </w:pPr>
            <w:r w:rsidRPr="00372818">
              <w:rPr>
                <w:rFonts w:eastAsia="Calibri"/>
                <w:sz w:val="18"/>
                <w:szCs w:val="18"/>
              </w:rPr>
              <w:t>- Плана приватизации, утвержден государственным комитетом МССР по управлению государственным имуществом, приказ № 139 ПР от 28.10.1992 г.</w:t>
            </w:r>
          </w:p>
          <w:p w14:paraId="0675E6CD" w14:textId="77777777" w:rsidR="00372818" w:rsidRPr="00372818" w:rsidRDefault="00372818" w:rsidP="00372818">
            <w:pPr>
              <w:spacing w:after="0" w:line="240" w:lineRule="auto"/>
              <w:ind w:right="41"/>
              <w:jc w:val="both"/>
              <w:rPr>
                <w:b/>
                <w:sz w:val="18"/>
                <w:szCs w:val="18"/>
              </w:rPr>
            </w:pPr>
            <w:r w:rsidRPr="00372818">
              <w:rPr>
                <w:rFonts w:eastAsia="Calibri"/>
                <w:sz w:val="18"/>
                <w:szCs w:val="18"/>
              </w:rPr>
              <w:t>о чем в Едином государственном реестре недвижимости Учреждением юстиции по государственной регистрации прав на недвижимое имущество и сделок с ним на территории Республики Мордовия сделана соответствующая запись регистрации.</w:t>
            </w:r>
          </w:p>
          <w:p w14:paraId="7423F560" w14:textId="77777777" w:rsidR="00372818" w:rsidRPr="00372818" w:rsidRDefault="00372818" w:rsidP="00372818">
            <w:pPr>
              <w:spacing w:after="0" w:line="240" w:lineRule="auto"/>
              <w:ind w:right="41"/>
              <w:jc w:val="both"/>
              <w:rPr>
                <w:sz w:val="18"/>
                <w:szCs w:val="18"/>
              </w:rPr>
            </w:pPr>
            <w:r w:rsidRPr="00372818">
              <w:rPr>
                <w:sz w:val="18"/>
                <w:szCs w:val="18"/>
              </w:rPr>
              <w:t xml:space="preserve">37. </w:t>
            </w:r>
            <w:r w:rsidRPr="00372818">
              <w:rPr>
                <w:rFonts w:eastAsia="Calibri"/>
                <w:sz w:val="18"/>
                <w:szCs w:val="18"/>
              </w:rPr>
              <w:t>Здание корпуса № 77А холодильная станция назначение нежилое общей площадью 595.0 кв. м, расположенное по адресу: Республика Мордовия, г. Саранск, ул. Васенко, д.15А, кадастровый №: 13:23:1004127:183</w:t>
            </w:r>
            <w:r w:rsidRPr="00372818">
              <w:rPr>
                <w:sz w:val="18"/>
                <w:szCs w:val="18"/>
              </w:rPr>
              <w:t xml:space="preserve"> (далее – </w:t>
            </w:r>
            <w:r w:rsidRPr="00372818">
              <w:rPr>
                <w:b/>
                <w:sz w:val="18"/>
                <w:szCs w:val="18"/>
              </w:rPr>
              <w:t>«Объект 37»</w:t>
            </w:r>
            <w:r w:rsidRPr="00372818">
              <w:rPr>
                <w:sz w:val="18"/>
                <w:szCs w:val="18"/>
              </w:rPr>
              <w:t>).</w:t>
            </w:r>
          </w:p>
          <w:p w14:paraId="228958D7"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0A21F86A"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Плана приватизации, утвержден государственным комитетом МССР по управлению государственным имуществом, приказ № 139 ПР от 28.10.1992 г.</w:t>
            </w:r>
          </w:p>
          <w:p w14:paraId="5443B8D9"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Учреждением юстиции по государственной регистрации прав на недвижимое имущество и сделок с ним на территории Республики Мордовия сделана соответствующая запись регистрации.</w:t>
            </w:r>
          </w:p>
          <w:p w14:paraId="45173B77" w14:textId="77777777" w:rsidR="00372818" w:rsidRPr="00372818" w:rsidRDefault="00372818" w:rsidP="00372818">
            <w:pPr>
              <w:spacing w:after="0" w:line="240" w:lineRule="auto"/>
              <w:jc w:val="both"/>
              <w:rPr>
                <w:b/>
                <w:sz w:val="18"/>
                <w:szCs w:val="18"/>
              </w:rPr>
            </w:pPr>
          </w:p>
          <w:p w14:paraId="27512DE2" w14:textId="77777777" w:rsidR="00372818" w:rsidRPr="00372818" w:rsidRDefault="00372818" w:rsidP="00372818">
            <w:pPr>
              <w:spacing w:after="0" w:line="240" w:lineRule="auto"/>
              <w:ind w:right="41"/>
              <w:jc w:val="both"/>
              <w:rPr>
                <w:sz w:val="18"/>
                <w:szCs w:val="18"/>
              </w:rPr>
            </w:pPr>
            <w:r w:rsidRPr="00372818">
              <w:rPr>
                <w:sz w:val="18"/>
                <w:szCs w:val="18"/>
              </w:rPr>
              <w:t xml:space="preserve">38. </w:t>
            </w:r>
            <w:r w:rsidRPr="00372818">
              <w:rPr>
                <w:rFonts w:eastAsia="Calibri"/>
                <w:sz w:val="18"/>
                <w:szCs w:val="18"/>
              </w:rPr>
              <w:t xml:space="preserve">Сооружение артезианского водоснабжения назначение нежилое протяженностью  4880 м, расположенное по адресу: Республика Мордовия, г. Саранск, Пролетарский район, кадастровый №: 13:23:1004127:252  </w:t>
            </w:r>
            <w:r w:rsidRPr="00372818">
              <w:rPr>
                <w:sz w:val="18"/>
                <w:szCs w:val="18"/>
              </w:rPr>
              <w:t xml:space="preserve">(далее – </w:t>
            </w:r>
            <w:r w:rsidRPr="00372818">
              <w:rPr>
                <w:b/>
                <w:sz w:val="18"/>
                <w:szCs w:val="18"/>
              </w:rPr>
              <w:t>«Объект 38»</w:t>
            </w:r>
            <w:r w:rsidRPr="00372818">
              <w:rPr>
                <w:sz w:val="18"/>
                <w:szCs w:val="18"/>
              </w:rPr>
              <w:t>).</w:t>
            </w:r>
          </w:p>
          <w:p w14:paraId="7059EEEC"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452FB9F0"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Плана приватизации, утвержден государственным комитетом МССР по управлению государственным имуществом, приказ № 139 ПР от 28.10.1992 г.</w:t>
            </w:r>
          </w:p>
          <w:p w14:paraId="52FCFCBC"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Учреждением юстиции по государственной регистрации прав на недвижимое имущество и сделок с ним на территории Республики Мордовия сделана соответствующая запись регистрации.</w:t>
            </w:r>
          </w:p>
          <w:p w14:paraId="4E789C40" w14:textId="77777777" w:rsidR="00372818" w:rsidRPr="00372818" w:rsidRDefault="00372818" w:rsidP="00372818">
            <w:pPr>
              <w:spacing w:after="0" w:line="240" w:lineRule="auto"/>
              <w:jc w:val="both"/>
              <w:rPr>
                <w:b/>
                <w:sz w:val="18"/>
                <w:szCs w:val="18"/>
              </w:rPr>
            </w:pPr>
          </w:p>
          <w:p w14:paraId="040F28EF" w14:textId="77777777" w:rsidR="00372818" w:rsidRPr="00372818" w:rsidRDefault="00372818" w:rsidP="00372818">
            <w:pPr>
              <w:spacing w:after="0" w:line="240" w:lineRule="auto"/>
              <w:ind w:right="41"/>
              <w:jc w:val="both"/>
              <w:rPr>
                <w:sz w:val="18"/>
                <w:szCs w:val="18"/>
              </w:rPr>
            </w:pPr>
            <w:r w:rsidRPr="00372818">
              <w:rPr>
                <w:sz w:val="18"/>
                <w:szCs w:val="18"/>
              </w:rPr>
              <w:t xml:space="preserve">39. </w:t>
            </w:r>
            <w:r w:rsidRPr="00372818">
              <w:rPr>
                <w:rFonts w:eastAsia="Calibri"/>
                <w:sz w:val="18"/>
                <w:szCs w:val="18"/>
              </w:rPr>
              <w:t>Земельный участок, категория земель: земли населенных пунктов, разрешенное использование: для размещения промышленных объектов, общая площадь 5 057.00 кв. м, адрес: установлено относительно ориентира, расположенного в границах участка. Почтовый адрес ориентира: Республика Мордовия, г. Саранск, ул. Васенко, д.15А, кадастровый №: 13:23:1004127:77</w:t>
            </w:r>
            <w:r w:rsidRPr="00372818">
              <w:rPr>
                <w:sz w:val="18"/>
                <w:szCs w:val="18"/>
              </w:rPr>
              <w:t xml:space="preserve"> (далее – </w:t>
            </w:r>
            <w:r w:rsidRPr="00372818">
              <w:rPr>
                <w:b/>
                <w:sz w:val="18"/>
                <w:szCs w:val="18"/>
              </w:rPr>
              <w:t>«Объект 39»</w:t>
            </w:r>
            <w:r w:rsidRPr="00372818">
              <w:rPr>
                <w:sz w:val="18"/>
                <w:szCs w:val="18"/>
              </w:rPr>
              <w:t>).</w:t>
            </w:r>
          </w:p>
          <w:p w14:paraId="54A1F898"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64CAB9A8" w14:textId="77777777" w:rsidR="00372818" w:rsidRPr="00372818" w:rsidRDefault="00372818" w:rsidP="00372818">
            <w:pPr>
              <w:spacing w:after="0" w:line="240" w:lineRule="auto"/>
              <w:ind w:firstLine="709"/>
              <w:contextualSpacing/>
              <w:jc w:val="both"/>
              <w:rPr>
                <w:sz w:val="18"/>
                <w:szCs w:val="18"/>
              </w:rPr>
            </w:pPr>
            <w:r w:rsidRPr="00372818">
              <w:rPr>
                <w:sz w:val="18"/>
                <w:szCs w:val="18"/>
              </w:rPr>
              <w:lastRenderedPageBreak/>
              <w:t xml:space="preserve">- </w:t>
            </w:r>
            <w:r w:rsidRPr="00372818">
              <w:rPr>
                <w:rFonts w:eastAsia="Calibri"/>
                <w:iCs/>
                <w:sz w:val="18"/>
                <w:szCs w:val="18"/>
              </w:rPr>
              <w:t>Договора купли-продажи № 1574 находящихся в государственной собственности земельных участков, на которых расположены объекты недвижимого имущества, приобретаемые в собственность ОАО «Биохимик» от 07.04.2009</w:t>
            </w:r>
          </w:p>
          <w:p w14:paraId="50414516"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Управлением Федеральной регистрационной службы по  Республике Мордовия сделана соответствующая запись регистрации.</w:t>
            </w:r>
          </w:p>
          <w:p w14:paraId="73043BC6" w14:textId="77777777" w:rsidR="00372818" w:rsidRPr="00372818" w:rsidRDefault="00372818" w:rsidP="00372818">
            <w:pPr>
              <w:spacing w:after="0" w:line="240" w:lineRule="auto"/>
              <w:jc w:val="both"/>
              <w:rPr>
                <w:b/>
                <w:sz w:val="18"/>
                <w:szCs w:val="18"/>
              </w:rPr>
            </w:pPr>
          </w:p>
          <w:p w14:paraId="04761285" w14:textId="77777777" w:rsidR="00372818" w:rsidRPr="00372818" w:rsidRDefault="00372818" w:rsidP="00372818">
            <w:pPr>
              <w:spacing w:after="0" w:line="240" w:lineRule="auto"/>
              <w:ind w:right="41"/>
              <w:jc w:val="both"/>
              <w:rPr>
                <w:sz w:val="18"/>
                <w:szCs w:val="18"/>
              </w:rPr>
            </w:pPr>
            <w:r w:rsidRPr="00372818">
              <w:rPr>
                <w:sz w:val="18"/>
                <w:szCs w:val="18"/>
              </w:rPr>
              <w:t xml:space="preserve">40. </w:t>
            </w:r>
            <w:r w:rsidRPr="00372818">
              <w:rPr>
                <w:rFonts w:eastAsia="Calibri"/>
                <w:sz w:val="18"/>
                <w:szCs w:val="18"/>
              </w:rPr>
              <w:t>Земельный участок, категория земель: земли населенных пунктов, разрешенное использование: для размещения промышленных объектов, общая площадь 4979 кв. м, адрес: установлено относительно ориентира, расположенного в границах участка. Почтовый адрес ориентира: Республика Мордовия, г. Саранск, ул. Васенко, д.15А, кадастровый №: 13:23:1004127:72</w:t>
            </w:r>
            <w:r w:rsidRPr="00372818">
              <w:rPr>
                <w:sz w:val="18"/>
                <w:szCs w:val="18"/>
              </w:rPr>
              <w:t xml:space="preserve"> (далее – </w:t>
            </w:r>
            <w:r w:rsidRPr="00372818">
              <w:rPr>
                <w:b/>
                <w:sz w:val="18"/>
                <w:szCs w:val="18"/>
              </w:rPr>
              <w:t>«Объект 40»</w:t>
            </w:r>
            <w:r w:rsidRPr="00372818">
              <w:rPr>
                <w:sz w:val="18"/>
                <w:szCs w:val="18"/>
              </w:rPr>
              <w:t>).</w:t>
            </w:r>
          </w:p>
          <w:p w14:paraId="40B127E5"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67546324"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xml:space="preserve">- </w:t>
            </w:r>
            <w:r w:rsidRPr="00372818">
              <w:rPr>
                <w:rFonts w:eastAsia="Calibri"/>
                <w:iCs/>
                <w:sz w:val="18"/>
                <w:szCs w:val="18"/>
              </w:rPr>
              <w:t>Договора купли-продажи № 1574 находящихся в государственной собственности земельных участков, на которых расположены объекты недвижимого имущества, приобретаемые в собственность ОАО «Биохимик» от 07.04.2009</w:t>
            </w:r>
          </w:p>
          <w:p w14:paraId="2B6C4BF3"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Управлением Федеральной регистрационной службы по  Республике Мордовия сделана соответствующая запись регистрации.</w:t>
            </w:r>
          </w:p>
          <w:p w14:paraId="74AA6405" w14:textId="77777777" w:rsidR="00372818" w:rsidRPr="00372818" w:rsidRDefault="00372818" w:rsidP="00372818">
            <w:pPr>
              <w:spacing w:after="0" w:line="240" w:lineRule="auto"/>
              <w:jc w:val="both"/>
              <w:rPr>
                <w:b/>
                <w:sz w:val="18"/>
                <w:szCs w:val="18"/>
              </w:rPr>
            </w:pPr>
          </w:p>
          <w:p w14:paraId="47CBFD3E" w14:textId="77777777" w:rsidR="00372818" w:rsidRPr="00372818" w:rsidRDefault="00372818" w:rsidP="00372818">
            <w:pPr>
              <w:spacing w:after="0" w:line="240" w:lineRule="auto"/>
              <w:ind w:right="41"/>
              <w:jc w:val="both"/>
              <w:rPr>
                <w:sz w:val="18"/>
                <w:szCs w:val="18"/>
              </w:rPr>
            </w:pPr>
            <w:r w:rsidRPr="00372818">
              <w:rPr>
                <w:sz w:val="18"/>
                <w:szCs w:val="18"/>
              </w:rPr>
              <w:t xml:space="preserve">41. </w:t>
            </w:r>
            <w:r w:rsidRPr="00372818">
              <w:rPr>
                <w:rFonts w:eastAsia="Calibri"/>
                <w:sz w:val="18"/>
                <w:szCs w:val="18"/>
              </w:rPr>
              <w:t xml:space="preserve">Земельный участок, категория земель: земли населенных пунктов, разрешенное использование: для размещения производственных помещений, для размещения промышленных объектов общая площадь 920 кв. м, адрес: установлено относительно ориентира, расположенного в границах участка. Почтовый адрес ориентира: Республика Мордовия, г. Саранск, ул. Васенко, д.15А, кадастровый №: 13:23:1004127:116 </w:t>
            </w:r>
            <w:r w:rsidRPr="00372818">
              <w:rPr>
                <w:sz w:val="18"/>
                <w:szCs w:val="18"/>
              </w:rPr>
              <w:t xml:space="preserve">(далее – </w:t>
            </w:r>
            <w:r w:rsidRPr="00372818">
              <w:rPr>
                <w:b/>
                <w:sz w:val="18"/>
                <w:szCs w:val="18"/>
              </w:rPr>
              <w:t>«Объект 41»</w:t>
            </w:r>
            <w:r w:rsidRPr="00372818">
              <w:rPr>
                <w:sz w:val="18"/>
                <w:szCs w:val="18"/>
              </w:rPr>
              <w:t>).</w:t>
            </w:r>
          </w:p>
          <w:p w14:paraId="77BEFCE0"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74F816E8"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xml:space="preserve">- </w:t>
            </w:r>
            <w:r w:rsidRPr="00372818">
              <w:rPr>
                <w:rFonts w:eastAsia="Calibri"/>
                <w:iCs/>
                <w:sz w:val="18"/>
                <w:szCs w:val="18"/>
              </w:rPr>
              <w:t>Договора купли-продажи № 1574 находящихся в государственной собственности земельных участков, на которых расположены объекты недвижимого имущества, приобретаемые в собственность ОАО «Биохимик» от 07.04.2009</w:t>
            </w:r>
          </w:p>
          <w:p w14:paraId="6C93B418"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Управлением Федеральной службы государственной регистрации, кадастра и картографии по Республике Мордовия сделана соответствующая запись регистрации.</w:t>
            </w:r>
          </w:p>
          <w:p w14:paraId="7970F99F" w14:textId="77777777" w:rsidR="00372818" w:rsidRPr="00372818" w:rsidRDefault="00372818" w:rsidP="00372818">
            <w:pPr>
              <w:spacing w:after="0" w:line="240" w:lineRule="auto"/>
              <w:jc w:val="both"/>
              <w:rPr>
                <w:b/>
                <w:sz w:val="18"/>
                <w:szCs w:val="18"/>
              </w:rPr>
            </w:pPr>
          </w:p>
          <w:p w14:paraId="7E25412B" w14:textId="77777777" w:rsidR="00372818" w:rsidRPr="00372818" w:rsidRDefault="00372818" w:rsidP="00372818">
            <w:pPr>
              <w:spacing w:after="0" w:line="240" w:lineRule="auto"/>
              <w:ind w:right="41"/>
              <w:jc w:val="both"/>
              <w:rPr>
                <w:sz w:val="18"/>
                <w:szCs w:val="18"/>
              </w:rPr>
            </w:pPr>
            <w:r w:rsidRPr="00372818">
              <w:rPr>
                <w:sz w:val="18"/>
                <w:szCs w:val="18"/>
              </w:rPr>
              <w:t xml:space="preserve">42. </w:t>
            </w:r>
            <w:r w:rsidRPr="00372818">
              <w:rPr>
                <w:rFonts w:eastAsia="Calibri"/>
                <w:sz w:val="18"/>
                <w:szCs w:val="18"/>
              </w:rPr>
              <w:t>Земельный участок, категория земель: земли населенных пунктов, разрешенное использование: для размещения производственных помещений, для размещения промышленных объектов общая площадь 21762 кв. м, адрес: установлено относительно ориентира, расположенного в границах участка. Почтовый адрес ориентира: Республика Мордовия, г. Саранск, ул. Васенко, д.15А, кадастровый №: 13:23:1004127:117</w:t>
            </w:r>
            <w:r w:rsidRPr="00372818">
              <w:rPr>
                <w:rFonts w:eastAsia="Calibri"/>
                <w:sz w:val="18"/>
                <w:szCs w:val="18"/>
              </w:rPr>
              <w:tab/>
            </w:r>
            <w:r w:rsidRPr="00372818">
              <w:rPr>
                <w:sz w:val="18"/>
                <w:szCs w:val="18"/>
              </w:rPr>
              <w:t xml:space="preserve"> (далее – </w:t>
            </w:r>
            <w:r w:rsidRPr="00372818">
              <w:rPr>
                <w:b/>
                <w:sz w:val="18"/>
                <w:szCs w:val="18"/>
              </w:rPr>
              <w:t>«Объект 42»</w:t>
            </w:r>
            <w:r w:rsidRPr="00372818">
              <w:rPr>
                <w:sz w:val="18"/>
                <w:szCs w:val="18"/>
              </w:rPr>
              <w:t>).</w:t>
            </w:r>
          </w:p>
          <w:p w14:paraId="76420AED"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5EAA0D1F"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xml:space="preserve">- </w:t>
            </w:r>
            <w:r w:rsidRPr="00372818">
              <w:rPr>
                <w:rFonts w:eastAsia="Calibri"/>
                <w:iCs/>
                <w:sz w:val="18"/>
                <w:szCs w:val="18"/>
              </w:rPr>
              <w:t>Договора купли-продажи № 1574 находящихся в государственной собственности земельных участков, на которых расположены объекты недвижимого имущества, приобретаемые в собственность ОАО «Биохимик» от 07.04.2009</w:t>
            </w:r>
          </w:p>
          <w:p w14:paraId="3CC6552C"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Управлением Федеральной службы государственной регистрации, кадастра и картографии по Республике Мордовия сделана соответствующая запись регистрации.</w:t>
            </w:r>
          </w:p>
          <w:p w14:paraId="1FBE5CF1" w14:textId="77777777" w:rsidR="00372818" w:rsidRPr="00372818" w:rsidRDefault="00372818" w:rsidP="00372818">
            <w:pPr>
              <w:spacing w:after="0" w:line="240" w:lineRule="auto"/>
              <w:jc w:val="both"/>
              <w:rPr>
                <w:b/>
                <w:sz w:val="18"/>
                <w:szCs w:val="18"/>
              </w:rPr>
            </w:pPr>
          </w:p>
          <w:p w14:paraId="650048DD" w14:textId="77777777" w:rsidR="00372818" w:rsidRPr="00372818" w:rsidRDefault="00372818" w:rsidP="00372818">
            <w:pPr>
              <w:spacing w:after="0" w:line="240" w:lineRule="auto"/>
              <w:ind w:right="41"/>
              <w:jc w:val="both"/>
              <w:rPr>
                <w:sz w:val="18"/>
                <w:szCs w:val="18"/>
              </w:rPr>
            </w:pPr>
            <w:r w:rsidRPr="00372818">
              <w:rPr>
                <w:sz w:val="18"/>
                <w:szCs w:val="18"/>
              </w:rPr>
              <w:t xml:space="preserve">43. </w:t>
            </w:r>
            <w:r w:rsidRPr="00372818">
              <w:rPr>
                <w:rFonts w:eastAsia="Calibri"/>
                <w:sz w:val="18"/>
                <w:szCs w:val="18"/>
              </w:rPr>
              <w:t>Земельный участок, категория земель: земли населенных пунктов, разрешенное использование: для размещения промышленных объектов, общая площадь 3793 кв. м, адрес: установлено относительно ориентира, расположенного в границах участка. Почтовый адрес ориентира: Республика Мордовия, г. Саранск, ул. Васенко, д.15А, кадастровый №: 13:23:1004127:96</w:t>
            </w:r>
            <w:r w:rsidRPr="00372818">
              <w:rPr>
                <w:sz w:val="18"/>
                <w:szCs w:val="18"/>
              </w:rPr>
              <w:t xml:space="preserve"> (далее – </w:t>
            </w:r>
            <w:r w:rsidRPr="00372818">
              <w:rPr>
                <w:b/>
                <w:sz w:val="18"/>
                <w:szCs w:val="18"/>
              </w:rPr>
              <w:t>«Объект 43»</w:t>
            </w:r>
            <w:r w:rsidRPr="00372818">
              <w:rPr>
                <w:sz w:val="18"/>
                <w:szCs w:val="18"/>
              </w:rPr>
              <w:t>).</w:t>
            </w:r>
          </w:p>
          <w:p w14:paraId="56F832C8"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0AC0FD19"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xml:space="preserve">- </w:t>
            </w:r>
            <w:r w:rsidRPr="00372818">
              <w:rPr>
                <w:rFonts w:eastAsia="Calibri"/>
                <w:iCs/>
                <w:sz w:val="18"/>
                <w:szCs w:val="18"/>
              </w:rPr>
              <w:t>Договора купли-продажи № 1574 находящихся в государственной собственности земельных участков, на которых расположены объекты недвижимого имущества, приобретаемые в собственность ОАО «Биохимик» от 07.04.2009</w:t>
            </w:r>
          </w:p>
          <w:p w14:paraId="28BA64C7"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Управлением Федеральной службы государственной регистрации, кадастра и картографии по Республике Мордовия сделана соответствующая запись регистрации.</w:t>
            </w:r>
          </w:p>
          <w:p w14:paraId="11B8DEB8" w14:textId="77777777" w:rsidR="00372818" w:rsidRPr="00372818" w:rsidRDefault="00372818" w:rsidP="00372818">
            <w:pPr>
              <w:spacing w:after="0" w:line="240" w:lineRule="auto"/>
              <w:jc w:val="both"/>
              <w:rPr>
                <w:b/>
                <w:sz w:val="18"/>
                <w:szCs w:val="18"/>
              </w:rPr>
            </w:pPr>
          </w:p>
          <w:p w14:paraId="7C44E3B3" w14:textId="77777777" w:rsidR="00372818" w:rsidRPr="00372818" w:rsidRDefault="00372818" w:rsidP="00372818">
            <w:pPr>
              <w:spacing w:after="0" w:line="240" w:lineRule="auto"/>
              <w:ind w:right="41"/>
              <w:jc w:val="both"/>
              <w:rPr>
                <w:sz w:val="18"/>
                <w:szCs w:val="18"/>
              </w:rPr>
            </w:pPr>
            <w:r w:rsidRPr="00372818">
              <w:rPr>
                <w:sz w:val="18"/>
                <w:szCs w:val="18"/>
              </w:rPr>
              <w:t xml:space="preserve">44. </w:t>
            </w:r>
            <w:r w:rsidRPr="00372818">
              <w:rPr>
                <w:rFonts w:eastAsia="Calibri"/>
                <w:sz w:val="18"/>
                <w:szCs w:val="18"/>
              </w:rPr>
              <w:t xml:space="preserve">Земельный участок, категория земель: земли населенных пунктов, разрешенное использование: для размещения промышленных объектов, общая площадь 20686 кв. м, адрес: установлено относительно ориентира, расположенного в границах участка. Почтовый адрес ориентира: Республика Мордовия, г. Саранск, ул. Васенко, д.15А, кадастровый №: 13:23:1004127:86 </w:t>
            </w:r>
            <w:r w:rsidRPr="00372818">
              <w:rPr>
                <w:sz w:val="18"/>
                <w:szCs w:val="18"/>
              </w:rPr>
              <w:t xml:space="preserve">(далее – </w:t>
            </w:r>
            <w:r w:rsidRPr="00372818">
              <w:rPr>
                <w:b/>
                <w:sz w:val="18"/>
                <w:szCs w:val="18"/>
              </w:rPr>
              <w:t>«Объект 44»</w:t>
            </w:r>
            <w:r w:rsidRPr="00372818">
              <w:rPr>
                <w:sz w:val="18"/>
                <w:szCs w:val="18"/>
              </w:rPr>
              <w:t>).</w:t>
            </w:r>
          </w:p>
          <w:p w14:paraId="79E04655" w14:textId="77777777" w:rsidR="00372818" w:rsidRPr="00372818" w:rsidRDefault="00372818" w:rsidP="00372818">
            <w:pPr>
              <w:spacing w:after="0" w:line="240" w:lineRule="auto"/>
              <w:ind w:firstLine="709"/>
              <w:contextualSpacing/>
              <w:jc w:val="both"/>
              <w:rPr>
                <w:sz w:val="18"/>
                <w:szCs w:val="18"/>
              </w:rPr>
            </w:pPr>
            <w:r w:rsidRPr="00372818">
              <w:rPr>
                <w:sz w:val="18"/>
                <w:szCs w:val="18"/>
              </w:rPr>
              <w:lastRenderedPageBreak/>
              <w:t>Объект принадлежит Залогодателю на праве собственности на основании:</w:t>
            </w:r>
          </w:p>
          <w:p w14:paraId="2BF711E8"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xml:space="preserve">- </w:t>
            </w:r>
            <w:r w:rsidRPr="00372818">
              <w:rPr>
                <w:rFonts w:eastAsia="Calibri"/>
                <w:iCs/>
                <w:sz w:val="18"/>
                <w:szCs w:val="18"/>
              </w:rPr>
              <w:t>Договора купли-продажи № 1574 находящихся в государственной собственности земельных участков, на которых расположены объекты недвижимого имущества, приобретаемые в собственность ОАО «Биохимик» от 07.04.2009</w:t>
            </w:r>
          </w:p>
          <w:p w14:paraId="4076C1D4"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Управлением Федеральной службы государственной регистрации, кадастра и картографии по Республике Мордовия сделана соответствующая запись регистрации.</w:t>
            </w:r>
          </w:p>
          <w:p w14:paraId="26F6C5F9" w14:textId="77777777" w:rsidR="00372818" w:rsidRPr="00372818" w:rsidRDefault="00372818" w:rsidP="00372818">
            <w:pPr>
              <w:spacing w:after="0" w:line="240" w:lineRule="auto"/>
              <w:jc w:val="both"/>
              <w:rPr>
                <w:b/>
                <w:sz w:val="18"/>
                <w:szCs w:val="18"/>
              </w:rPr>
            </w:pPr>
          </w:p>
          <w:p w14:paraId="6415A0C5" w14:textId="77777777" w:rsidR="00372818" w:rsidRPr="00372818" w:rsidRDefault="00372818" w:rsidP="00372818">
            <w:pPr>
              <w:spacing w:after="0" w:line="240" w:lineRule="auto"/>
              <w:ind w:right="41"/>
              <w:jc w:val="both"/>
              <w:rPr>
                <w:sz w:val="18"/>
                <w:szCs w:val="18"/>
              </w:rPr>
            </w:pPr>
            <w:r w:rsidRPr="00372818">
              <w:rPr>
                <w:sz w:val="18"/>
                <w:szCs w:val="18"/>
              </w:rPr>
              <w:t xml:space="preserve">45. </w:t>
            </w:r>
            <w:r w:rsidRPr="00372818">
              <w:rPr>
                <w:rFonts w:eastAsia="Calibri"/>
                <w:sz w:val="18"/>
                <w:szCs w:val="18"/>
              </w:rPr>
              <w:t>Земельный участок, категория земель: земли населенных пунктов, разрешенное использование: для размещения промышленных объектов, общая площадь 8812 кв. м, адрес: установлено относительно ориентира, расположенного в границах участка. Почтовый адрес ориентира: Республика Мордовия, г. Саранск, ул. Васенко, д.15А, кадастровый №: 13:23:1004127:63</w:t>
            </w:r>
            <w:r w:rsidRPr="00372818">
              <w:rPr>
                <w:sz w:val="18"/>
                <w:szCs w:val="18"/>
              </w:rPr>
              <w:t xml:space="preserve"> (далее – </w:t>
            </w:r>
            <w:r w:rsidRPr="00372818">
              <w:rPr>
                <w:b/>
                <w:sz w:val="18"/>
                <w:szCs w:val="18"/>
              </w:rPr>
              <w:t>«Объект 45»</w:t>
            </w:r>
            <w:r w:rsidRPr="00372818">
              <w:rPr>
                <w:sz w:val="18"/>
                <w:szCs w:val="18"/>
              </w:rPr>
              <w:t>).</w:t>
            </w:r>
          </w:p>
          <w:p w14:paraId="2CC59210"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32814A41"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xml:space="preserve">- </w:t>
            </w:r>
            <w:r w:rsidRPr="00372818">
              <w:rPr>
                <w:rFonts w:eastAsia="Calibri"/>
                <w:iCs/>
                <w:sz w:val="18"/>
                <w:szCs w:val="18"/>
              </w:rPr>
              <w:t>Договора купли-продажи № 1574 находящихся в государственной собственности земельных участков, на которых расположены объекты недвижимого имущества, приобретаемые в собственность ОАО «Биохимик» от 07.04.2009</w:t>
            </w:r>
          </w:p>
          <w:p w14:paraId="250A5C4F"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Управлением Федеральной регистрационной службы по  Республике Мордовия сделана соответствующая запись регистрации.</w:t>
            </w:r>
          </w:p>
          <w:p w14:paraId="1983FB1F" w14:textId="77777777" w:rsidR="00372818" w:rsidRPr="00372818" w:rsidRDefault="00372818" w:rsidP="00372818">
            <w:pPr>
              <w:spacing w:after="0" w:line="240" w:lineRule="auto"/>
              <w:jc w:val="both"/>
              <w:rPr>
                <w:b/>
                <w:sz w:val="18"/>
                <w:szCs w:val="18"/>
              </w:rPr>
            </w:pPr>
          </w:p>
          <w:p w14:paraId="7745A57B" w14:textId="77777777" w:rsidR="00372818" w:rsidRPr="00372818" w:rsidRDefault="00372818" w:rsidP="00372818">
            <w:pPr>
              <w:spacing w:after="0" w:line="240" w:lineRule="auto"/>
              <w:ind w:right="41"/>
              <w:jc w:val="both"/>
              <w:rPr>
                <w:sz w:val="18"/>
                <w:szCs w:val="18"/>
              </w:rPr>
            </w:pPr>
            <w:r w:rsidRPr="00372818">
              <w:rPr>
                <w:sz w:val="18"/>
                <w:szCs w:val="18"/>
              </w:rPr>
              <w:t xml:space="preserve">46. </w:t>
            </w:r>
            <w:r w:rsidRPr="00372818">
              <w:rPr>
                <w:rFonts w:eastAsia="Calibri"/>
                <w:sz w:val="18"/>
                <w:szCs w:val="18"/>
              </w:rPr>
              <w:t>Земельный участок, категория земель: земли населенных пунктов, разрешенное использование: для размещения промышленных объектов, общая площадь 1658 кв. м, адрес: установлено относительно ориентира, расположенного в границах участка. Почтовый адрес ориентира: Республика Мордовия, г. Саранск, ул. Васенко, д.15А, кадастровый №: 13:23:1004127:58</w:t>
            </w:r>
            <w:r w:rsidRPr="00372818">
              <w:rPr>
                <w:rFonts w:eastAsia="Calibri"/>
                <w:sz w:val="18"/>
                <w:szCs w:val="18"/>
              </w:rPr>
              <w:tab/>
            </w:r>
            <w:r w:rsidRPr="00372818">
              <w:rPr>
                <w:sz w:val="18"/>
                <w:szCs w:val="18"/>
              </w:rPr>
              <w:t xml:space="preserve"> (далее – </w:t>
            </w:r>
            <w:r w:rsidRPr="00372818">
              <w:rPr>
                <w:b/>
                <w:sz w:val="18"/>
                <w:szCs w:val="18"/>
              </w:rPr>
              <w:t>«Объект 46»</w:t>
            </w:r>
            <w:r w:rsidRPr="00372818">
              <w:rPr>
                <w:sz w:val="18"/>
                <w:szCs w:val="18"/>
              </w:rPr>
              <w:t>).</w:t>
            </w:r>
          </w:p>
          <w:p w14:paraId="45EA5BFD"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4AD7DFF0"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xml:space="preserve">- </w:t>
            </w:r>
            <w:r w:rsidRPr="00372818">
              <w:rPr>
                <w:rFonts w:eastAsia="Calibri"/>
                <w:iCs/>
                <w:sz w:val="18"/>
                <w:szCs w:val="18"/>
              </w:rPr>
              <w:t>Договора купли-продажи № 1574 находящихся в государственной собственности земельных участков, на которых расположены объекты недвижимого имущества, приобретаемые в собственность ОАО «Биохимик» от 07.04.2009</w:t>
            </w:r>
          </w:p>
          <w:p w14:paraId="56B6CAA9"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Управлением Федеральной регистрационной службы по  Республике Мордовия сделана соответствующая запись регистрации.</w:t>
            </w:r>
          </w:p>
          <w:p w14:paraId="3D899262" w14:textId="77777777" w:rsidR="00372818" w:rsidRPr="00372818" w:rsidRDefault="00372818" w:rsidP="00372818">
            <w:pPr>
              <w:spacing w:after="0" w:line="240" w:lineRule="auto"/>
              <w:jc w:val="both"/>
              <w:rPr>
                <w:b/>
                <w:sz w:val="18"/>
                <w:szCs w:val="18"/>
              </w:rPr>
            </w:pPr>
          </w:p>
          <w:p w14:paraId="61C17D09" w14:textId="77777777" w:rsidR="00372818" w:rsidRPr="00372818" w:rsidRDefault="00372818" w:rsidP="00372818">
            <w:pPr>
              <w:spacing w:after="0" w:line="240" w:lineRule="auto"/>
              <w:ind w:right="41"/>
              <w:jc w:val="both"/>
              <w:rPr>
                <w:sz w:val="18"/>
                <w:szCs w:val="18"/>
              </w:rPr>
            </w:pPr>
            <w:r w:rsidRPr="00372818">
              <w:rPr>
                <w:sz w:val="18"/>
                <w:szCs w:val="18"/>
              </w:rPr>
              <w:t xml:space="preserve">47. </w:t>
            </w:r>
            <w:r w:rsidRPr="00372818">
              <w:rPr>
                <w:rFonts w:eastAsia="Calibri"/>
                <w:sz w:val="18"/>
                <w:szCs w:val="18"/>
              </w:rPr>
              <w:t>Земельный участок, категория земель: земли населенных пунктов, разрешенное использование: для размещения промышленных объектов, общая площадь 2590 кв. м, адрес: установлено относительно ориентира, расположенного в границах участка. Почтовый адрес ориентира: Республика Мордовия, г. Саранск, ул. Васенко, д.15А, кадастровый №: 13:23:1004127:59</w:t>
            </w:r>
            <w:r w:rsidRPr="00372818">
              <w:rPr>
                <w:sz w:val="18"/>
                <w:szCs w:val="18"/>
              </w:rPr>
              <w:t xml:space="preserve"> (далее – </w:t>
            </w:r>
            <w:r w:rsidRPr="00372818">
              <w:rPr>
                <w:b/>
                <w:sz w:val="18"/>
                <w:szCs w:val="18"/>
              </w:rPr>
              <w:t>«Объект 47»</w:t>
            </w:r>
            <w:r w:rsidRPr="00372818">
              <w:rPr>
                <w:sz w:val="18"/>
                <w:szCs w:val="18"/>
              </w:rPr>
              <w:t>).</w:t>
            </w:r>
          </w:p>
          <w:p w14:paraId="56E6AE64"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6ABD1049"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xml:space="preserve">- </w:t>
            </w:r>
            <w:r w:rsidRPr="00372818">
              <w:rPr>
                <w:rFonts w:eastAsia="Calibri"/>
                <w:iCs/>
                <w:sz w:val="18"/>
                <w:szCs w:val="18"/>
              </w:rPr>
              <w:t>Договора купли-продажи № 1574 находящихся в государственной собственности земельных участков, на которых расположены объекты недвижимого имущества, приобретаемые в собственность ОАО «Биохимик» от 07.04.2009</w:t>
            </w:r>
          </w:p>
          <w:p w14:paraId="7226B82D"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Управлением Федеральной регистрационной службы по  Республике Мордовия сделана соответствующая запись регистрации.</w:t>
            </w:r>
          </w:p>
          <w:p w14:paraId="5274999F" w14:textId="77777777" w:rsidR="00372818" w:rsidRPr="00372818" w:rsidRDefault="00372818" w:rsidP="00372818">
            <w:pPr>
              <w:spacing w:after="0" w:line="240" w:lineRule="auto"/>
              <w:jc w:val="both"/>
              <w:rPr>
                <w:b/>
                <w:sz w:val="18"/>
                <w:szCs w:val="18"/>
              </w:rPr>
            </w:pPr>
          </w:p>
          <w:p w14:paraId="5E364B97" w14:textId="77777777" w:rsidR="00372818" w:rsidRPr="00372818" w:rsidRDefault="00372818" w:rsidP="00372818">
            <w:pPr>
              <w:spacing w:after="0" w:line="240" w:lineRule="auto"/>
              <w:ind w:right="41"/>
              <w:jc w:val="both"/>
              <w:rPr>
                <w:sz w:val="18"/>
                <w:szCs w:val="18"/>
              </w:rPr>
            </w:pPr>
            <w:r w:rsidRPr="00372818">
              <w:rPr>
                <w:sz w:val="18"/>
                <w:szCs w:val="18"/>
              </w:rPr>
              <w:t xml:space="preserve">48. </w:t>
            </w:r>
            <w:r w:rsidRPr="00372818">
              <w:rPr>
                <w:rFonts w:eastAsia="Calibri"/>
                <w:sz w:val="18"/>
                <w:szCs w:val="18"/>
              </w:rPr>
              <w:t>Земельный участок, категория земель: земли населенных пунктов, разрешенное использование: для размещения производственных зданий, общая площадь 5410 кв. м, адрес: Республика Мордовия, г. Саранск, ул. Васенко, д.15А, кадастровый №: 13:23:1004127:314</w:t>
            </w:r>
            <w:r w:rsidRPr="00372818">
              <w:rPr>
                <w:sz w:val="18"/>
                <w:szCs w:val="18"/>
              </w:rPr>
              <w:t xml:space="preserve"> (далее – </w:t>
            </w:r>
            <w:r w:rsidRPr="00372818">
              <w:rPr>
                <w:b/>
                <w:sz w:val="18"/>
                <w:szCs w:val="18"/>
              </w:rPr>
              <w:t>«Объект 48»</w:t>
            </w:r>
            <w:r w:rsidRPr="00372818">
              <w:rPr>
                <w:sz w:val="18"/>
                <w:szCs w:val="18"/>
              </w:rPr>
              <w:t>).</w:t>
            </w:r>
          </w:p>
          <w:p w14:paraId="63FED019"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41822CAB"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xml:space="preserve">- </w:t>
            </w:r>
            <w:r w:rsidRPr="00372818">
              <w:rPr>
                <w:rFonts w:eastAsia="Calibri"/>
                <w:iCs/>
                <w:sz w:val="18"/>
                <w:szCs w:val="18"/>
              </w:rPr>
              <w:t>Договора купли-продажи № 1574 находящихся в государственной собственности земельных участков, на которых расположены объекты недвижимого имущества, приобретаемые в собственность ОАО «Биохимик» от 07.04.2009</w:t>
            </w:r>
          </w:p>
          <w:p w14:paraId="39F870F1"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Управлением Федеральной службы государственной регистрации, кадастра и картографии по Республике Мордовия сделана соответствующая запись регистрации.</w:t>
            </w:r>
          </w:p>
          <w:p w14:paraId="0B1198B5" w14:textId="77777777" w:rsidR="00372818" w:rsidRPr="00372818" w:rsidRDefault="00372818" w:rsidP="00372818">
            <w:pPr>
              <w:spacing w:after="0" w:line="240" w:lineRule="auto"/>
              <w:jc w:val="both"/>
              <w:rPr>
                <w:b/>
                <w:sz w:val="18"/>
                <w:szCs w:val="18"/>
              </w:rPr>
            </w:pPr>
          </w:p>
          <w:p w14:paraId="3D1C1259" w14:textId="77777777" w:rsidR="00372818" w:rsidRPr="00372818" w:rsidRDefault="00372818" w:rsidP="00372818">
            <w:pPr>
              <w:spacing w:after="0" w:line="240" w:lineRule="auto"/>
              <w:ind w:right="41"/>
              <w:jc w:val="both"/>
              <w:rPr>
                <w:sz w:val="18"/>
                <w:szCs w:val="18"/>
              </w:rPr>
            </w:pPr>
            <w:r w:rsidRPr="00372818">
              <w:rPr>
                <w:sz w:val="18"/>
                <w:szCs w:val="18"/>
              </w:rPr>
              <w:t xml:space="preserve">49. </w:t>
            </w:r>
            <w:r w:rsidRPr="00372818">
              <w:rPr>
                <w:rFonts w:eastAsia="Calibri"/>
                <w:sz w:val="18"/>
                <w:szCs w:val="18"/>
              </w:rPr>
              <w:t>Земельный участок, категория земель: земли населенных пунктов, разрешенное использование: для размещения промышленных объектов, общая площадь 1813 кв. м, адрес: установлено относительно ориентира, расположенного в границах участка. Почтовый адрес ориентира: Республика Мордовия, г. Саранск, ул. Васенко, д.15А, кадастровый №: 13:23:1004127:78</w:t>
            </w:r>
            <w:r w:rsidRPr="00372818">
              <w:rPr>
                <w:sz w:val="18"/>
                <w:szCs w:val="18"/>
              </w:rPr>
              <w:t xml:space="preserve"> (далее – </w:t>
            </w:r>
            <w:r w:rsidRPr="00372818">
              <w:rPr>
                <w:b/>
                <w:sz w:val="18"/>
                <w:szCs w:val="18"/>
              </w:rPr>
              <w:t>«Объект 49»</w:t>
            </w:r>
            <w:r w:rsidRPr="00372818">
              <w:rPr>
                <w:sz w:val="18"/>
                <w:szCs w:val="18"/>
              </w:rPr>
              <w:t>).</w:t>
            </w:r>
          </w:p>
          <w:p w14:paraId="78F8BBD1"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794A38CF" w14:textId="77777777" w:rsidR="00372818" w:rsidRPr="00372818" w:rsidRDefault="00372818" w:rsidP="00372818">
            <w:pPr>
              <w:spacing w:after="0" w:line="240" w:lineRule="auto"/>
              <w:ind w:firstLine="709"/>
              <w:contextualSpacing/>
              <w:jc w:val="both"/>
              <w:rPr>
                <w:sz w:val="18"/>
                <w:szCs w:val="18"/>
              </w:rPr>
            </w:pPr>
            <w:r w:rsidRPr="00372818">
              <w:rPr>
                <w:sz w:val="18"/>
                <w:szCs w:val="18"/>
              </w:rPr>
              <w:lastRenderedPageBreak/>
              <w:t xml:space="preserve">- </w:t>
            </w:r>
            <w:r w:rsidRPr="00372818">
              <w:rPr>
                <w:rFonts w:eastAsia="Calibri"/>
                <w:iCs/>
                <w:sz w:val="18"/>
                <w:szCs w:val="18"/>
              </w:rPr>
              <w:t>Договора купли-продажи № 1574 находящихся в государственной собственности земельных участков, на которых расположены объекты недвижимого имущества, приобретаемые в собственность ОАО «Биохимик» от 07.04.2009</w:t>
            </w:r>
          </w:p>
          <w:p w14:paraId="2F724F04"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Управлением Федеральной регистрационной службы по  Республике Мордовия сделана соответствующая запись регистрации.</w:t>
            </w:r>
          </w:p>
          <w:p w14:paraId="4F4E22FF" w14:textId="77777777" w:rsidR="00372818" w:rsidRPr="00372818" w:rsidRDefault="00372818" w:rsidP="00372818">
            <w:pPr>
              <w:spacing w:after="0" w:line="240" w:lineRule="auto"/>
              <w:jc w:val="both"/>
              <w:rPr>
                <w:b/>
                <w:sz w:val="18"/>
                <w:szCs w:val="18"/>
              </w:rPr>
            </w:pPr>
          </w:p>
          <w:p w14:paraId="03A1629D" w14:textId="77777777" w:rsidR="00372818" w:rsidRPr="00372818" w:rsidRDefault="00372818" w:rsidP="00372818">
            <w:pPr>
              <w:spacing w:after="0" w:line="240" w:lineRule="auto"/>
              <w:ind w:right="41"/>
              <w:jc w:val="both"/>
              <w:rPr>
                <w:sz w:val="18"/>
                <w:szCs w:val="18"/>
              </w:rPr>
            </w:pPr>
            <w:r w:rsidRPr="00372818">
              <w:rPr>
                <w:sz w:val="18"/>
                <w:szCs w:val="18"/>
              </w:rPr>
              <w:t xml:space="preserve">50. </w:t>
            </w:r>
            <w:r w:rsidRPr="00372818">
              <w:rPr>
                <w:rFonts w:eastAsia="Calibri"/>
                <w:sz w:val="18"/>
                <w:szCs w:val="18"/>
              </w:rPr>
              <w:t>Земельный участок, категория земель: земли населенных пунктов, разрешенное использование: для размещения промышленных объектов, общая площадь 4080 кв. м, адрес: установлено относительно ориентира, расположенного в границах участка. Почтовый адрес ориентира: Республика Мордовия, г. Саранск, ул. Васенко, д.15А, кадастровый №: 13:23:1004127:73</w:t>
            </w:r>
            <w:r w:rsidRPr="00372818">
              <w:rPr>
                <w:sz w:val="18"/>
                <w:szCs w:val="18"/>
              </w:rPr>
              <w:t xml:space="preserve"> (далее – </w:t>
            </w:r>
            <w:r w:rsidRPr="00372818">
              <w:rPr>
                <w:b/>
                <w:sz w:val="18"/>
                <w:szCs w:val="18"/>
              </w:rPr>
              <w:t>«Объект 50»</w:t>
            </w:r>
            <w:r w:rsidRPr="00372818">
              <w:rPr>
                <w:sz w:val="18"/>
                <w:szCs w:val="18"/>
              </w:rPr>
              <w:t>).</w:t>
            </w:r>
          </w:p>
          <w:p w14:paraId="6150C992"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7351CA24"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xml:space="preserve">- </w:t>
            </w:r>
            <w:r w:rsidRPr="00372818">
              <w:rPr>
                <w:rFonts w:eastAsia="Calibri"/>
                <w:iCs/>
                <w:sz w:val="18"/>
                <w:szCs w:val="18"/>
              </w:rPr>
              <w:t>Договора купли-продажи № 1574 находящихся в государственной собственности земельных участков, на которых расположены объекты недвижимого имущества, приобретаемые в собственность ОАО «Биохимик» от 07.04.2009</w:t>
            </w:r>
          </w:p>
          <w:p w14:paraId="23C4BAB2"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Управлением Федеральной регистрационной службы по  Республике Мордовия сделана соответствующая запись регистрации.</w:t>
            </w:r>
          </w:p>
          <w:p w14:paraId="4D3AFCA1" w14:textId="77777777" w:rsidR="00372818" w:rsidRPr="00372818" w:rsidRDefault="00372818" w:rsidP="00372818">
            <w:pPr>
              <w:spacing w:after="0" w:line="240" w:lineRule="auto"/>
              <w:jc w:val="both"/>
              <w:rPr>
                <w:b/>
                <w:sz w:val="18"/>
                <w:szCs w:val="18"/>
              </w:rPr>
            </w:pPr>
          </w:p>
          <w:p w14:paraId="6AFA8EA4" w14:textId="77777777" w:rsidR="00372818" w:rsidRPr="00372818" w:rsidRDefault="00372818" w:rsidP="00372818">
            <w:pPr>
              <w:spacing w:after="0" w:line="240" w:lineRule="auto"/>
              <w:ind w:right="41"/>
              <w:jc w:val="both"/>
              <w:rPr>
                <w:sz w:val="18"/>
                <w:szCs w:val="18"/>
              </w:rPr>
            </w:pPr>
            <w:r w:rsidRPr="00372818">
              <w:rPr>
                <w:sz w:val="18"/>
                <w:szCs w:val="18"/>
              </w:rPr>
              <w:t xml:space="preserve">51. </w:t>
            </w:r>
            <w:r w:rsidRPr="00372818">
              <w:rPr>
                <w:rFonts w:eastAsia="Calibri"/>
                <w:sz w:val="18"/>
                <w:szCs w:val="18"/>
              </w:rPr>
              <w:t>Земельный участок, категория земель: земли населенных пунктов, разрешенное использование: для размещения промышленных объектов, общая площадь 5039 кв. м, адрес: установлено относительно ориентира, расположенного в границах участка. Почтовый адрес ориентира: Республика Мордовия, г. Саранск, ул. Васенко, д.15А, кадастровый №: 13:23:1004127:80</w:t>
            </w:r>
            <w:r w:rsidRPr="00372818">
              <w:rPr>
                <w:rFonts w:eastAsia="Calibri"/>
                <w:sz w:val="18"/>
                <w:szCs w:val="18"/>
              </w:rPr>
              <w:tab/>
            </w:r>
            <w:r w:rsidRPr="00372818">
              <w:rPr>
                <w:sz w:val="18"/>
                <w:szCs w:val="18"/>
              </w:rPr>
              <w:t xml:space="preserve"> (далее – </w:t>
            </w:r>
            <w:r w:rsidRPr="00372818">
              <w:rPr>
                <w:b/>
                <w:sz w:val="18"/>
                <w:szCs w:val="18"/>
              </w:rPr>
              <w:t>«Объект 51»</w:t>
            </w:r>
            <w:r w:rsidRPr="00372818">
              <w:rPr>
                <w:sz w:val="18"/>
                <w:szCs w:val="18"/>
              </w:rPr>
              <w:t>).</w:t>
            </w:r>
          </w:p>
          <w:p w14:paraId="293F27D6"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76E7F2C3"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xml:space="preserve">- </w:t>
            </w:r>
            <w:r w:rsidRPr="00372818">
              <w:rPr>
                <w:rFonts w:eastAsia="Calibri"/>
                <w:iCs/>
                <w:sz w:val="18"/>
                <w:szCs w:val="18"/>
              </w:rPr>
              <w:t>Договора купли-продажи № 1574 находящихся в государственной собственности земельных участков, на которых расположены объекты недвижимого имущества, приобретаемые в собственность ОАО «Биохимик» от 07.04.2009</w:t>
            </w:r>
          </w:p>
          <w:p w14:paraId="3B59219E"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Управлением Федеральной регистрационной службы по  Республике Мордовия сделана соответствующая запись регистрации.</w:t>
            </w:r>
          </w:p>
          <w:p w14:paraId="656B9120" w14:textId="77777777" w:rsidR="00372818" w:rsidRPr="00372818" w:rsidRDefault="00372818" w:rsidP="00372818">
            <w:pPr>
              <w:spacing w:after="0" w:line="240" w:lineRule="auto"/>
              <w:jc w:val="both"/>
              <w:rPr>
                <w:b/>
                <w:sz w:val="18"/>
                <w:szCs w:val="18"/>
              </w:rPr>
            </w:pPr>
          </w:p>
          <w:p w14:paraId="6AAB5396" w14:textId="77777777" w:rsidR="00372818" w:rsidRPr="00372818" w:rsidRDefault="00372818" w:rsidP="00372818">
            <w:pPr>
              <w:spacing w:after="0" w:line="240" w:lineRule="auto"/>
              <w:ind w:right="41"/>
              <w:jc w:val="both"/>
              <w:rPr>
                <w:sz w:val="18"/>
                <w:szCs w:val="18"/>
              </w:rPr>
            </w:pPr>
            <w:r w:rsidRPr="00372818">
              <w:rPr>
                <w:sz w:val="18"/>
                <w:szCs w:val="18"/>
              </w:rPr>
              <w:t xml:space="preserve">52. </w:t>
            </w:r>
            <w:r w:rsidRPr="00372818">
              <w:rPr>
                <w:rFonts w:eastAsia="Calibri"/>
                <w:sz w:val="18"/>
                <w:szCs w:val="18"/>
              </w:rPr>
              <w:t>Земельный участок, категория земель: земли населенных пунктов, разрешенное использование: для размещения производственных помещений, для размещения производственных зданий общая площадь 1632 кв. м, адрес: Республика Мордовия, г. Саранск, ул. Васенко, д.15А, кадастровый №: 13:23:1004127:404</w:t>
            </w:r>
            <w:r w:rsidRPr="00372818">
              <w:rPr>
                <w:rFonts w:eastAsia="Calibri"/>
                <w:sz w:val="18"/>
                <w:szCs w:val="18"/>
              </w:rPr>
              <w:tab/>
            </w:r>
            <w:r w:rsidRPr="00372818">
              <w:rPr>
                <w:sz w:val="18"/>
                <w:szCs w:val="18"/>
              </w:rPr>
              <w:t xml:space="preserve"> (далее – </w:t>
            </w:r>
            <w:r w:rsidRPr="00372818">
              <w:rPr>
                <w:b/>
                <w:sz w:val="18"/>
                <w:szCs w:val="18"/>
              </w:rPr>
              <w:t>«Объект 52»</w:t>
            </w:r>
            <w:r w:rsidRPr="00372818">
              <w:rPr>
                <w:sz w:val="18"/>
                <w:szCs w:val="18"/>
              </w:rPr>
              <w:t>).</w:t>
            </w:r>
          </w:p>
          <w:p w14:paraId="49B28EF6"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62235BAA"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xml:space="preserve">- </w:t>
            </w:r>
            <w:r w:rsidRPr="00372818">
              <w:rPr>
                <w:rFonts w:eastAsia="Calibri"/>
                <w:iCs/>
                <w:sz w:val="18"/>
                <w:szCs w:val="18"/>
              </w:rPr>
              <w:t>Договора купли-продажи № 1574 находящихся в государственной собственности земельных участков, на которых расположены объекты недвижимого имущества, приобретаемые в собственность ОАО «Биохимик» от 07.04.2009</w:t>
            </w:r>
          </w:p>
          <w:p w14:paraId="018082F8"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Управлением Федеральной регистрационной службы по  Республике Мордовия сделана соответствующая запись регистрации.</w:t>
            </w:r>
          </w:p>
          <w:p w14:paraId="3A2D2163" w14:textId="77777777" w:rsidR="00372818" w:rsidRPr="00372818" w:rsidRDefault="00372818" w:rsidP="00372818">
            <w:pPr>
              <w:spacing w:after="0" w:line="240" w:lineRule="auto"/>
              <w:ind w:right="41"/>
              <w:jc w:val="both"/>
              <w:rPr>
                <w:sz w:val="18"/>
                <w:szCs w:val="18"/>
              </w:rPr>
            </w:pPr>
          </w:p>
          <w:p w14:paraId="70669CC5" w14:textId="77777777" w:rsidR="00372818" w:rsidRPr="00372818" w:rsidRDefault="00372818" w:rsidP="00372818">
            <w:pPr>
              <w:spacing w:after="0" w:line="240" w:lineRule="auto"/>
              <w:ind w:right="41"/>
              <w:jc w:val="both"/>
              <w:rPr>
                <w:sz w:val="18"/>
                <w:szCs w:val="18"/>
              </w:rPr>
            </w:pPr>
            <w:r w:rsidRPr="00372818">
              <w:rPr>
                <w:sz w:val="18"/>
                <w:szCs w:val="18"/>
              </w:rPr>
              <w:t xml:space="preserve">53. </w:t>
            </w:r>
            <w:r w:rsidRPr="00372818">
              <w:rPr>
                <w:rFonts w:eastAsia="Calibri"/>
                <w:sz w:val="18"/>
                <w:szCs w:val="18"/>
              </w:rPr>
              <w:t>Земельный участок, категория земель: земли населенных пунктов, разрешенное использование: для размещения промышленных объектов, общая площадь 8029 кв. м, адрес: Республика Мордовия, г. Саранск, ул. Васенко, д.15А, кадастровый №: 13:23:1004127:460</w:t>
            </w:r>
            <w:r w:rsidRPr="00372818">
              <w:rPr>
                <w:sz w:val="18"/>
                <w:szCs w:val="18"/>
              </w:rPr>
              <w:t xml:space="preserve"> (далее – </w:t>
            </w:r>
            <w:r w:rsidRPr="00372818">
              <w:rPr>
                <w:b/>
                <w:sz w:val="18"/>
                <w:szCs w:val="18"/>
              </w:rPr>
              <w:t>«Объект 53»</w:t>
            </w:r>
            <w:r w:rsidRPr="00372818">
              <w:rPr>
                <w:sz w:val="18"/>
                <w:szCs w:val="18"/>
              </w:rPr>
              <w:t>).</w:t>
            </w:r>
          </w:p>
          <w:p w14:paraId="2B9913A6"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2A93984E"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xml:space="preserve">- </w:t>
            </w:r>
            <w:r w:rsidRPr="00372818">
              <w:rPr>
                <w:rFonts w:eastAsia="Calibri"/>
                <w:iCs/>
                <w:sz w:val="18"/>
                <w:szCs w:val="18"/>
              </w:rPr>
              <w:t>Договора купли-продажи № 1574 находящихся в государственной собственности земельных участков, на которых расположены объекты недвижимого имущества, приобретаемые в собственность ОАО «Биохимик» от 07.04.2009</w:t>
            </w:r>
          </w:p>
          <w:p w14:paraId="7B46A95F"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Управлением Федеральной службы государственной регистрации, кадастра и картографии по Республике Мордовия сделана соответствующая запись регистрации.</w:t>
            </w:r>
          </w:p>
          <w:p w14:paraId="60DC94D3" w14:textId="77777777" w:rsidR="00372818" w:rsidRPr="00372818" w:rsidRDefault="00372818" w:rsidP="00372818">
            <w:pPr>
              <w:spacing w:after="0" w:line="240" w:lineRule="auto"/>
              <w:jc w:val="both"/>
              <w:rPr>
                <w:b/>
                <w:sz w:val="18"/>
                <w:szCs w:val="18"/>
              </w:rPr>
            </w:pPr>
          </w:p>
          <w:p w14:paraId="0946517A" w14:textId="77777777" w:rsidR="00372818" w:rsidRPr="00372818" w:rsidRDefault="00372818" w:rsidP="00372818">
            <w:pPr>
              <w:spacing w:after="0" w:line="240" w:lineRule="auto"/>
              <w:ind w:right="41"/>
              <w:jc w:val="both"/>
              <w:rPr>
                <w:sz w:val="18"/>
                <w:szCs w:val="18"/>
              </w:rPr>
            </w:pPr>
            <w:r w:rsidRPr="00372818">
              <w:rPr>
                <w:sz w:val="18"/>
                <w:szCs w:val="18"/>
              </w:rPr>
              <w:t xml:space="preserve">54. </w:t>
            </w:r>
            <w:r w:rsidRPr="00372818">
              <w:rPr>
                <w:rFonts w:eastAsia="Calibri"/>
                <w:sz w:val="18"/>
                <w:szCs w:val="18"/>
              </w:rPr>
              <w:t>Земельный участок, категория земель: земли населенных пунктов, разрешенное использование: для размещения промышленных объектов, общая площадь 3052 кв. м, адрес: установлено относительно ориентира, расположенного в границах участка. Почтовый адрес ориентира: Республика Мордовия, г. Саранск, ул. Васенко, д.15А, кадастровый №: 13:23:1004127:61</w:t>
            </w:r>
            <w:r w:rsidRPr="00372818">
              <w:rPr>
                <w:sz w:val="18"/>
                <w:szCs w:val="18"/>
              </w:rPr>
              <w:t xml:space="preserve"> (далее – </w:t>
            </w:r>
            <w:r w:rsidRPr="00372818">
              <w:rPr>
                <w:b/>
                <w:sz w:val="18"/>
                <w:szCs w:val="18"/>
              </w:rPr>
              <w:t>«Объект 54»</w:t>
            </w:r>
            <w:r w:rsidRPr="00372818">
              <w:rPr>
                <w:sz w:val="18"/>
                <w:szCs w:val="18"/>
              </w:rPr>
              <w:t>).</w:t>
            </w:r>
          </w:p>
          <w:p w14:paraId="69B05B3B"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2DA8E331" w14:textId="77777777" w:rsidR="00372818" w:rsidRPr="00372818" w:rsidRDefault="00372818" w:rsidP="00372818">
            <w:pPr>
              <w:spacing w:after="0" w:line="240" w:lineRule="auto"/>
              <w:jc w:val="both"/>
              <w:rPr>
                <w:rFonts w:eastAsia="Calibri"/>
                <w:spacing w:val="-3"/>
                <w:sz w:val="18"/>
                <w:szCs w:val="18"/>
              </w:rPr>
            </w:pPr>
            <w:r w:rsidRPr="00372818">
              <w:rPr>
                <w:sz w:val="18"/>
                <w:szCs w:val="18"/>
              </w:rPr>
              <w:t xml:space="preserve">- </w:t>
            </w:r>
            <w:r w:rsidRPr="00372818">
              <w:rPr>
                <w:rFonts w:eastAsia="Calibri"/>
                <w:iCs/>
                <w:sz w:val="18"/>
                <w:szCs w:val="18"/>
              </w:rPr>
              <w:t>Договора купли-продажи № 1574 находящихся в государственной собственности земельных участков, на которых расположены объекты</w:t>
            </w:r>
          </w:p>
          <w:p w14:paraId="432092D6" w14:textId="77777777" w:rsidR="00372818" w:rsidRPr="00372818" w:rsidRDefault="00372818" w:rsidP="00372818">
            <w:pPr>
              <w:spacing w:after="0" w:line="240" w:lineRule="auto"/>
              <w:ind w:firstLine="709"/>
              <w:contextualSpacing/>
              <w:jc w:val="both"/>
              <w:rPr>
                <w:sz w:val="18"/>
                <w:szCs w:val="18"/>
              </w:rPr>
            </w:pPr>
            <w:r w:rsidRPr="00372818">
              <w:rPr>
                <w:rFonts w:eastAsia="Calibri"/>
                <w:iCs/>
                <w:sz w:val="18"/>
                <w:szCs w:val="18"/>
              </w:rPr>
              <w:lastRenderedPageBreak/>
              <w:t>недвижимого имущества, приобретаемые в собственность ОАО «Биохимик» от 07.04.2009</w:t>
            </w:r>
          </w:p>
          <w:p w14:paraId="53ADF2E2"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Управлением Федеральной регистрационной службы по  Республике Мордовия сделана соответствующая запись регистрации.</w:t>
            </w:r>
          </w:p>
          <w:p w14:paraId="534BAB75" w14:textId="77777777" w:rsidR="00372818" w:rsidRPr="00372818" w:rsidRDefault="00372818" w:rsidP="00372818">
            <w:pPr>
              <w:spacing w:after="0" w:line="240" w:lineRule="auto"/>
              <w:jc w:val="both"/>
              <w:rPr>
                <w:b/>
                <w:sz w:val="18"/>
                <w:szCs w:val="18"/>
              </w:rPr>
            </w:pPr>
          </w:p>
          <w:p w14:paraId="18FD7BCD" w14:textId="77777777" w:rsidR="00372818" w:rsidRPr="00372818" w:rsidRDefault="00372818" w:rsidP="00372818">
            <w:pPr>
              <w:spacing w:after="0" w:line="240" w:lineRule="auto"/>
              <w:ind w:right="41"/>
              <w:jc w:val="both"/>
              <w:rPr>
                <w:sz w:val="18"/>
                <w:szCs w:val="18"/>
              </w:rPr>
            </w:pPr>
            <w:r w:rsidRPr="00372818">
              <w:rPr>
                <w:sz w:val="18"/>
                <w:szCs w:val="18"/>
              </w:rPr>
              <w:t xml:space="preserve">55. </w:t>
            </w:r>
            <w:r w:rsidRPr="00372818">
              <w:rPr>
                <w:rFonts w:eastAsia="Calibri"/>
                <w:sz w:val="18"/>
                <w:szCs w:val="18"/>
              </w:rPr>
              <w:t>Земельный участок, категория земель: земли населенных пунктов, разрешенное использование: для размещения промышленных объектов, общая площадь 764 кв. м, адрес: установлено относительно ориентира, расположенного в границах участка. Почтовый адрес ориентира: Республика Мордовия, г. Саранск, ул. Васенко, д.15А, кадастровый №: 13:23:1004127:105</w:t>
            </w:r>
            <w:r w:rsidRPr="00372818">
              <w:rPr>
                <w:sz w:val="18"/>
                <w:szCs w:val="18"/>
              </w:rPr>
              <w:t xml:space="preserve"> (далее – </w:t>
            </w:r>
            <w:r w:rsidRPr="00372818">
              <w:rPr>
                <w:b/>
                <w:sz w:val="18"/>
                <w:szCs w:val="18"/>
              </w:rPr>
              <w:t>«Объект 55»</w:t>
            </w:r>
            <w:r w:rsidRPr="00372818">
              <w:rPr>
                <w:sz w:val="18"/>
                <w:szCs w:val="18"/>
              </w:rPr>
              <w:t>).</w:t>
            </w:r>
          </w:p>
          <w:p w14:paraId="4F832836"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75AA770E"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xml:space="preserve">- </w:t>
            </w:r>
            <w:r w:rsidRPr="00372818">
              <w:rPr>
                <w:rFonts w:eastAsia="Calibri"/>
                <w:iCs/>
                <w:sz w:val="18"/>
                <w:szCs w:val="18"/>
              </w:rPr>
              <w:t>Договора купли-продажи № 1574 находящихся в государственной собственности земельных участков, на которых расположены объекты недвижимого имущества, приобретаемые в собственность ОАО «Биохимик» от 07.04.2009</w:t>
            </w:r>
          </w:p>
          <w:p w14:paraId="27A65351"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Управлением Федеральной службы государственной регистрации, кадастра и картографии по Республике Мордовия сделана соответствующая запись регистрации.</w:t>
            </w:r>
          </w:p>
          <w:p w14:paraId="32D70E63" w14:textId="77777777" w:rsidR="00372818" w:rsidRPr="00372818" w:rsidRDefault="00372818" w:rsidP="00372818">
            <w:pPr>
              <w:spacing w:after="0" w:line="240" w:lineRule="auto"/>
              <w:jc w:val="both"/>
              <w:rPr>
                <w:b/>
                <w:sz w:val="18"/>
                <w:szCs w:val="18"/>
              </w:rPr>
            </w:pPr>
          </w:p>
          <w:p w14:paraId="7F4FBC22" w14:textId="77777777" w:rsidR="00372818" w:rsidRPr="00372818" w:rsidRDefault="00372818" w:rsidP="00372818">
            <w:pPr>
              <w:spacing w:after="0" w:line="240" w:lineRule="auto"/>
              <w:ind w:right="41"/>
              <w:jc w:val="both"/>
              <w:rPr>
                <w:sz w:val="18"/>
                <w:szCs w:val="18"/>
              </w:rPr>
            </w:pPr>
            <w:r w:rsidRPr="00372818">
              <w:rPr>
                <w:sz w:val="18"/>
                <w:szCs w:val="18"/>
              </w:rPr>
              <w:t xml:space="preserve">56. </w:t>
            </w:r>
            <w:r w:rsidRPr="00372818">
              <w:rPr>
                <w:rFonts w:eastAsia="Calibri"/>
                <w:sz w:val="18"/>
                <w:szCs w:val="18"/>
              </w:rPr>
              <w:t xml:space="preserve">Земельный участок, категория земель: земли населенных пунктов, разрешенное использование: для размещения промышленных объектов, общая площадь 5280 кв. м, адрес: установлено относительно ориентира, расположенного в границах участка. Почтовый адрес ориентира: Республика Мордовия, г. Саранск, ул. Васенко, д.15А, кадастровый №: 13:23:1004127:62 </w:t>
            </w:r>
            <w:r w:rsidRPr="00372818">
              <w:rPr>
                <w:sz w:val="18"/>
                <w:szCs w:val="18"/>
              </w:rPr>
              <w:t xml:space="preserve">(далее – </w:t>
            </w:r>
            <w:r w:rsidRPr="00372818">
              <w:rPr>
                <w:b/>
                <w:sz w:val="18"/>
                <w:szCs w:val="18"/>
              </w:rPr>
              <w:t>«Объект 56»</w:t>
            </w:r>
            <w:r w:rsidRPr="00372818">
              <w:rPr>
                <w:sz w:val="18"/>
                <w:szCs w:val="18"/>
              </w:rPr>
              <w:t>).</w:t>
            </w:r>
          </w:p>
          <w:p w14:paraId="30F17231"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39B695CC"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xml:space="preserve">- </w:t>
            </w:r>
            <w:r w:rsidRPr="00372818">
              <w:rPr>
                <w:rFonts w:eastAsia="Calibri"/>
                <w:iCs/>
                <w:sz w:val="18"/>
                <w:szCs w:val="18"/>
              </w:rPr>
              <w:t>Договора купли-продажи № 1574 находящихся в государственной собственности земельных участков, на которых расположены объекты недвижимого имущества, приобретаемые в собственность ОАО «Биохимик» от 07.04.2009</w:t>
            </w:r>
          </w:p>
          <w:p w14:paraId="2C9D7E57"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Управлением Федеральной регистрационной службы по  Республике Мордовия  сделана соответствующая запись регистрации.</w:t>
            </w:r>
          </w:p>
          <w:p w14:paraId="3104912B" w14:textId="77777777" w:rsidR="00372818" w:rsidRPr="00372818" w:rsidRDefault="00372818" w:rsidP="00372818">
            <w:pPr>
              <w:spacing w:after="0" w:line="240" w:lineRule="auto"/>
              <w:jc w:val="both"/>
              <w:rPr>
                <w:b/>
                <w:sz w:val="18"/>
                <w:szCs w:val="18"/>
              </w:rPr>
            </w:pPr>
          </w:p>
          <w:p w14:paraId="1741F5FE" w14:textId="77777777" w:rsidR="00372818" w:rsidRPr="00372818" w:rsidRDefault="00372818" w:rsidP="00372818">
            <w:pPr>
              <w:spacing w:after="0" w:line="240" w:lineRule="auto"/>
              <w:ind w:right="41"/>
              <w:jc w:val="both"/>
              <w:rPr>
                <w:sz w:val="18"/>
                <w:szCs w:val="18"/>
              </w:rPr>
            </w:pPr>
            <w:r w:rsidRPr="00372818">
              <w:rPr>
                <w:sz w:val="18"/>
                <w:szCs w:val="18"/>
              </w:rPr>
              <w:t xml:space="preserve">57. </w:t>
            </w:r>
            <w:r w:rsidRPr="00372818">
              <w:rPr>
                <w:rFonts w:eastAsia="Calibri"/>
                <w:sz w:val="18"/>
                <w:szCs w:val="18"/>
              </w:rPr>
              <w:t>Земельный участок, категория земель: земли населенных пунктов, разрешенное использование: для размещения промышленных объектов, общая площадь 837 кв. м, адрес: установлено относительно ориентира, расположенного в границах участка. Почтовый адрес ориентира: Республика Мордовия, г. Саранск, ул. Васенко, д.15А, кадастровый №: 13:23:1004127:68</w:t>
            </w:r>
            <w:r w:rsidRPr="00372818">
              <w:rPr>
                <w:rFonts w:eastAsia="Calibri"/>
                <w:sz w:val="18"/>
                <w:szCs w:val="18"/>
              </w:rPr>
              <w:tab/>
            </w:r>
            <w:r w:rsidRPr="00372818">
              <w:rPr>
                <w:sz w:val="18"/>
                <w:szCs w:val="18"/>
              </w:rPr>
              <w:t xml:space="preserve"> (далее – </w:t>
            </w:r>
            <w:r w:rsidRPr="00372818">
              <w:rPr>
                <w:b/>
                <w:sz w:val="18"/>
                <w:szCs w:val="18"/>
              </w:rPr>
              <w:t>«Объект 57»</w:t>
            </w:r>
            <w:r w:rsidRPr="00372818">
              <w:rPr>
                <w:sz w:val="18"/>
                <w:szCs w:val="18"/>
              </w:rPr>
              <w:t>).</w:t>
            </w:r>
          </w:p>
          <w:p w14:paraId="5886BCCE"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44061921"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xml:space="preserve">- </w:t>
            </w:r>
            <w:r w:rsidRPr="00372818">
              <w:rPr>
                <w:rFonts w:eastAsia="Calibri"/>
                <w:iCs/>
                <w:sz w:val="18"/>
                <w:szCs w:val="18"/>
              </w:rPr>
              <w:t>Договора купли-продажи № 1574 находящихся в государственной собственности земельных участков, на которых расположены объекты недвижимого имущества, приобретаемые в собственность ОАО «Биохимик» от 07.04.2009</w:t>
            </w:r>
          </w:p>
          <w:p w14:paraId="38FEEF37"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Управлением Федеральной регистрационной службы по  Республике Мордовия сделана соответствующая запись регистрации.</w:t>
            </w:r>
          </w:p>
          <w:p w14:paraId="272BDDDC" w14:textId="77777777" w:rsidR="00372818" w:rsidRPr="00372818" w:rsidRDefault="00372818" w:rsidP="00372818">
            <w:pPr>
              <w:spacing w:after="0" w:line="240" w:lineRule="auto"/>
              <w:jc w:val="both"/>
              <w:rPr>
                <w:b/>
                <w:sz w:val="18"/>
                <w:szCs w:val="18"/>
              </w:rPr>
            </w:pPr>
          </w:p>
          <w:p w14:paraId="58EB0255" w14:textId="77777777" w:rsidR="00372818" w:rsidRPr="00372818" w:rsidRDefault="00372818" w:rsidP="00372818">
            <w:pPr>
              <w:spacing w:after="0" w:line="240" w:lineRule="auto"/>
              <w:ind w:right="41"/>
              <w:jc w:val="both"/>
              <w:rPr>
                <w:sz w:val="18"/>
                <w:szCs w:val="18"/>
              </w:rPr>
            </w:pPr>
            <w:r w:rsidRPr="00372818">
              <w:rPr>
                <w:sz w:val="18"/>
                <w:szCs w:val="18"/>
              </w:rPr>
              <w:t xml:space="preserve">58. </w:t>
            </w:r>
            <w:r w:rsidRPr="00372818">
              <w:rPr>
                <w:rFonts w:eastAsia="Calibri"/>
                <w:sz w:val="18"/>
                <w:szCs w:val="18"/>
              </w:rPr>
              <w:t>Земельный участок, категория земель: земли населенных пунктов, разрешенное использование: для размещения производственных зданий, общая площадь 3115 кв. м, адрес: Республика Мордовия, г. Саранск, ул. Васенко, д.15А, кадастровый №: 13:23:1004127:443</w:t>
            </w:r>
            <w:r w:rsidRPr="00372818">
              <w:rPr>
                <w:sz w:val="18"/>
                <w:szCs w:val="18"/>
              </w:rPr>
              <w:t xml:space="preserve"> (далее – </w:t>
            </w:r>
            <w:r w:rsidRPr="00372818">
              <w:rPr>
                <w:b/>
                <w:sz w:val="18"/>
                <w:szCs w:val="18"/>
              </w:rPr>
              <w:t>«Объект 58»</w:t>
            </w:r>
            <w:r w:rsidRPr="00372818">
              <w:rPr>
                <w:sz w:val="18"/>
                <w:szCs w:val="18"/>
              </w:rPr>
              <w:t>).</w:t>
            </w:r>
          </w:p>
          <w:p w14:paraId="4AC566AC"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1200AEA0"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xml:space="preserve">- </w:t>
            </w:r>
            <w:r w:rsidRPr="00372818">
              <w:rPr>
                <w:rFonts w:eastAsia="Calibri"/>
                <w:iCs/>
                <w:sz w:val="18"/>
                <w:szCs w:val="18"/>
              </w:rPr>
              <w:t>Договора купли-продажи № 1574 находящихся в государственной собственности земельных участков, на которых расположены объекты недвижимого имущества, приобретаемые в собственность ОАО «Биохимик» от 07.04.2009</w:t>
            </w:r>
          </w:p>
          <w:p w14:paraId="3F37F74F"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Управлением Федеральной службы государственной регистрации, кадастра и картографии по Республике Мордовия сделана соответствующая запись регистрации.</w:t>
            </w:r>
          </w:p>
          <w:p w14:paraId="61175A9A" w14:textId="77777777" w:rsidR="00372818" w:rsidRPr="00372818" w:rsidRDefault="00372818" w:rsidP="00372818">
            <w:pPr>
              <w:spacing w:after="0" w:line="240" w:lineRule="auto"/>
              <w:jc w:val="both"/>
              <w:rPr>
                <w:b/>
                <w:sz w:val="18"/>
                <w:szCs w:val="18"/>
              </w:rPr>
            </w:pPr>
          </w:p>
          <w:p w14:paraId="57FBBC08" w14:textId="77777777" w:rsidR="00372818" w:rsidRPr="00372818" w:rsidRDefault="00372818" w:rsidP="00372818">
            <w:pPr>
              <w:spacing w:after="0" w:line="240" w:lineRule="auto"/>
              <w:ind w:right="41"/>
              <w:jc w:val="both"/>
              <w:rPr>
                <w:sz w:val="18"/>
                <w:szCs w:val="18"/>
              </w:rPr>
            </w:pPr>
            <w:r w:rsidRPr="00372818">
              <w:rPr>
                <w:sz w:val="18"/>
                <w:szCs w:val="18"/>
              </w:rPr>
              <w:t xml:space="preserve">59. </w:t>
            </w:r>
            <w:r w:rsidRPr="00372818">
              <w:rPr>
                <w:rFonts w:eastAsia="Calibri"/>
                <w:sz w:val="18"/>
                <w:szCs w:val="18"/>
              </w:rPr>
              <w:t>Земельный участок, категория земель: земли населенных пунктов, разрешенное использование: для размещения промышленных объектов, общая площадь 9690 кв. м, адрес: установлено относительно ориентира, расположенного в границах участка. Почтовый адрес ориентира: Республика Мордовия, г. Саранск, ул. Васенко, д.15А, кадастровый №: 13:23:1004127:70</w:t>
            </w:r>
            <w:r w:rsidRPr="00372818">
              <w:rPr>
                <w:sz w:val="18"/>
                <w:szCs w:val="18"/>
              </w:rPr>
              <w:t xml:space="preserve"> (далее – </w:t>
            </w:r>
            <w:r w:rsidRPr="00372818">
              <w:rPr>
                <w:b/>
                <w:sz w:val="18"/>
                <w:szCs w:val="18"/>
              </w:rPr>
              <w:t>«Объект 59»</w:t>
            </w:r>
            <w:r w:rsidRPr="00372818">
              <w:rPr>
                <w:sz w:val="18"/>
                <w:szCs w:val="18"/>
              </w:rPr>
              <w:t>).</w:t>
            </w:r>
          </w:p>
          <w:p w14:paraId="6F6962EF"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39055779"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xml:space="preserve">- </w:t>
            </w:r>
            <w:r w:rsidRPr="00372818">
              <w:rPr>
                <w:rFonts w:eastAsia="Calibri"/>
                <w:iCs/>
                <w:sz w:val="18"/>
                <w:szCs w:val="18"/>
              </w:rPr>
              <w:t>Договора купли-продажи № 1574 находящихся в государственной собственности земельных участков, на которых расположены объекты недвижимого имущества, приобретаемые в собственность ОАО «Биохимик» от 07.04.2009</w:t>
            </w:r>
          </w:p>
          <w:p w14:paraId="1CF97F1F" w14:textId="77777777" w:rsidR="00372818" w:rsidRPr="00372818" w:rsidRDefault="00372818" w:rsidP="00372818">
            <w:pPr>
              <w:spacing w:after="0" w:line="240" w:lineRule="auto"/>
              <w:ind w:firstLine="709"/>
              <w:contextualSpacing/>
              <w:jc w:val="both"/>
              <w:rPr>
                <w:sz w:val="18"/>
                <w:szCs w:val="18"/>
              </w:rPr>
            </w:pPr>
            <w:r w:rsidRPr="00372818">
              <w:rPr>
                <w:sz w:val="18"/>
                <w:szCs w:val="18"/>
              </w:rPr>
              <w:lastRenderedPageBreak/>
              <w:t>о чем в Едином государственном реестре недвижимости Управлением Федеральной регистрационной службы по  Республике Мордовия сделана соответствующая запись регистрации.</w:t>
            </w:r>
          </w:p>
          <w:p w14:paraId="2A8E8AA6" w14:textId="77777777" w:rsidR="00372818" w:rsidRPr="00372818" w:rsidRDefault="00372818" w:rsidP="00372818">
            <w:pPr>
              <w:spacing w:after="0" w:line="240" w:lineRule="auto"/>
              <w:jc w:val="both"/>
              <w:rPr>
                <w:b/>
                <w:sz w:val="18"/>
                <w:szCs w:val="18"/>
              </w:rPr>
            </w:pPr>
          </w:p>
          <w:p w14:paraId="3969D999" w14:textId="77777777" w:rsidR="00372818" w:rsidRPr="00372818" w:rsidRDefault="00372818" w:rsidP="00372818">
            <w:pPr>
              <w:spacing w:after="0" w:line="240" w:lineRule="auto"/>
              <w:ind w:right="41"/>
              <w:jc w:val="both"/>
              <w:rPr>
                <w:sz w:val="18"/>
                <w:szCs w:val="18"/>
              </w:rPr>
            </w:pPr>
            <w:r w:rsidRPr="00372818">
              <w:rPr>
                <w:sz w:val="18"/>
                <w:szCs w:val="18"/>
              </w:rPr>
              <w:t xml:space="preserve">60. </w:t>
            </w:r>
            <w:r w:rsidRPr="00372818">
              <w:rPr>
                <w:rFonts w:eastAsia="Calibri"/>
                <w:sz w:val="18"/>
                <w:szCs w:val="18"/>
              </w:rPr>
              <w:t>Земельный участок, категория земель: земли населенных пунктов, разрешенное использование: для размещения промышленных объектов, общая площадь 17651 кв. м, адрес: установлено относительно ориентира, расположенного в границах участка. Почтовый адрес ориентира: Республика Мордовия, г. Саранск, ул. Васенко, д.15А, кадастровый №: 13:23:1004127:71</w:t>
            </w:r>
            <w:r w:rsidRPr="00372818">
              <w:rPr>
                <w:sz w:val="18"/>
                <w:szCs w:val="18"/>
              </w:rPr>
              <w:t xml:space="preserve"> (далее – </w:t>
            </w:r>
            <w:r w:rsidRPr="00372818">
              <w:rPr>
                <w:b/>
                <w:sz w:val="18"/>
                <w:szCs w:val="18"/>
              </w:rPr>
              <w:t>«Объект 60»</w:t>
            </w:r>
            <w:r w:rsidRPr="00372818">
              <w:rPr>
                <w:sz w:val="18"/>
                <w:szCs w:val="18"/>
              </w:rPr>
              <w:t>).</w:t>
            </w:r>
          </w:p>
          <w:p w14:paraId="2CCD8D83"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64BAA6A4"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xml:space="preserve">- </w:t>
            </w:r>
            <w:r w:rsidRPr="00372818">
              <w:rPr>
                <w:rFonts w:eastAsia="Calibri"/>
                <w:iCs/>
                <w:sz w:val="18"/>
                <w:szCs w:val="18"/>
              </w:rPr>
              <w:t>Договора купли-продажи № 1574 находящихся в государственной собственности земельных участков, на которых расположены объекты недвижимого имущества, приобретаемые в собственность ОАО «Биохимик» от 07.04.2009</w:t>
            </w:r>
          </w:p>
          <w:p w14:paraId="6797C96D"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Управлением Федеральной регистрационной службы по  Республике Мордовия сделана соответствующая запись регистрации.</w:t>
            </w:r>
          </w:p>
          <w:p w14:paraId="4517515C" w14:textId="77777777" w:rsidR="00372818" w:rsidRPr="00372818" w:rsidRDefault="00372818" w:rsidP="00372818">
            <w:pPr>
              <w:spacing w:after="0" w:line="240" w:lineRule="auto"/>
              <w:jc w:val="both"/>
              <w:rPr>
                <w:b/>
                <w:sz w:val="18"/>
                <w:szCs w:val="18"/>
              </w:rPr>
            </w:pPr>
          </w:p>
          <w:p w14:paraId="2A990C71" w14:textId="77777777" w:rsidR="00372818" w:rsidRPr="00372818" w:rsidRDefault="00372818" w:rsidP="00372818">
            <w:pPr>
              <w:spacing w:after="0" w:line="240" w:lineRule="auto"/>
              <w:ind w:right="41"/>
              <w:jc w:val="both"/>
              <w:rPr>
                <w:sz w:val="18"/>
                <w:szCs w:val="18"/>
              </w:rPr>
            </w:pPr>
            <w:r w:rsidRPr="00372818">
              <w:rPr>
                <w:sz w:val="18"/>
                <w:szCs w:val="18"/>
              </w:rPr>
              <w:t xml:space="preserve">61. </w:t>
            </w:r>
            <w:r w:rsidRPr="00372818">
              <w:rPr>
                <w:rFonts w:eastAsia="Calibri"/>
                <w:sz w:val="18"/>
                <w:szCs w:val="18"/>
              </w:rPr>
              <w:t>Земельный участок, категория земель: земли населенных пунктов, разрешенное использование: для размещения производственных зданий, общая площадь 5837 кв. м, адрес: Республика Мордовия, г. Саранск, ул. Васенко, д.15А, кадастровый №: 13:23:1004127:317</w:t>
            </w:r>
            <w:r w:rsidRPr="00372818">
              <w:rPr>
                <w:sz w:val="18"/>
                <w:szCs w:val="18"/>
              </w:rPr>
              <w:t xml:space="preserve"> (далее – </w:t>
            </w:r>
            <w:r w:rsidRPr="00372818">
              <w:rPr>
                <w:b/>
                <w:sz w:val="18"/>
                <w:szCs w:val="18"/>
              </w:rPr>
              <w:t>«Объект 61»</w:t>
            </w:r>
            <w:r w:rsidRPr="00372818">
              <w:rPr>
                <w:sz w:val="18"/>
                <w:szCs w:val="18"/>
              </w:rPr>
              <w:t>).</w:t>
            </w:r>
          </w:p>
          <w:p w14:paraId="4C7F129B"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41F9B00E"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xml:space="preserve">- </w:t>
            </w:r>
            <w:r w:rsidRPr="00372818">
              <w:rPr>
                <w:rFonts w:eastAsia="Calibri"/>
                <w:iCs/>
                <w:sz w:val="18"/>
                <w:szCs w:val="18"/>
              </w:rPr>
              <w:t>Договора купли-продажи № 1574 находящихся в государственной собственности земельных участков, на которых расположены объекты недвижимого имущества, приобретаемые в собственность ОАО «Биохимик» от 07.04.2009</w:t>
            </w:r>
          </w:p>
          <w:p w14:paraId="22E3EA92"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Управлением Федеральной службы государственной регистрации, кадастра и картографии по Республике Мордовия сделана соответствующая запись регистрации.</w:t>
            </w:r>
          </w:p>
          <w:p w14:paraId="1CAAA295" w14:textId="77777777" w:rsidR="00372818" w:rsidRPr="00372818" w:rsidRDefault="00372818" w:rsidP="00372818">
            <w:pPr>
              <w:spacing w:after="0" w:line="240" w:lineRule="auto"/>
              <w:jc w:val="both"/>
              <w:rPr>
                <w:b/>
                <w:sz w:val="18"/>
                <w:szCs w:val="18"/>
              </w:rPr>
            </w:pPr>
          </w:p>
          <w:p w14:paraId="592BE2CD" w14:textId="77777777" w:rsidR="00372818" w:rsidRPr="00372818" w:rsidRDefault="00372818" w:rsidP="00372818">
            <w:pPr>
              <w:spacing w:after="0" w:line="240" w:lineRule="auto"/>
              <w:ind w:right="41"/>
              <w:jc w:val="both"/>
              <w:rPr>
                <w:sz w:val="18"/>
                <w:szCs w:val="18"/>
              </w:rPr>
            </w:pPr>
            <w:r w:rsidRPr="00372818">
              <w:rPr>
                <w:sz w:val="18"/>
                <w:szCs w:val="18"/>
              </w:rPr>
              <w:t xml:space="preserve">62. </w:t>
            </w:r>
            <w:r w:rsidRPr="00372818">
              <w:rPr>
                <w:rFonts w:eastAsia="Calibri"/>
                <w:sz w:val="18"/>
                <w:szCs w:val="18"/>
              </w:rPr>
              <w:t>Земельный участок, категория земель: земли населенных пунктов, разрешенное использование: для размещения производственных помещений, общая площадь 1264 кв. м, адрес: Республика Мордовия, г. Саранск, ул. Васенко, д.15А, кадастровый №: 13:23:1004127:318</w:t>
            </w:r>
            <w:r w:rsidRPr="00372818">
              <w:rPr>
                <w:rFonts w:eastAsia="Calibri"/>
                <w:sz w:val="18"/>
                <w:szCs w:val="18"/>
              </w:rPr>
              <w:tab/>
            </w:r>
            <w:r w:rsidRPr="00372818">
              <w:rPr>
                <w:sz w:val="18"/>
                <w:szCs w:val="18"/>
              </w:rPr>
              <w:t xml:space="preserve"> (далее – </w:t>
            </w:r>
            <w:r w:rsidRPr="00372818">
              <w:rPr>
                <w:b/>
                <w:sz w:val="18"/>
                <w:szCs w:val="18"/>
              </w:rPr>
              <w:t>«Объект 62»</w:t>
            </w:r>
            <w:r w:rsidRPr="00372818">
              <w:rPr>
                <w:sz w:val="18"/>
                <w:szCs w:val="18"/>
              </w:rPr>
              <w:t>).</w:t>
            </w:r>
          </w:p>
          <w:p w14:paraId="03A8C6EA"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7CE3BCD2"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xml:space="preserve">- </w:t>
            </w:r>
            <w:r w:rsidRPr="00372818">
              <w:rPr>
                <w:rFonts w:eastAsia="Calibri"/>
                <w:iCs/>
                <w:sz w:val="18"/>
                <w:szCs w:val="18"/>
              </w:rPr>
              <w:t>Договора купли-продажи № 1574 находящихся в государственной собственности земельных участков, на которых расположены объекты недвижимого имущества, приобретаемые в собственность ОАО «Биохимик» от 07.04.2009</w:t>
            </w:r>
          </w:p>
          <w:p w14:paraId="47CFBEDF"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Управлением Федеральной службы государственной регистрации, кадастра и картографии по Республике Мордовия сделана соответствующая запись регистрации.</w:t>
            </w:r>
          </w:p>
          <w:p w14:paraId="07DA5126" w14:textId="77777777" w:rsidR="00372818" w:rsidRPr="00372818" w:rsidRDefault="00372818" w:rsidP="00372818">
            <w:pPr>
              <w:spacing w:after="0" w:line="240" w:lineRule="auto"/>
              <w:jc w:val="both"/>
              <w:rPr>
                <w:b/>
                <w:sz w:val="18"/>
                <w:szCs w:val="18"/>
              </w:rPr>
            </w:pPr>
          </w:p>
          <w:p w14:paraId="5D67D401" w14:textId="77777777" w:rsidR="00372818" w:rsidRPr="00372818" w:rsidRDefault="00372818" w:rsidP="00372818">
            <w:pPr>
              <w:spacing w:after="0" w:line="240" w:lineRule="auto"/>
              <w:ind w:right="41"/>
              <w:jc w:val="both"/>
              <w:rPr>
                <w:sz w:val="18"/>
                <w:szCs w:val="18"/>
              </w:rPr>
            </w:pPr>
            <w:r w:rsidRPr="00372818">
              <w:rPr>
                <w:sz w:val="18"/>
                <w:szCs w:val="18"/>
              </w:rPr>
              <w:t xml:space="preserve">63. </w:t>
            </w:r>
            <w:r w:rsidRPr="00372818">
              <w:rPr>
                <w:rFonts w:eastAsia="Calibri"/>
                <w:sz w:val="18"/>
                <w:szCs w:val="18"/>
              </w:rPr>
              <w:t>Земельный участок, категория земель: земли населенных пунктов, разрешенное использование: для размещения промышленных объектов, общая площадь 5775 кв. м, адрес: установлено относительно ориентира, расположенного в границах участка. Почтовый адрес ориентира: Республика Мордовия, г. Саранск, ул. Васенко, д.15А, кадастровый №: 13:23:1004127:76</w:t>
            </w:r>
            <w:r w:rsidRPr="00372818">
              <w:rPr>
                <w:sz w:val="18"/>
                <w:szCs w:val="18"/>
              </w:rPr>
              <w:t xml:space="preserve"> (далее – </w:t>
            </w:r>
            <w:r w:rsidRPr="00372818">
              <w:rPr>
                <w:b/>
                <w:sz w:val="18"/>
                <w:szCs w:val="18"/>
              </w:rPr>
              <w:t>«Объект 63»</w:t>
            </w:r>
            <w:r w:rsidRPr="00372818">
              <w:rPr>
                <w:sz w:val="18"/>
                <w:szCs w:val="18"/>
              </w:rPr>
              <w:t>).</w:t>
            </w:r>
          </w:p>
          <w:p w14:paraId="733D02DA"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06A352E5"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xml:space="preserve">- </w:t>
            </w:r>
            <w:r w:rsidRPr="00372818">
              <w:rPr>
                <w:rFonts w:eastAsia="Calibri"/>
                <w:iCs/>
                <w:sz w:val="18"/>
                <w:szCs w:val="18"/>
              </w:rPr>
              <w:t>Договора купли-продажи № 1574 находящихся в государственной собственности земельных участков, на которых расположены объекты недвижимого имущества, приобретаемые в собственность ОАО «Биохимик» от 07.04.2009</w:t>
            </w:r>
          </w:p>
          <w:p w14:paraId="42AFCBAC"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Управлением Федеральной регистрационной службы по  Республике Мордовия сделана соответствующая запись регистрации.</w:t>
            </w:r>
          </w:p>
          <w:p w14:paraId="6D254CF7" w14:textId="77777777" w:rsidR="00372818" w:rsidRPr="00372818" w:rsidRDefault="00372818" w:rsidP="00372818">
            <w:pPr>
              <w:spacing w:after="0" w:line="240" w:lineRule="auto"/>
              <w:jc w:val="both"/>
              <w:rPr>
                <w:b/>
                <w:sz w:val="18"/>
                <w:szCs w:val="18"/>
              </w:rPr>
            </w:pPr>
          </w:p>
          <w:p w14:paraId="4B068482" w14:textId="77777777" w:rsidR="00372818" w:rsidRPr="00372818" w:rsidRDefault="00372818" w:rsidP="00372818">
            <w:pPr>
              <w:spacing w:after="0" w:line="240" w:lineRule="auto"/>
              <w:ind w:right="41"/>
              <w:jc w:val="both"/>
              <w:rPr>
                <w:sz w:val="18"/>
                <w:szCs w:val="18"/>
              </w:rPr>
            </w:pPr>
            <w:r w:rsidRPr="00372818">
              <w:rPr>
                <w:sz w:val="18"/>
                <w:szCs w:val="18"/>
              </w:rPr>
              <w:t xml:space="preserve">64. </w:t>
            </w:r>
            <w:r w:rsidRPr="00372818">
              <w:rPr>
                <w:rFonts w:eastAsia="Calibri"/>
                <w:sz w:val="18"/>
                <w:szCs w:val="18"/>
              </w:rPr>
              <w:t>Земельный участок, категория земель: земли населенных пунктов, разрешенное использование: для размещения промышленных объектов, общая площадь 3340 кв. м, адрес: установлено относительно ориентира, расположенного в границах участка. Почтовый адрес ориентира: Республика Мордовия, г. Саранск, ул. Васенко, д.15А, кадастровый №: 13:23:1004127:83</w:t>
            </w:r>
            <w:r w:rsidRPr="00372818">
              <w:rPr>
                <w:sz w:val="18"/>
                <w:szCs w:val="18"/>
              </w:rPr>
              <w:t xml:space="preserve"> (далее – </w:t>
            </w:r>
            <w:r w:rsidRPr="00372818">
              <w:rPr>
                <w:b/>
                <w:sz w:val="18"/>
                <w:szCs w:val="18"/>
              </w:rPr>
              <w:t>«Объект 64»</w:t>
            </w:r>
            <w:r w:rsidRPr="00372818">
              <w:rPr>
                <w:sz w:val="18"/>
                <w:szCs w:val="18"/>
              </w:rPr>
              <w:t>).</w:t>
            </w:r>
          </w:p>
          <w:p w14:paraId="541654E7"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77C40E69"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xml:space="preserve">- </w:t>
            </w:r>
            <w:r w:rsidRPr="00372818">
              <w:rPr>
                <w:rFonts w:eastAsia="Calibri"/>
                <w:iCs/>
                <w:sz w:val="18"/>
                <w:szCs w:val="18"/>
              </w:rPr>
              <w:t>Договора купли-продажи № 1574 находящихся в государственной собственности земельных участков, на которых расположены объекты недвижимого имущества, приобретаемые в собственность ОАО «Биохимик» от 07.04.2009</w:t>
            </w:r>
          </w:p>
          <w:p w14:paraId="3769D2F2"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Управлением Федеральной регистрационной службы по  Республике Мордовия сделана соответствующая запись регистрации.</w:t>
            </w:r>
          </w:p>
          <w:p w14:paraId="71CE710B" w14:textId="77777777" w:rsidR="00372818" w:rsidRPr="00372818" w:rsidRDefault="00372818" w:rsidP="00372818">
            <w:pPr>
              <w:spacing w:after="0" w:line="240" w:lineRule="auto"/>
              <w:jc w:val="both"/>
              <w:rPr>
                <w:b/>
                <w:sz w:val="18"/>
                <w:szCs w:val="18"/>
              </w:rPr>
            </w:pPr>
          </w:p>
          <w:p w14:paraId="17D398C0" w14:textId="77777777" w:rsidR="00372818" w:rsidRPr="00372818" w:rsidRDefault="00372818" w:rsidP="00372818">
            <w:pPr>
              <w:spacing w:after="0" w:line="240" w:lineRule="auto"/>
              <w:ind w:right="41"/>
              <w:jc w:val="both"/>
              <w:rPr>
                <w:sz w:val="18"/>
                <w:szCs w:val="18"/>
              </w:rPr>
            </w:pPr>
            <w:r w:rsidRPr="00372818">
              <w:rPr>
                <w:sz w:val="18"/>
                <w:szCs w:val="18"/>
              </w:rPr>
              <w:t xml:space="preserve">65. </w:t>
            </w:r>
            <w:r w:rsidRPr="00372818">
              <w:rPr>
                <w:rFonts w:eastAsia="Calibri"/>
                <w:sz w:val="18"/>
                <w:szCs w:val="18"/>
              </w:rPr>
              <w:t>Земельный участок, категория земель: земли населенных пунктов, разрешенное использование: для размещения промышленных объектов, общая площадь 3545 кв. м, адрес: установлено относительно ориентира, расположенного в границах участка. Почтовый адрес ориентира: Республика Мордовия, г. Саранск, ул. Васенко, д.15А, кадастровый №: 13:23:1004127:75</w:t>
            </w:r>
            <w:r w:rsidRPr="00372818">
              <w:rPr>
                <w:sz w:val="18"/>
                <w:szCs w:val="18"/>
              </w:rPr>
              <w:t xml:space="preserve"> (далее – </w:t>
            </w:r>
            <w:r w:rsidRPr="00372818">
              <w:rPr>
                <w:b/>
                <w:sz w:val="18"/>
                <w:szCs w:val="18"/>
              </w:rPr>
              <w:t>«Объект 65»</w:t>
            </w:r>
            <w:r w:rsidRPr="00372818">
              <w:rPr>
                <w:sz w:val="18"/>
                <w:szCs w:val="18"/>
              </w:rPr>
              <w:t>).</w:t>
            </w:r>
          </w:p>
          <w:p w14:paraId="2B97CB01"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7953A340"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xml:space="preserve">- </w:t>
            </w:r>
            <w:r w:rsidRPr="00372818">
              <w:rPr>
                <w:rFonts w:eastAsia="Calibri"/>
                <w:iCs/>
                <w:sz w:val="18"/>
                <w:szCs w:val="18"/>
              </w:rPr>
              <w:t>Договора купли-продажи № 1574 находящихся в государственной собственности земельных участков, на которых расположены объекты недвижимого имущества, приобретаемые в собственность ОАО «Биохимик» от 07.04.2009</w:t>
            </w:r>
          </w:p>
          <w:p w14:paraId="18AACFCE"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Управлением Федеральной регистрационной службы по  Республике Мордовия  сделана соответствующая запись регистрации.</w:t>
            </w:r>
          </w:p>
          <w:p w14:paraId="6BF2C78F" w14:textId="77777777" w:rsidR="00372818" w:rsidRPr="00372818" w:rsidRDefault="00372818" w:rsidP="00372818">
            <w:pPr>
              <w:spacing w:after="0" w:line="240" w:lineRule="auto"/>
              <w:jc w:val="both"/>
              <w:rPr>
                <w:b/>
                <w:sz w:val="18"/>
                <w:szCs w:val="18"/>
              </w:rPr>
            </w:pPr>
          </w:p>
          <w:p w14:paraId="5BDE9BDA" w14:textId="77777777" w:rsidR="00372818" w:rsidRPr="00372818" w:rsidRDefault="00372818" w:rsidP="00372818">
            <w:pPr>
              <w:spacing w:after="0" w:line="240" w:lineRule="auto"/>
              <w:ind w:right="41"/>
              <w:jc w:val="both"/>
              <w:rPr>
                <w:sz w:val="18"/>
                <w:szCs w:val="18"/>
              </w:rPr>
            </w:pPr>
            <w:r w:rsidRPr="00372818">
              <w:rPr>
                <w:sz w:val="18"/>
                <w:szCs w:val="18"/>
              </w:rPr>
              <w:t xml:space="preserve">66. </w:t>
            </w:r>
            <w:r w:rsidRPr="00372818">
              <w:rPr>
                <w:rFonts w:eastAsia="Calibri"/>
                <w:sz w:val="18"/>
                <w:szCs w:val="18"/>
              </w:rPr>
              <w:t>Земельный участок, категория земель: земли населенных пунктов, разрешенное использование: для размещения производственных зданий, общая площадь 1174 кв. м, адрес: Республика Мордовия, г. Саранск, кадастровый №: 13:23:1004127:511</w:t>
            </w:r>
            <w:r w:rsidRPr="00372818">
              <w:rPr>
                <w:sz w:val="18"/>
                <w:szCs w:val="18"/>
              </w:rPr>
              <w:t xml:space="preserve"> (далее – </w:t>
            </w:r>
            <w:r w:rsidRPr="00372818">
              <w:rPr>
                <w:b/>
                <w:sz w:val="18"/>
                <w:szCs w:val="18"/>
              </w:rPr>
              <w:t>«Объект 66»</w:t>
            </w:r>
            <w:r w:rsidRPr="00372818">
              <w:rPr>
                <w:sz w:val="18"/>
                <w:szCs w:val="18"/>
              </w:rPr>
              <w:t>).</w:t>
            </w:r>
          </w:p>
          <w:p w14:paraId="060DF169"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5FF2FC3E"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xml:space="preserve">- </w:t>
            </w:r>
            <w:r w:rsidRPr="00372818">
              <w:rPr>
                <w:rFonts w:eastAsia="Calibri"/>
                <w:iCs/>
                <w:sz w:val="18"/>
                <w:szCs w:val="18"/>
              </w:rPr>
              <w:t>Договора купли-продажи № 1574 находящихся в государственной собственности земельных участков, на которых расположены объекты недвижимого имущества, приобретаемые в собственность ОАО «Биохимик» от 07.04.2009</w:t>
            </w:r>
          </w:p>
          <w:p w14:paraId="07C3D215"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Управлением Федеральной службы государственной регистрации, кадастра и картографии по Республике Мордовия сделана соответствующая запись регистрации.</w:t>
            </w:r>
          </w:p>
          <w:p w14:paraId="7E5F3742" w14:textId="77777777" w:rsidR="00372818" w:rsidRPr="00372818" w:rsidRDefault="00372818" w:rsidP="00372818">
            <w:pPr>
              <w:spacing w:after="0" w:line="240" w:lineRule="auto"/>
              <w:jc w:val="both"/>
              <w:rPr>
                <w:b/>
                <w:sz w:val="18"/>
                <w:szCs w:val="18"/>
              </w:rPr>
            </w:pPr>
          </w:p>
          <w:p w14:paraId="25D7D1B2" w14:textId="77777777" w:rsidR="00372818" w:rsidRPr="00372818" w:rsidRDefault="00372818" w:rsidP="00372818">
            <w:pPr>
              <w:spacing w:after="0" w:line="240" w:lineRule="auto"/>
              <w:ind w:right="41"/>
              <w:jc w:val="both"/>
              <w:rPr>
                <w:sz w:val="18"/>
                <w:szCs w:val="18"/>
              </w:rPr>
            </w:pPr>
            <w:r w:rsidRPr="00372818">
              <w:rPr>
                <w:sz w:val="18"/>
                <w:szCs w:val="18"/>
              </w:rPr>
              <w:t xml:space="preserve">67. </w:t>
            </w:r>
            <w:r w:rsidRPr="00372818">
              <w:rPr>
                <w:rFonts w:eastAsia="Calibri"/>
                <w:sz w:val="18"/>
                <w:szCs w:val="18"/>
              </w:rPr>
              <w:t>Земельный участок, категория земель: земли населенных пунктов, разрешенное использование: для размещения промышленных объектов, общая площадь 2741 кв. м, адрес: установлено относительно ориентира, расположенного в границах участка. Почтовый адрес ориентира: Республика Мордовия, г. Саранск, ул. Васенко, д.15А, кадастровый №: 13:23:1004127:81</w:t>
            </w:r>
            <w:r w:rsidRPr="00372818">
              <w:rPr>
                <w:sz w:val="18"/>
                <w:szCs w:val="18"/>
              </w:rPr>
              <w:t xml:space="preserve"> (далее – </w:t>
            </w:r>
            <w:r w:rsidRPr="00372818">
              <w:rPr>
                <w:b/>
                <w:sz w:val="18"/>
                <w:szCs w:val="18"/>
              </w:rPr>
              <w:t>«Объект 67»</w:t>
            </w:r>
            <w:r w:rsidRPr="00372818">
              <w:rPr>
                <w:sz w:val="18"/>
                <w:szCs w:val="18"/>
              </w:rPr>
              <w:t>).</w:t>
            </w:r>
          </w:p>
          <w:p w14:paraId="639450BC"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4BEA298B"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xml:space="preserve">- </w:t>
            </w:r>
            <w:r w:rsidRPr="00372818">
              <w:rPr>
                <w:rFonts w:eastAsia="Calibri"/>
                <w:iCs/>
                <w:sz w:val="18"/>
                <w:szCs w:val="18"/>
              </w:rPr>
              <w:t>Договора купли-продажи № 1574 находящихся в государственной собственности земельных участков, на которых расположены объекты недвижимого имущества, приобретаемые в собственность ОАО «Биохимик» от 07.04.2009</w:t>
            </w:r>
          </w:p>
          <w:p w14:paraId="71488CE3"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Управлением Федеральной регистрационной службы по  Республике Мордовия сделана соответствующая запись регистрации.</w:t>
            </w:r>
          </w:p>
          <w:p w14:paraId="0751E70A" w14:textId="77777777" w:rsidR="00372818" w:rsidRPr="00372818" w:rsidRDefault="00372818" w:rsidP="00372818">
            <w:pPr>
              <w:spacing w:after="0" w:line="240" w:lineRule="auto"/>
              <w:jc w:val="both"/>
              <w:rPr>
                <w:b/>
                <w:sz w:val="18"/>
                <w:szCs w:val="18"/>
              </w:rPr>
            </w:pPr>
          </w:p>
          <w:p w14:paraId="6C1926CC" w14:textId="77777777" w:rsidR="00372818" w:rsidRPr="00372818" w:rsidRDefault="00372818" w:rsidP="00372818">
            <w:pPr>
              <w:spacing w:after="0" w:line="240" w:lineRule="auto"/>
              <w:ind w:right="41"/>
              <w:jc w:val="both"/>
              <w:rPr>
                <w:sz w:val="18"/>
                <w:szCs w:val="18"/>
              </w:rPr>
            </w:pPr>
            <w:r w:rsidRPr="00372818">
              <w:rPr>
                <w:sz w:val="18"/>
                <w:szCs w:val="18"/>
              </w:rPr>
              <w:t xml:space="preserve">68. </w:t>
            </w:r>
            <w:r w:rsidRPr="00372818">
              <w:rPr>
                <w:rFonts w:eastAsia="Calibri"/>
                <w:sz w:val="18"/>
                <w:szCs w:val="18"/>
              </w:rPr>
              <w:t>Земельный участок, категория земель: земли населенных пунктов, разрешенное использование: для размещения промышленных объектов, общая площадь 3491 кв. м, адрес: установлено относительно ориентира, расположенного в границах участка. Почтовый адрес ориентира: Республика Мордовия, г. Саранск, ул. Васенко, д.15А, кадастровый №: 13:23:1004127:82</w:t>
            </w:r>
            <w:r w:rsidRPr="00372818">
              <w:rPr>
                <w:sz w:val="18"/>
                <w:szCs w:val="18"/>
              </w:rPr>
              <w:t xml:space="preserve"> (далее – </w:t>
            </w:r>
            <w:r w:rsidRPr="00372818">
              <w:rPr>
                <w:b/>
                <w:sz w:val="18"/>
                <w:szCs w:val="18"/>
              </w:rPr>
              <w:t>«Объект 68»</w:t>
            </w:r>
            <w:r w:rsidRPr="00372818">
              <w:rPr>
                <w:sz w:val="18"/>
                <w:szCs w:val="18"/>
              </w:rPr>
              <w:t>).</w:t>
            </w:r>
          </w:p>
          <w:p w14:paraId="1BF25AD8"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3B93D853"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xml:space="preserve">- </w:t>
            </w:r>
            <w:r w:rsidRPr="00372818">
              <w:rPr>
                <w:rFonts w:eastAsia="Calibri"/>
                <w:iCs/>
                <w:sz w:val="18"/>
                <w:szCs w:val="18"/>
              </w:rPr>
              <w:t>Договора купли-продажи № 1574 находящихся в государственной собственности земельных участков, на которых расположены объекты недвижимого имущества, приобретаемые в собственность ОАО «Биохимик» от 07.04.2009</w:t>
            </w:r>
          </w:p>
          <w:p w14:paraId="31DEC969"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Управлением Федеральной регистрационной службы по  Республике Мордовия сделана соответствующая запись регистрации.</w:t>
            </w:r>
          </w:p>
          <w:p w14:paraId="4AE19224" w14:textId="77777777" w:rsidR="00372818" w:rsidRPr="00372818" w:rsidRDefault="00372818" w:rsidP="00372818">
            <w:pPr>
              <w:spacing w:after="0" w:line="240" w:lineRule="auto"/>
              <w:jc w:val="both"/>
              <w:rPr>
                <w:b/>
                <w:sz w:val="18"/>
                <w:szCs w:val="18"/>
              </w:rPr>
            </w:pPr>
          </w:p>
          <w:p w14:paraId="4AB0567B" w14:textId="77777777" w:rsidR="00372818" w:rsidRPr="00372818" w:rsidRDefault="00372818" w:rsidP="00372818">
            <w:pPr>
              <w:spacing w:after="0" w:line="240" w:lineRule="auto"/>
              <w:ind w:right="41"/>
              <w:jc w:val="both"/>
              <w:rPr>
                <w:sz w:val="18"/>
                <w:szCs w:val="18"/>
              </w:rPr>
            </w:pPr>
            <w:r w:rsidRPr="00372818">
              <w:rPr>
                <w:sz w:val="18"/>
                <w:szCs w:val="18"/>
              </w:rPr>
              <w:t xml:space="preserve">69. </w:t>
            </w:r>
            <w:r w:rsidRPr="00372818">
              <w:rPr>
                <w:rFonts w:eastAsia="Calibri"/>
                <w:sz w:val="18"/>
                <w:szCs w:val="18"/>
              </w:rPr>
              <w:t>Земельный участок, категория земель: земли населенных пунктов, разрешенное использование: для размещения промышленных объектов, общая площадь 317 кв. м, адрес: Республика Мордовия, г. Саранск, ул. Васенко, д.15А, кадастровый №: 13:23:1004127:459</w:t>
            </w:r>
            <w:r w:rsidRPr="00372818">
              <w:rPr>
                <w:rFonts w:eastAsia="Calibri"/>
                <w:sz w:val="18"/>
                <w:szCs w:val="18"/>
              </w:rPr>
              <w:tab/>
            </w:r>
            <w:r w:rsidRPr="00372818">
              <w:rPr>
                <w:sz w:val="18"/>
                <w:szCs w:val="18"/>
              </w:rPr>
              <w:t xml:space="preserve"> (далее – </w:t>
            </w:r>
            <w:r w:rsidRPr="00372818">
              <w:rPr>
                <w:b/>
                <w:sz w:val="18"/>
                <w:szCs w:val="18"/>
              </w:rPr>
              <w:t>«Объект 69»</w:t>
            </w:r>
            <w:r w:rsidRPr="00372818">
              <w:rPr>
                <w:sz w:val="18"/>
                <w:szCs w:val="18"/>
              </w:rPr>
              <w:t>).</w:t>
            </w:r>
          </w:p>
          <w:p w14:paraId="69F279A2"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16312A99"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xml:space="preserve">- </w:t>
            </w:r>
            <w:r w:rsidRPr="00372818">
              <w:rPr>
                <w:rFonts w:eastAsia="Calibri"/>
                <w:iCs/>
                <w:sz w:val="18"/>
                <w:szCs w:val="18"/>
              </w:rPr>
              <w:t>Договора купли-продажи № 1574 находящихся в государственной собственности земельных участков, на которых расположены объекты недвижимого имущества, приобретаемые в собственность ОАО «Биохимик» от 07.04.2009</w:t>
            </w:r>
          </w:p>
          <w:p w14:paraId="773BF4E3"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Управлением Федеральной службы государственной регистрации, кадастра и картографии по Республике Мордовия сделана соответствующая запись регистрации.</w:t>
            </w:r>
          </w:p>
          <w:p w14:paraId="522EA957" w14:textId="77777777" w:rsidR="00372818" w:rsidRPr="00372818" w:rsidRDefault="00372818" w:rsidP="00372818">
            <w:pPr>
              <w:spacing w:after="0" w:line="240" w:lineRule="auto"/>
              <w:jc w:val="both"/>
              <w:rPr>
                <w:b/>
                <w:sz w:val="18"/>
                <w:szCs w:val="18"/>
              </w:rPr>
            </w:pPr>
          </w:p>
          <w:p w14:paraId="632358A1" w14:textId="77777777" w:rsidR="00372818" w:rsidRPr="00372818" w:rsidRDefault="00372818" w:rsidP="00372818">
            <w:pPr>
              <w:spacing w:after="0" w:line="240" w:lineRule="auto"/>
              <w:ind w:right="41"/>
              <w:jc w:val="both"/>
              <w:rPr>
                <w:sz w:val="18"/>
                <w:szCs w:val="18"/>
              </w:rPr>
            </w:pPr>
            <w:r w:rsidRPr="00372818">
              <w:rPr>
                <w:sz w:val="18"/>
                <w:szCs w:val="18"/>
              </w:rPr>
              <w:t xml:space="preserve">70. </w:t>
            </w:r>
            <w:r w:rsidRPr="00372818">
              <w:rPr>
                <w:rFonts w:eastAsia="Calibri"/>
                <w:sz w:val="18"/>
                <w:szCs w:val="18"/>
              </w:rPr>
              <w:t xml:space="preserve">Земельный участок, категория земель: земли населенных пунктов, разрешенное использование: для размещения производственных зданий, общая площадь 901 кв. м, </w:t>
            </w:r>
            <w:r w:rsidRPr="00372818">
              <w:rPr>
                <w:rFonts w:eastAsia="Calibri"/>
                <w:sz w:val="18"/>
                <w:szCs w:val="18"/>
              </w:rPr>
              <w:lastRenderedPageBreak/>
              <w:t>адрес: Республика Мордовия, г. Саранск, ул. Васенко, д.15А, кадастровый №: 13:23:1004127:403</w:t>
            </w:r>
            <w:r w:rsidRPr="00372818">
              <w:rPr>
                <w:sz w:val="18"/>
                <w:szCs w:val="18"/>
              </w:rPr>
              <w:t xml:space="preserve"> (далее – </w:t>
            </w:r>
            <w:r w:rsidRPr="00372818">
              <w:rPr>
                <w:b/>
                <w:sz w:val="18"/>
                <w:szCs w:val="18"/>
              </w:rPr>
              <w:t>«Объект 70»</w:t>
            </w:r>
            <w:r w:rsidRPr="00372818">
              <w:rPr>
                <w:sz w:val="18"/>
                <w:szCs w:val="18"/>
              </w:rPr>
              <w:t>).</w:t>
            </w:r>
          </w:p>
          <w:p w14:paraId="5E0BF326"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0B7BF0C5"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xml:space="preserve">- </w:t>
            </w:r>
            <w:r w:rsidRPr="00372818">
              <w:rPr>
                <w:rFonts w:eastAsia="Calibri"/>
                <w:iCs/>
                <w:sz w:val="18"/>
                <w:szCs w:val="18"/>
              </w:rPr>
              <w:t>Договора купли-продажи № 1574 находящихся в государственной собственности земельных участков, на которых расположены объекты недвижимого имущества, приобретаемые в собственность ОАО «Биохимик» от 07.04.2009</w:t>
            </w:r>
          </w:p>
          <w:p w14:paraId="2CD061A0"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Управлением Федеральной службы государственной регистрации, кадастра и картографии по Республике Мордовия сделана соответствующая запись регистрации.</w:t>
            </w:r>
          </w:p>
          <w:p w14:paraId="513E0978" w14:textId="77777777" w:rsidR="00372818" w:rsidRPr="00372818" w:rsidRDefault="00372818" w:rsidP="00372818">
            <w:pPr>
              <w:spacing w:after="0" w:line="240" w:lineRule="auto"/>
              <w:jc w:val="both"/>
              <w:rPr>
                <w:b/>
                <w:sz w:val="18"/>
                <w:szCs w:val="18"/>
              </w:rPr>
            </w:pPr>
          </w:p>
          <w:p w14:paraId="53FE3256" w14:textId="77777777" w:rsidR="00372818" w:rsidRPr="00372818" w:rsidRDefault="00372818" w:rsidP="00372818">
            <w:pPr>
              <w:spacing w:after="0" w:line="240" w:lineRule="auto"/>
              <w:ind w:right="41"/>
              <w:jc w:val="both"/>
              <w:rPr>
                <w:sz w:val="18"/>
                <w:szCs w:val="18"/>
              </w:rPr>
            </w:pPr>
            <w:r w:rsidRPr="00372818">
              <w:rPr>
                <w:sz w:val="18"/>
                <w:szCs w:val="18"/>
              </w:rPr>
              <w:t xml:space="preserve">71. </w:t>
            </w:r>
            <w:r w:rsidRPr="00372818">
              <w:rPr>
                <w:rFonts w:eastAsia="Calibri"/>
                <w:sz w:val="18"/>
                <w:szCs w:val="18"/>
              </w:rPr>
              <w:t>Земельный участок, категория земель: земли населенных пунктов, разрешенное использование: для размещения иных объектов промышленности, энергетики, транспорта, связи, радиовещания, телевидения. Информатики, обеспечения космической деятельности, обороны, безопасности и иного специоального назначения, общая площадь 3355 кв. м, адрес: установлено относительно ориентира, расположенного в границах участка. Почтовый адрес ориентира: Республика Мордовия, г. Саранск, Северная промзона кадастровый №: 13:23:1004077:212</w:t>
            </w:r>
            <w:r w:rsidRPr="00372818">
              <w:rPr>
                <w:sz w:val="18"/>
                <w:szCs w:val="18"/>
              </w:rPr>
              <w:t xml:space="preserve"> (далее – </w:t>
            </w:r>
            <w:r w:rsidRPr="00372818">
              <w:rPr>
                <w:b/>
                <w:sz w:val="18"/>
                <w:szCs w:val="18"/>
              </w:rPr>
              <w:t>«Объект 71»</w:t>
            </w:r>
            <w:r w:rsidRPr="00372818">
              <w:rPr>
                <w:sz w:val="18"/>
                <w:szCs w:val="18"/>
              </w:rPr>
              <w:t>).</w:t>
            </w:r>
          </w:p>
          <w:p w14:paraId="59DDDCBD"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2F6A3426"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xml:space="preserve">- </w:t>
            </w:r>
            <w:r w:rsidRPr="00372818">
              <w:rPr>
                <w:rFonts w:eastAsia="Calibri"/>
                <w:iCs/>
                <w:sz w:val="18"/>
                <w:szCs w:val="18"/>
              </w:rPr>
              <w:t>Договора купли-продажи № 1756 находящихся в государственной собственности земельных участков, на которых расположены объекты недвижимого имущества, приобретаемые в собственность ОАО «Биохимик» от 07.07.2009</w:t>
            </w:r>
          </w:p>
          <w:p w14:paraId="185F6874"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Управлением Федеральной службы государственной регистрации, кадастра и картографии по Республике Мордовия сделана соответствующая запись регистрации.</w:t>
            </w:r>
          </w:p>
          <w:p w14:paraId="1F36EB08" w14:textId="77777777" w:rsidR="00372818" w:rsidRPr="00372818" w:rsidRDefault="00372818" w:rsidP="00372818">
            <w:pPr>
              <w:spacing w:after="0" w:line="240" w:lineRule="auto"/>
              <w:jc w:val="both"/>
              <w:rPr>
                <w:b/>
                <w:sz w:val="18"/>
                <w:szCs w:val="18"/>
              </w:rPr>
            </w:pPr>
          </w:p>
          <w:p w14:paraId="18E350EC" w14:textId="77777777" w:rsidR="00372818" w:rsidRPr="00372818" w:rsidRDefault="00372818" w:rsidP="00372818">
            <w:pPr>
              <w:spacing w:after="0" w:line="240" w:lineRule="auto"/>
              <w:ind w:right="41"/>
              <w:jc w:val="both"/>
              <w:rPr>
                <w:sz w:val="18"/>
                <w:szCs w:val="18"/>
              </w:rPr>
            </w:pPr>
            <w:r w:rsidRPr="00372818">
              <w:rPr>
                <w:sz w:val="18"/>
                <w:szCs w:val="18"/>
              </w:rPr>
              <w:t xml:space="preserve">72. </w:t>
            </w:r>
            <w:r w:rsidRPr="00372818">
              <w:rPr>
                <w:rFonts w:eastAsia="Calibri"/>
                <w:sz w:val="18"/>
                <w:szCs w:val="18"/>
              </w:rPr>
              <w:t>Земельный участок, категория земель: земли населенных пунктов, разрешенное использование: для размещения промышленных объектов, общая площадь 1246 кв. м, адрес: установлено относительно ориентира, расположенного в границах участка. Почтовый адрес ориентира: Республика Мордовия, г. Саранск, ул. Строительная, дом 12 «а», кадастровый №: 13:23:1004077:5</w:t>
            </w:r>
            <w:r w:rsidRPr="00372818">
              <w:rPr>
                <w:sz w:val="18"/>
                <w:szCs w:val="18"/>
              </w:rPr>
              <w:t xml:space="preserve"> (далее – </w:t>
            </w:r>
            <w:r w:rsidRPr="00372818">
              <w:rPr>
                <w:b/>
                <w:sz w:val="18"/>
                <w:szCs w:val="18"/>
              </w:rPr>
              <w:t>«Объект 72»</w:t>
            </w:r>
            <w:r w:rsidRPr="00372818">
              <w:rPr>
                <w:sz w:val="18"/>
                <w:szCs w:val="18"/>
              </w:rPr>
              <w:t>).</w:t>
            </w:r>
          </w:p>
          <w:p w14:paraId="63A43E5B"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2EF913FC"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xml:space="preserve">- </w:t>
            </w:r>
            <w:r w:rsidRPr="00372818">
              <w:rPr>
                <w:rFonts w:eastAsia="Calibri"/>
                <w:iCs/>
                <w:sz w:val="18"/>
                <w:szCs w:val="18"/>
              </w:rPr>
              <w:t>Договора купли-продажи № 1756 находящихся в государственной собственности земельных участков, на которых расположены объекты недвижимого имущества, приобретаемые в собственность ОАО «Биохимик» от 07.07.2009</w:t>
            </w:r>
          </w:p>
          <w:p w14:paraId="248065BE"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Управлением Федеральной регистрационной службы по  Республике Мордовия сделана соответствующая запись регистрации.</w:t>
            </w:r>
          </w:p>
          <w:p w14:paraId="6CCBF087" w14:textId="77777777" w:rsidR="00372818" w:rsidRPr="00372818" w:rsidRDefault="00372818" w:rsidP="00372818">
            <w:pPr>
              <w:spacing w:after="0" w:line="240" w:lineRule="auto"/>
              <w:jc w:val="both"/>
              <w:rPr>
                <w:b/>
                <w:sz w:val="18"/>
                <w:szCs w:val="18"/>
              </w:rPr>
            </w:pPr>
          </w:p>
          <w:p w14:paraId="66D76852" w14:textId="77777777" w:rsidR="00372818" w:rsidRPr="00372818" w:rsidRDefault="00372818" w:rsidP="00372818">
            <w:pPr>
              <w:spacing w:after="0" w:line="240" w:lineRule="auto"/>
              <w:ind w:right="41"/>
              <w:jc w:val="both"/>
              <w:rPr>
                <w:sz w:val="18"/>
                <w:szCs w:val="18"/>
              </w:rPr>
            </w:pPr>
            <w:r w:rsidRPr="00372818">
              <w:rPr>
                <w:sz w:val="18"/>
                <w:szCs w:val="18"/>
              </w:rPr>
              <w:t xml:space="preserve">73. </w:t>
            </w:r>
            <w:r w:rsidRPr="00372818">
              <w:rPr>
                <w:rFonts w:eastAsia="Calibri"/>
                <w:sz w:val="18"/>
                <w:szCs w:val="18"/>
              </w:rPr>
              <w:t>Земельный участок, категория земель: земли населенных пунктов, разрешенное использование: для размещения иных объектов промышленности, энергетики, транспорта, связи, радиовещания, телевидения. Информатики, обеспечения космической деятельности, обороны, безопасности и иного специоального назначения, общая площадь 3543 кв. м, адрес: установлено относительно ориентира, расположенного в границах участка. Почтовый адрес ориентира: Республика Мордовия, г. Саранск, Северная промзона кадастровый №: 13:23:1004077:211</w:t>
            </w:r>
            <w:r w:rsidRPr="00372818">
              <w:rPr>
                <w:sz w:val="18"/>
                <w:szCs w:val="18"/>
              </w:rPr>
              <w:t xml:space="preserve"> (далее – </w:t>
            </w:r>
            <w:r w:rsidRPr="00372818">
              <w:rPr>
                <w:b/>
                <w:sz w:val="18"/>
                <w:szCs w:val="18"/>
              </w:rPr>
              <w:t>«Объект 73»</w:t>
            </w:r>
            <w:r w:rsidRPr="00372818">
              <w:rPr>
                <w:sz w:val="18"/>
                <w:szCs w:val="18"/>
              </w:rPr>
              <w:t>).</w:t>
            </w:r>
          </w:p>
          <w:p w14:paraId="70CA069A"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116C229B"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xml:space="preserve">- </w:t>
            </w:r>
            <w:r w:rsidRPr="00372818">
              <w:rPr>
                <w:rFonts w:eastAsia="Calibri"/>
                <w:iCs/>
                <w:sz w:val="18"/>
                <w:szCs w:val="18"/>
              </w:rPr>
              <w:t>Договора купли-продажи № 1756 находящихся в государственной собственности земельных участков, на которых расположены объекты недвижимого имущества, приобретаемые в собственность ОАО «Биохимик» от 07.07.2009</w:t>
            </w:r>
          </w:p>
          <w:p w14:paraId="7C785412"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Управлением Федеральной службы государственной регистрации, кадастра и картографии по Республике Мордовия сделана соответствующая запись регистрации.</w:t>
            </w:r>
          </w:p>
          <w:p w14:paraId="2F3E267C" w14:textId="77777777" w:rsidR="00372818" w:rsidRPr="00372818" w:rsidRDefault="00372818" w:rsidP="00372818">
            <w:pPr>
              <w:spacing w:after="0" w:line="240" w:lineRule="auto"/>
              <w:jc w:val="both"/>
              <w:rPr>
                <w:sz w:val="18"/>
                <w:szCs w:val="18"/>
              </w:rPr>
            </w:pPr>
          </w:p>
          <w:p w14:paraId="7E5724E8" w14:textId="77777777" w:rsidR="00372818" w:rsidRPr="00372818" w:rsidRDefault="00372818" w:rsidP="00372818">
            <w:pPr>
              <w:spacing w:after="0" w:line="240" w:lineRule="auto"/>
              <w:jc w:val="both"/>
              <w:rPr>
                <w:rFonts w:eastAsia="Calibri"/>
                <w:sz w:val="18"/>
                <w:szCs w:val="18"/>
              </w:rPr>
            </w:pPr>
            <w:r w:rsidRPr="00372818">
              <w:rPr>
                <w:sz w:val="18"/>
                <w:szCs w:val="18"/>
              </w:rPr>
              <w:t xml:space="preserve">74. </w:t>
            </w:r>
            <w:r w:rsidRPr="00372818">
              <w:rPr>
                <w:rFonts w:eastAsia="Calibri"/>
                <w:sz w:val="18"/>
                <w:szCs w:val="18"/>
              </w:rPr>
              <w:t xml:space="preserve">ТП №18, нежилое здание,общей площадью 94.3кв. м, расположенное по адресу: Республика Мордовия, г. Саранск, ул. Васенко, д.15А.кадастровый №: 13:23:1004127:123 </w:t>
            </w:r>
            <w:r w:rsidRPr="00372818">
              <w:rPr>
                <w:sz w:val="18"/>
                <w:szCs w:val="18"/>
              </w:rPr>
              <w:t xml:space="preserve">(далее – </w:t>
            </w:r>
            <w:r w:rsidRPr="00372818">
              <w:rPr>
                <w:b/>
                <w:sz w:val="18"/>
                <w:szCs w:val="18"/>
              </w:rPr>
              <w:t>«Объект 74»</w:t>
            </w:r>
            <w:r w:rsidRPr="00372818">
              <w:rPr>
                <w:sz w:val="18"/>
                <w:szCs w:val="18"/>
              </w:rPr>
              <w:t xml:space="preserve">). </w:t>
            </w:r>
          </w:p>
          <w:p w14:paraId="702FCB85"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749F953D"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xml:space="preserve">- </w:t>
            </w:r>
            <w:r w:rsidRPr="00372818">
              <w:rPr>
                <w:rFonts w:eastAsia="Calibri"/>
                <w:iCs/>
                <w:sz w:val="18"/>
                <w:szCs w:val="18"/>
              </w:rPr>
              <w:t>Решения Арбитражного суда Республики Мордовия от 02.06.2003г, вступившее в законную силу 02.07.2003г</w:t>
            </w:r>
          </w:p>
          <w:p w14:paraId="292D42F7"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Управлением Федеральной службы государственной регистрации, кадастра и картографии по Республике Мордовия сделана соответствующая запись регистрации.</w:t>
            </w:r>
          </w:p>
          <w:p w14:paraId="486ED6AC" w14:textId="77777777" w:rsidR="00372818" w:rsidRPr="00372818" w:rsidRDefault="00372818" w:rsidP="00372818">
            <w:pPr>
              <w:spacing w:after="0" w:line="240" w:lineRule="auto"/>
              <w:ind w:firstLine="709"/>
              <w:jc w:val="both"/>
              <w:rPr>
                <w:sz w:val="18"/>
                <w:szCs w:val="18"/>
              </w:rPr>
            </w:pPr>
          </w:p>
          <w:p w14:paraId="5F2E4F43" w14:textId="77777777" w:rsidR="00372818" w:rsidRPr="00372818" w:rsidRDefault="00372818" w:rsidP="00372818">
            <w:pPr>
              <w:spacing w:after="0" w:line="240" w:lineRule="auto"/>
              <w:jc w:val="both"/>
              <w:rPr>
                <w:rFonts w:eastAsia="Calibri"/>
                <w:sz w:val="18"/>
                <w:szCs w:val="18"/>
              </w:rPr>
            </w:pPr>
            <w:r w:rsidRPr="00372818">
              <w:rPr>
                <w:sz w:val="18"/>
                <w:szCs w:val="18"/>
              </w:rPr>
              <w:t xml:space="preserve">75. </w:t>
            </w:r>
            <w:r w:rsidRPr="00372818">
              <w:rPr>
                <w:rFonts w:eastAsia="Calibri"/>
                <w:sz w:val="18"/>
                <w:szCs w:val="18"/>
              </w:rPr>
              <w:t>Кабельные сети, нежилое, протяженностью3.0м, расположенное по адресу: Республика Мордовия, г. Саранск, ул. Васенко, д.15А. кадастровый №: 13:23:1004127:203</w:t>
            </w:r>
            <w:r w:rsidRPr="00372818">
              <w:rPr>
                <w:sz w:val="18"/>
                <w:szCs w:val="18"/>
              </w:rPr>
              <w:t xml:space="preserve">(далее – </w:t>
            </w:r>
            <w:r w:rsidRPr="00372818">
              <w:rPr>
                <w:b/>
                <w:sz w:val="18"/>
                <w:szCs w:val="18"/>
              </w:rPr>
              <w:t>«Объект 75»</w:t>
            </w:r>
            <w:r w:rsidRPr="00372818">
              <w:rPr>
                <w:sz w:val="18"/>
                <w:szCs w:val="18"/>
              </w:rPr>
              <w:t>).</w:t>
            </w:r>
          </w:p>
          <w:p w14:paraId="0EA3A1D2" w14:textId="77777777" w:rsidR="00372818" w:rsidRPr="00372818" w:rsidRDefault="00372818" w:rsidP="00372818">
            <w:pPr>
              <w:spacing w:after="0" w:line="240" w:lineRule="auto"/>
              <w:ind w:firstLine="709"/>
              <w:contextualSpacing/>
              <w:jc w:val="both"/>
              <w:rPr>
                <w:sz w:val="18"/>
                <w:szCs w:val="18"/>
              </w:rPr>
            </w:pPr>
            <w:r w:rsidRPr="00372818">
              <w:rPr>
                <w:sz w:val="18"/>
                <w:szCs w:val="18"/>
              </w:rPr>
              <w:lastRenderedPageBreak/>
              <w:t>Объект принадлежит Залогодателю на праве собственности на основании:</w:t>
            </w:r>
          </w:p>
          <w:p w14:paraId="3683BF05"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xml:space="preserve">- </w:t>
            </w:r>
            <w:r w:rsidRPr="00372818">
              <w:rPr>
                <w:rFonts w:eastAsia="Calibri"/>
                <w:iCs/>
                <w:sz w:val="18"/>
                <w:szCs w:val="18"/>
              </w:rPr>
              <w:t>План приватизации, утвержден государственным комитетом МССР по управлению государственным имуществом , приказ № 139 ПР от 28.10.1992 г.</w:t>
            </w:r>
          </w:p>
          <w:p w14:paraId="7743F276"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Управлением Федеральной службы государственной регистрации, кадастра и картографии по Республике Мордовия сделана соответствующая запись регистрации.</w:t>
            </w:r>
          </w:p>
          <w:p w14:paraId="04B99C4C" w14:textId="77777777" w:rsidR="00372818" w:rsidRPr="00372818" w:rsidRDefault="00372818" w:rsidP="00372818">
            <w:pPr>
              <w:spacing w:after="0" w:line="240" w:lineRule="auto"/>
              <w:ind w:firstLine="709"/>
              <w:jc w:val="both"/>
              <w:rPr>
                <w:sz w:val="18"/>
                <w:szCs w:val="18"/>
              </w:rPr>
            </w:pPr>
          </w:p>
          <w:p w14:paraId="5FADB3CC" w14:textId="77777777" w:rsidR="00372818" w:rsidRPr="00372818" w:rsidRDefault="00372818" w:rsidP="00372818">
            <w:pPr>
              <w:spacing w:after="0" w:line="240" w:lineRule="auto"/>
              <w:jc w:val="both"/>
              <w:rPr>
                <w:rFonts w:eastAsia="Calibri"/>
                <w:sz w:val="18"/>
                <w:szCs w:val="18"/>
              </w:rPr>
            </w:pPr>
            <w:r w:rsidRPr="00372818">
              <w:rPr>
                <w:sz w:val="18"/>
                <w:szCs w:val="18"/>
              </w:rPr>
              <w:t xml:space="preserve">76. </w:t>
            </w:r>
            <w:r w:rsidRPr="00372818">
              <w:rPr>
                <w:rFonts w:eastAsia="Calibri"/>
                <w:sz w:val="18"/>
                <w:szCs w:val="18"/>
              </w:rPr>
              <w:t>Склад №12, нежилое здание, общей площадью 155.4кв. м, расположенное по адресу: Республика Мордовия, г. Саранск, ул. Васенко, д.15А,кадастровый №: 13:23:1004127:176</w:t>
            </w:r>
            <w:r w:rsidRPr="00372818">
              <w:rPr>
                <w:sz w:val="18"/>
                <w:szCs w:val="18"/>
              </w:rPr>
              <w:t xml:space="preserve">(далее – </w:t>
            </w:r>
            <w:r w:rsidRPr="00372818">
              <w:rPr>
                <w:b/>
                <w:sz w:val="18"/>
                <w:szCs w:val="18"/>
              </w:rPr>
              <w:t>«Объект 76»</w:t>
            </w:r>
            <w:r w:rsidRPr="00372818">
              <w:rPr>
                <w:sz w:val="18"/>
                <w:szCs w:val="18"/>
              </w:rPr>
              <w:t>).</w:t>
            </w:r>
          </w:p>
          <w:p w14:paraId="25D78F0C"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59979573" w14:textId="77777777" w:rsidR="00372818" w:rsidRPr="00372818" w:rsidRDefault="00372818" w:rsidP="00372818">
            <w:pPr>
              <w:spacing w:after="0" w:line="240" w:lineRule="auto"/>
              <w:ind w:firstLine="709"/>
              <w:contextualSpacing/>
              <w:jc w:val="both"/>
              <w:rPr>
                <w:rFonts w:eastAsia="Calibri"/>
                <w:iCs/>
                <w:sz w:val="18"/>
                <w:szCs w:val="18"/>
              </w:rPr>
            </w:pPr>
            <w:r w:rsidRPr="00372818">
              <w:rPr>
                <w:sz w:val="18"/>
                <w:szCs w:val="18"/>
              </w:rPr>
              <w:t xml:space="preserve">- </w:t>
            </w:r>
            <w:r w:rsidRPr="00372818">
              <w:rPr>
                <w:rFonts w:eastAsia="Calibri"/>
                <w:iCs/>
                <w:sz w:val="18"/>
                <w:szCs w:val="18"/>
              </w:rPr>
              <w:t xml:space="preserve">План приватизации, утвержден государственным комитетом МССР по управлению государственным имуществом , приказ № 139 ПР от 28.10.1992 г. </w:t>
            </w:r>
          </w:p>
          <w:p w14:paraId="274D51AB"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Управлением Федеральной службы государственной регистрации, кадастра и картографии по Республике Мордовия сделана соответствующая запись регистрации.</w:t>
            </w:r>
          </w:p>
          <w:p w14:paraId="5C42CE62" w14:textId="77777777" w:rsidR="00372818" w:rsidRPr="00372818" w:rsidRDefault="00372818" w:rsidP="00372818">
            <w:pPr>
              <w:spacing w:after="0" w:line="240" w:lineRule="auto"/>
              <w:ind w:firstLine="709"/>
              <w:jc w:val="both"/>
              <w:rPr>
                <w:sz w:val="18"/>
                <w:szCs w:val="18"/>
              </w:rPr>
            </w:pPr>
          </w:p>
          <w:p w14:paraId="09F46776" w14:textId="77777777" w:rsidR="00372818" w:rsidRPr="00372818" w:rsidRDefault="00372818" w:rsidP="00372818">
            <w:pPr>
              <w:spacing w:after="0" w:line="240" w:lineRule="auto"/>
              <w:jc w:val="both"/>
              <w:rPr>
                <w:rFonts w:eastAsia="Calibri"/>
                <w:sz w:val="18"/>
                <w:szCs w:val="18"/>
              </w:rPr>
            </w:pPr>
            <w:r w:rsidRPr="00372818">
              <w:rPr>
                <w:sz w:val="18"/>
                <w:szCs w:val="18"/>
              </w:rPr>
              <w:t xml:space="preserve">77. </w:t>
            </w:r>
            <w:r w:rsidRPr="00372818">
              <w:rPr>
                <w:rFonts w:eastAsia="Calibri"/>
                <w:sz w:val="18"/>
                <w:szCs w:val="18"/>
              </w:rPr>
              <w:t>Теплица, нежилое здание, общей площадью 328.7кв. м, расположенное по адресу: Республика Мордовия, г. Саранск, ул. Васенко, д.15А,кадастровый №: 13:23:1004127:191</w:t>
            </w:r>
            <w:r w:rsidRPr="00372818">
              <w:rPr>
                <w:sz w:val="18"/>
                <w:szCs w:val="18"/>
              </w:rPr>
              <w:t xml:space="preserve">(далее – </w:t>
            </w:r>
            <w:r w:rsidRPr="00372818">
              <w:rPr>
                <w:b/>
                <w:sz w:val="18"/>
                <w:szCs w:val="18"/>
              </w:rPr>
              <w:t>«Объект 77»</w:t>
            </w:r>
            <w:r w:rsidRPr="00372818">
              <w:rPr>
                <w:sz w:val="18"/>
                <w:szCs w:val="18"/>
              </w:rPr>
              <w:t>).</w:t>
            </w:r>
          </w:p>
          <w:p w14:paraId="0031D5E4"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12E72BE7" w14:textId="77777777" w:rsidR="00372818" w:rsidRPr="00372818" w:rsidRDefault="00372818" w:rsidP="00372818">
            <w:pPr>
              <w:spacing w:after="0" w:line="240" w:lineRule="auto"/>
              <w:ind w:firstLine="709"/>
              <w:contextualSpacing/>
              <w:jc w:val="both"/>
              <w:rPr>
                <w:rFonts w:eastAsia="Calibri"/>
                <w:iCs/>
                <w:sz w:val="18"/>
                <w:szCs w:val="18"/>
              </w:rPr>
            </w:pPr>
            <w:r w:rsidRPr="00372818">
              <w:rPr>
                <w:rFonts w:eastAsia="Calibri"/>
                <w:iCs/>
                <w:sz w:val="18"/>
                <w:szCs w:val="18"/>
              </w:rPr>
              <w:t xml:space="preserve">План приватизации, утвержден государственным комитетом МССР по управлению государственным имуществом , приказ № 139 ПР от 28.10.1992 г. </w:t>
            </w:r>
          </w:p>
          <w:p w14:paraId="498BE681"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Управлением Федеральной службы государственной регистрации, кадастра и картографии по Республике Мордовия сделана соответствующая запись регистрации.</w:t>
            </w:r>
          </w:p>
          <w:p w14:paraId="1716C3CE" w14:textId="77777777" w:rsidR="00372818" w:rsidRPr="00372818" w:rsidRDefault="00372818" w:rsidP="00372818">
            <w:pPr>
              <w:spacing w:after="0" w:line="240" w:lineRule="auto"/>
              <w:ind w:firstLine="709"/>
              <w:jc w:val="both"/>
              <w:rPr>
                <w:rFonts w:eastAsia="Calibri"/>
                <w:sz w:val="18"/>
                <w:szCs w:val="18"/>
              </w:rPr>
            </w:pPr>
          </w:p>
          <w:p w14:paraId="5F6272D3" w14:textId="77777777" w:rsidR="00372818" w:rsidRPr="00372818" w:rsidRDefault="00372818" w:rsidP="00372818">
            <w:pPr>
              <w:spacing w:after="0" w:line="240" w:lineRule="auto"/>
              <w:jc w:val="both"/>
              <w:rPr>
                <w:rFonts w:eastAsia="Calibri"/>
                <w:sz w:val="18"/>
                <w:szCs w:val="18"/>
              </w:rPr>
            </w:pPr>
            <w:r w:rsidRPr="00372818">
              <w:rPr>
                <w:sz w:val="18"/>
                <w:szCs w:val="18"/>
              </w:rPr>
              <w:t xml:space="preserve">78. </w:t>
            </w:r>
            <w:r w:rsidRPr="00372818">
              <w:rPr>
                <w:rFonts w:eastAsia="Calibri"/>
                <w:sz w:val="18"/>
                <w:szCs w:val="18"/>
              </w:rPr>
              <w:t>Склад под цемент, сооружение площадь застройки 24.5кв. м, расположенное по адресу: Республика Мордовия, г. Саранск, ул. Васенко, д.15А.кадастровый №: 13:23:1004127:190</w:t>
            </w:r>
            <w:r w:rsidRPr="00372818">
              <w:rPr>
                <w:sz w:val="18"/>
                <w:szCs w:val="18"/>
              </w:rPr>
              <w:t xml:space="preserve">(далее – </w:t>
            </w:r>
            <w:r w:rsidRPr="00372818">
              <w:rPr>
                <w:b/>
                <w:sz w:val="18"/>
                <w:szCs w:val="18"/>
              </w:rPr>
              <w:t>«Объект 78»</w:t>
            </w:r>
            <w:r w:rsidRPr="00372818">
              <w:rPr>
                <w:sz w:val="18"/>
                <w:szCs w:val="18"/>
              </w:rPr>
              <w:t>).</w:t>
            </w:r>
          </w:p>
          <w:p w14:paraId="5EDC034F"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3977D4CD"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xml:space="preserve">- </w:t>
            </w:r>
            <w:r w:rsidRPr="00372818">
              <w:rPr>
                <w:rFonts w:eastAsia="Calibri"/>
                <w:iCs/>
                <w:sz w:val="18"/>
                <w:szCs w:val="18"/>
              </w:rPr>
              <w:t>План приватизации, утвержден государственным комитетом МССР по управлению государственным имуществом, приказ № 139 ПР от 28.10.1992 г.</w:t>
            </w:r>
          </w:p>
          <w:p w14:paraId="452B93EA"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Управлением Федеральной службы государственной регистрации, кадастра и картографии по Республике Мордовия сделана соответствующая запись регистрации.</w:t>
            </w:r>
          </w:p>
          <w:p w14:paraId="33D650E0" w14:textId="77777777" w:rsidR="00372818" w:rsidRPr="00372818" w:rsidRDefault="00372818" w:rsidP="00372818">
            <w:pPr>
              <w:spacing w:after="0" w:line="240" w:lineRule="auto"/>
              <w:jc w:val="both"/>
              <w:rPr>
                <w:rFonts w:eastAsia="Calibri"/>
                <w:sz w:val="18"/>
                <w:szCs w:val="18"/>
              </w:rPr>
            </w:pPr>
          </w:p>
          <w:p w14:paraId="3FE9652F" w14:textId="77777777" w:rsidR="00372818" w:rsidRPr="00372818" w:rsidRDefault="00372818" w:rsidP="00372818">
            <w:pPr>
              <w:spacing w:after="0" w:line="240" w:lineRule="auto"/>
              <w:jc w:val="both"/>
              <w:rPr>
                <w:sz w:val="18"/>
                <w:szCs w:val="18"/>
              </w:rPr>
            </w:pPr>
            <w:r w:rsidRPr="00372818">
              <w:rPr>
                <w:sz w:val="18"/>
                <w:szCs w:val="18"/>
              </w:rPr>
              <w:t xml:space="preserve">79. </w:t>
            </w:r>
            <w:r w:rsidRPr="00372818">
              <w:rPr>
                <w:rFonts w:eastAsia="Calibri"/>
                <w:sz w:val="18"/>
                <w:szCs w:val="18"/>
              </w:rPr>
              <w:t>Эстакада тепломатериалопровода, нежилое, протяженностью3 070.0 м, расположенное по адресу: Республика Мордовия, г. Саранск, ул. Васенко, д.15А., кадастровый №: 13:23:1004127:164</w:t>
            </w:r>
            <w:r w:rsidRPr="00372818">
              <w:rPr>
                <w:sz w:val="18"/>
                <w:szCs w:val="18"/>
              </w:rPr>
              <w:t xml:space="preserve">(далее – </w:t>
            </w:r>
            <w:r w:rsidRPr="00372818">
              <w:rPr>
                <w:b/>
                <w:sz w:val="18"/>
                <w:szCs w:val="18"/>
              </w:rPr>
              <w:t>«Объект 79»</w:t>
            </w:r>
            <w:r w:rsidRPr="00372818">
              <w:rPr>
                <w:sz w:val="18"/>
                <w:szCs w:val="18"/>
              </w:rPr>
              <w:t>).</w:t>
            </w:r>
          </w:p>
          <w:p w14:paraId="77DBA4AC"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40494A34" w14:textId="77777777" w:rsidR="00372818" w:rsidRPr="00372818" w:rsidRDefault="00372818" w:rsidP="00372818">
            <w:pPr>
              <w:spacing w:after="0" w:line="240" w:lineRule="auto"/>
              <w:ind w:firstLine="709"/>
              <w:contextualSpacing/>
              <w:jc w:val="both"/>
              <w:rPr>
                <w:rFonts w:eastAsia="Calibri"/>
                <w:iCs/>
                <w:sz w:val="18"/>
                <w:szCs w:val="18"/>
              </w:rPr>
            </w:pPr>
            <w:r w:rsidRPr="00372818">
              <w:rPr>
                <w:rFonts w:eastAsia="Calibri"/>
                <w:iCs/>
                <w:sz w:val="18"/>
                <w:szCs w:val="18"/>
              </w:rPr>
              <w:t xml:space="preserve">План приватизации, утвержден государственным комитетом МССР по управлению государственным имуществом , приказ № 139 ПР от 28.10.1992 г. </w:t>
            </w:r>
          </w:p>
          <w:p w14:paraId="56B08023"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Управлением Федеральной службы государственной регистрации, кадастра и картографии по Республике Мордовия сделана соответствующая запись регистрации.</w:t>
            </w:r>
          </w:p>
          <w:p w14:paraId="4C3090FC" w14:textId="77777777" w:rsidR="00372818" w:rsidRPr="00372818" w:rsidRDefault="00372818" w:rsidP="00372818">
            <w:pPr>
              <w:spacing w:after="0" w:line="240" w:lineRule="auto"/>
              <w:ind w:firstLine="709"/>
              <w:jc w:val="both"/>
              <w:rPr>
                <w:sz w:val="18"/>
                <w:szCs w:val="18"/>
              </w:rPr>
            </w:pPr>
          </w:p>
          <w:p w14:paraId="7E36FE51" w14:textId="77777777" w:rsidR="00372818" w:rsidRPr="00372818" w:rsidRDefault="00372818" w:rsidP="00372818">
            <w:pPr>
              <w:spacing w:after="0" w:line="240" w:lineRule="auto"/>
              <w:jc w:val="both"/>
              <w:rPr>
                <w:rFonts w:eastAsia="Calibri"/>
                <w:sz w:val="18"/>
                <w:szCs w:val="18"/>
              </w:rPr>
            </w:pPr>
            <w:r w:rsidRPr="00372818">
              <w:rPr>
                <w:sz w:val="18"/>
                <w:szCs w:val="18"/>
              </w:rPr>
              <w:t xml:space="preserve">80. </w:t>
            </w:r>
            <w:r w:rsidRPr="00372818">
              <w:rPr>
                <w:rFonts w:eastAsia="Calibri"/>
                <w:sz w:val="18"/>
                <w:szCs w:val="18"/>
              </w:rPr>
              <w:t>Линейные сети водопровода, нежилое, общей площадью 2 763.0кв.м, расположенное по адресу: Республика Мордовия, г. Саранск, ул. Васенко, д.15А, кадастровый №: 13:23:1004127:207</w:t>
            </w:r>
            <w:r w:rsidRPr="00372818">
              <w:rPr>
                <w:sz w:val="18"/>
                <w:szCs w:val="18"/>
              </w:rPr>
              <w:t xml:space="preserve">(далее – </w:t>
            </w:r>
            <w:r w:rsidRPr="00372818">
              <w:rPr>
                <w:b/>
                <w:sz w:val="18"/>
                <w:szCs w:val="18"/>
              </w:rPr>
              <w:t>«Объект 80»</w:t>
            </w:r>
            <w:r w:rsidRPr="00372818">
              <w:rPr>
                <w:sz w:val="18"/>
                <w:szCs w:val="18"/>
              </w:rPr>
              <w:t>).</w:t>
            </w:r>
          </w:p>
          <w:p w14:paraId="1EC76369"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623D81E4"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xml:space="preserve">- </w:t>
            </w:r>
            <w:r w:rsidRPr="00372818">
              <w:rPr>
                <w:rFonts w:eastAsia="Calibri"/>
                <w:iCs/>
                <w:sz w:val="18"/>
                <w:szCs w:val="18"/>
              </w:rPr>
              <w:t>План приватизации, утвержден государственным комитетом МССР по управлению государственным имуществом , приказ № 139 ПР от 28.10.1992 г.</w:t>
            </w:r>
          </w:p>
          <w:p w14:paraId="6CAD045B"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Управлением Федеральной службы государственной регистрации, кадастра и картографии по Республике Мордовия сделана соответствующая запись регистрации.</w:t>
            </w:r>
          </w:p>
          <w:p w14:paraId="448D12EA" w14:textId="77777777" w:rsidR="00372818" w:rsidRPr="00372818" w:rsidRDefault="00372818" w:rsidP="00372818">
            <w:pPr>
              <w:spacing w:after="0" w:line="240" w:lineRule="auto"/>
              <w:ind w:firstLine="709"/>
              <w:jc w:val="both"/>
              <w:rPr>
                <w:rFonts w:eastAsia="Calibri"/>
                <w:sz w:val="18"/>
                <w:szCs w:val="18"/>
              </w:rPr>
            </w:pPr>
          </w:p>
          <w:p w14:paraId="731B7E96" w14:textId="77777777" w:rsidR="00372818" w:rsidRPr="00372818" w:rsidRDefault="00372818" w:rsidP="00372818">
            <w:pPr>
              <w:spacing w:after="0" w:line="240" w:lineRule="auto"/>
              <w:jc w:val="both"/>
              <w:rPr>
                <w:rFonts w:eastAsia="Calibri"/>
                <w:sz w:val="18"/>
                <w:szCs w:val="18"/>
              </w:rPr>
            </w:pPr>
            <w:r w:rsidRPr="00372818">
              <w:rPr>
                <w:sz w:val="18"/>
                <w:szCs w:val="18"/>
              </w:rPr>
              <w:t xml:space="preserve">81. </w:t>
            </w:r>
            <w:r w:rsidRPr="00372818">
              <w:rPr>
                <w:rFonts w:eastAsia="Calibri"/>
                <w:sz w:val="18"/>
                <w:szCs w:val="18"/>
              </w:rPr>
              <w:t>Нежилое помещение, этаж № 1, пом. 1, общей площадью 356.6кв. м, расположенное по адресу: Республика Мордовия, г. Саранск, ул. Васенко, д.15А,кадастровый №: 13:23:1004127:405</w:t>
            </w:r>
            <w:r w:rsidRPr="00372818">
              <w:rPr>
                <w:sz w:val="18"/>
                <w:szCs w:val="18"/>
              </w:rPr>
              <w:t xml:space="preserve">(далее – </w:t>
            </w:r>
            <w:r w:rsidRPr="00372818">
              <w:rPr>
                <w:b/>
                <w:sz w:val="18"/>
                <w:szCs w:val="18"/>
              </w:rPr>
              <w:t>«Объект 81»</w:t>
            </w:r>
            <w:r w:rsidRPr="00372818">
              <w:rPr>
                <w:sz w:val="18"/>
                <w:szCs w:val="18"/>
              </w:rPr>
              <w:t>).</w:t>
            </w:r>
          </w:p>
          <w:p w14:paraId="00D429B2"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66504609"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xml:space="preserve">- </w:t>
            </w:r>
            <w:r w:rsidRPr="00372818">
              <w:rPr>
                <w:rFonts w:eastAsia="Calibri"/>
                <w:iCs/>
                <w:sz w:val="18"/>
                <w:szCs w:val="18"/>
              </w:rPr>
              <w:t>План приватизации, утвержден государственным комитетом МССР по управлению государственным имуществом , приказ № 139 ПР от 28.10.1992 г.</w:t>
            </w:r>
          </w:p>
          <w:p w14:paraId="309BC633"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Управлением Федеральной службы государственной регистрации, кадастра и картографии по Республике Мордовия сделана соответствующая запись регистрации.</w:t>
            </w:r>
          </w:p>
          <w:p w14:paraId="630F6C4A" w14:textId="77777777" w:rsidR="00372818" w:rsidRPr="00372818" w:rsidRDefault="00372818" w:rsidP="00372818">
            <w:pPr>
              <w:spacing w:after="0" w:line="240" w:lineRule="auto"/>
              <w:ind w:firstLine="709"/>
              <w:jc w:val="both"/>
              <w:rPr>
                <w:rFonts w:eastAsia="Calibri"/>
                <w:sz w:val="18"/>
                <w:szCs w:val="18"/>
              </w:rPr>
            </w:pPr>
          </w:p>
          <w:p w14:paraId="61BA43F3" w14:textId="77777777" w:rsidR="00372818" w:rsidRPr="00372818" w:rsidRDefault="00372818" w:rsidP="00372818">
            <w:pPr>
              <w:spacing w:after="0" w:line="240" w:lineRule="auto"/>
              <w:jc w:val="both"/>
              <w:rPr>
                <w:rFonts w:eastAsia="Calibri"/>
                <w:sz w:val="18"/>
                <w:szCs w:val="18"/>
              </w:rPr>
            </w:pPr>
            <w:r w:rsidRPr="00372818">
              <w:rPr>
                <w:sz w:val="18"/>
                <w:szCs w:val="18"/>
              </w:rPr>
              <w:t xml:space="preserve">82. </w:t>
            </w:r>
            <w:r w:rsidRPr="00372818">
              <w:rPr>
                <w:rFonts w:eastAsia="Calibri"/>
                <w:sz w:val="18"/>
                <w:szCs w:val="18"/>
              </w:rPr>
              <w:t>Воздушная ЛЭП 6 кВ к артезианским скважинам № 8,9,10. сооружения электроэнергетики, протяженностью 1 716.0м, расположенное по адресу: Республика Мордовия, г. Саранск, кадастровый №: 13:23:0000000:3609</w:t>
            </w:r>
            <w:r w:rsidRPr="00372818">
              <w:rPr>
                <w:sz w:val="18"/>
                <w:szCs w:val="18"/>
              </w:rPr>
              <w:t xml:space="preserve">(далее – </w:t>
            </w:r>
            <w:r w:rsidRPr="00372818">
              <w:rPr>
                <w:b/>
                <w:sz w:val="18"/>
                <w:szCs w:val="18"/>
              </w:rPr>
              <w:t>«Объект 82»</w:t>
            </w:r>
            <w:r w:rsidRPr="00372818">
              <w:rPr>
                <w:sz w:val="18"/>
                <w:szCs w:val="18"/>
              </w:rPr>
              <w:t>).</w:t>
            </w:r>
          </w:p>
          <w:p w14:paraId="41CD9ECA"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0851793D"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xml:space="preserve">- </w:t>
            </w:r>
            <w:r w:rsidRPr="00372818">
              <w:rPr>
                <w:rFonts w:eastAsia="Calibri"/>
                <w:iCs/>
                <w:sz w:val="18"/>
                <w:szCs w:val="18"/>
              </w:rPr>
              <w:t>План приватизации комбината медицинских препаратов «Биохимик» от 28.10.1992 г. №139-ПР</w:t>
            </w:r>
          </w:p>
          <w:p w14:paraId="38A4C212"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Управлением Федеральной службы государственной регистрации, кадастра и картографии по Республике Мордовия сделана соответствующая запись регистрации.</w:t>
            </w:r>
          </w:p>
          <w:p w14:paraId="23B60D20" w14:textId="77777777" w:rsidR="00372818" w:rsidRPr="00372818" w:rsidRDefault="00372818" w:rsidP="00372818">
            <w:pPr>
              <w:spacing w:after="0" w:line="240" w:lineRule="auto"/>
              <w:ind w:firstLine="709"/>
              <w:jc w:val="both"/>
              <w:rPr>
                <w:rFonts w:eastAsia="Calibri"/>
                <w:sz w:val="18"/>
                <w:szCs w:val="18"/>
              </w:rPr>
            </w:pPr>
          </w:p>
          <w:p w14:paraId="1A223D46" w14:textId="77777777" w:rsidR="00372818" w:rsidRPr="00372818" w:rsidRDefault="00372818" w:rsidP="00372818">
            <w:pPr>
              <w:spacing w:after="0" w:line="240" w:lineRule="auto"/>
              <w:jc w:val="both"/>
              <w:rPr>
                <w:rFonts w:eastAsia="Calibri"/>
                <w:sz w:val="18"/>
                <w:szCs w:val="18"/>
              </w:rPr>
            </w:pPr>
            <w:r w:rsidRPr="00372818">
              <w:rPr>
                <w:sz w:val="18"/>
                <w:szCs w:val="18"/>
              </w:rPr>
              <w:t xml:space="preserve">83. </w:t>
            </w:r>
            <w:r w:rsidRPr="00372818">
              <w:rPr>
                <w:rFonts w:eastAsia="Calibri"/>
                <w:sz w:val="18"/>
                <w:szCs w:val="18"/>
              </w:rPr>
              <w:t>Воздушная ЛЭП 6 кВ к артезианским скважинам №5,5а,6,7, 1.1. сооружения электроэнергетики, протяженностью 2 497.0 м, расположенное по адресу: Республика Мордовия, г. Саранск кадастровый №: 13:23:0000000:3610</w:t>
            </w:r>
            <w:r w:rsidRPr="00372818">
              <w:rPr>
                <w:sz w:val="18"/>
                <w:szCs w:val="18"/>
              </w:rPr>
              <w:t xml:space="preserve">(далее – </w:t>
            </w:r>
            <w:r w:rsidRPr="00372818">
              <w:rPr>
                <w:b/>
                <w:sz w:val="18"/>
                <w:szCs w:val="18"/>
              </w:rPr>
              <w:t>«Объект 83»</w:t>
            </w:r>
            <w:r w:rsidRPr="00372818">
              <w:rPr>
                <w:sz w:val="18"/>
                <w:szCs w:val="18"/>
              </w:rPr>
              <w:t>).</w:t>
            </w:r>
          </w:p>
          <w:p w14:paraId="2E956632"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347E55BF"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xml:space="preserve">- </w:t>
            </w:r>
            <w:r w:rsidRPr="00372818">
              <w:rPr>
                <w:rFonts w:eastAsia="Calibri"/>
                <w:iCs/>
                <w:sz w:val="18"/>
                <w:szCs w:val="18"/>
              </w:rPr>
              <w:t>План приватизации комбината медицинских препаратов «Биохимик» от 28.10.1992 г. №139-ПР</w:t>
            </w:r>
          </w:p>
          <w:p w14:paraId="6DAC4219"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Управлением Федеральной службы государственной регистрации, кадастра и картографии по Республике Мордовия сделана соответствующая запись регистрации.</w:t>
            </w:r>
          </w:p>
          <w:p w14:paraId="04709E64" w14:textId="77777777" w:rsidR="00372818" w:rsidRPr="00372818" w:rsidRDefault="00372818" w:rsidP="00372818">
            <w:pPr>
              <w:spacing w:after="0" w:line="240" w:lineRule="auto"/>
              <w:ind w:firstLine="709"/>
              <w:jc w:val="both"/>
              <w:rPr>
                <w:rFonts w:eastAsia="Calibri"/>
                <w:sz w:val="18"/>
                <w:szCs w:val="18"/>
              </w:rPr>
            </w:pPr>
          </w:p>
          <w:p w14:paraId="6F79059E" w14:textId="77777777" w:rsidR="00372818" w:rsidRPr="00372818" w:rsidRDefault="00372818" w:rsidP="00372818">
            <w:pPr>
              <w:spacing w:after="0" w:line="240" w:lineRule="auto"/>
              <w:ind w:right="41"/>
              <w:jc w:val="both"/>
              <w:rPr>
                <w:rFonts w:eastAsia="Calibri"/>
                <w:sz w:val="18"/>
                <w:szCs w:val="18"/>
              </w:rPr>
            </w:pPr>
            <w:r w:rsidRPr="00372818">
              <w:rPr>
                <w:sz w:val="18"/>
                <w:szCs w:val="18"/>
              </w:rPr>
              <w:t xml:space="preserve">84. </w:t>
            </w:r>
            <w:r w:rsidRPr="00372818">
              <w:rPr>
                <w:rFonts w:eastAsia="Calibri"/>
                <w:sz w:val="18"/>
                <w:szCs w:val="18"/>
              </w:rPr>
              <w:t>Земельный участок, категория земель: земли населенных пунктов, разрешенное использование: Для размещения промышленных объектов, общая площадь 185.0кв. м, адрес: установлено относительно ориентира, расположенного в границах участка. Почтовый адрес ориентира: Республика Мордовия, г. Саранск, ул. Васенко, д.15А, кадастровый №: 13:23:1004127:87</w:t>
            </w:r>
            <w:r w:rsidRPr="00372818">
              <w:rPr>
                <w:sz w:val="18"/>
                <w:szCs w:val="18"/>
              </w:rPr>
              <w:t xml:space="preserve">(далее – </w:t>
            </w:r>
            <w:r w:rsidRPr="00372818">
              <w:rPr>
                <w:b/>
                <w:sz w:val="18"/>
                <w:szCs w:val="18"/>
              </w:rPr>
              <w:t>«Объект 84»</w:t>
            </w:r>
            <w:r w:rsidRPr="00372818">
              <w:rPr>
                <w:sz w:val="18"/>
                <w:szCs w:val="18"/>
              </w:rPr>
              <w:t>).</w:t>
            </w:r>
          </w:p>
          <w:p w14:paraId="10D96D72"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00486963"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xml:space="preserve">- </w:t>
            </w:r>
            <w:r w:rsidRPr="00372818">
              <w:rPr>
                <w:rFonts w:eastAsia="Calibri"/>
                <w:iCs/>
                <w:sz w:val="18"/>
                <w:szCs w:val="18"/>
              </w:rPr>
              <w:t>Договора купли-продажи № 1574 находящихся в государственной собственности земельных участков, на которых расположены объекты недвижимого имущества, приобретаемые в собственность ОАО «Биохимик» от 07.04.2009</w:t>
            </w:r>
          </w:p>
          <w:p w14:paraId="74FFAC91"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Управлением Федеральной службы государственной регистрации, кадастра и картографии по Республике Мордовия сделана соответствующая запись регистрации.</w:t>
            </w:r>
          </w:p>
          <w:p w14:paraId="0F8C19F6" w14:textId="77777777" w:rsidR="00372818" w:rsidRPr="00372818" w:rsidRDefault="00372818" w:rsidP="00372818">
            <w:pPr>
              <w:spacing w:after="0" w:line="240" w:lineRule="auto"/>
              <w:ind w:firstLine="709"/>
              <w:jc w:val="both"/>
              <w:rPr>
                <w:rFonts w:eastAsia="Calibri"/>
                <w:sz w:val="18"/>
                <w:szCs w:val="18"/>
              </w:rPr>
            </w:pPr>
          </w:p>
          <w:p w14:paraId="0CCCA7CB" w14:textId="77777777" w:rsidR="00372818" w:rsidRPr="00372818" w:rsidRDefault="00372818" w:rsidP="00372818">
            <w:pPr>
              <w:spacing w:after="0" w:line="240" w:lineRule="auto"/>
              <w:ind w:right="41"/>
              <w:jc w:val="both"/>
              <w:rPr>
                <w:rFonts w:eastAsia="Calibri"/>
                <w:sz w:val="18"/>
                <w:szCs w:val="18"/>
              </w:rPr>
            </w:pPr>
            <w:r w:rsidRPr="00372818">
              <w:rPr>
                <w:sz w:val="18"/>
                <w:szCs w:val="18"/>
              </w:rPr>
              <w:t xml:space="preserve">85. </w:t>
            </w:r>
            <w:r w:rsidRPr="00372818">
              <w:rPr>
                <w:rFonts w:eastAsia="Calibri"/>
                <w:sz w:val="18"/>
                <w:szCs w:val="18"/>
              </w:rPr>
              <w:t>Земельный участок, категория земель: земли населенных пунктов, разрешенное использование: Для размещения производственных зданий, общая площадь 3 062.0кв. м, адрес: установлено относительно ориентира, расположенного в границах участка. Почтовый адрес ориентира: Республика Мордовия, г. Саранск, ул. Васенко, д.15А, кадастровый №: 13:23:1004127:313</w:t>
            </w:r>
            <w:r w:rsidRPr="00372818">
              <w:rPr>
                <w:sz w:val="18"/>
                <w:szCs w:val="18"/>
              </w:rPr>
              <w:t xml:space="preserve">(далее – </w:t>
            </w:r>
            <w:r w:rsidRPr="00372818">
              <w:rPr>
                <w:b/>
                <w:sz w:val="18"/>
                <w:szCs w:val="18"/>
              </w:rPr>
              <w:t>«Объект 85»</w:t>
            </w:r>
            <w:r w:rsidRPr="00372818">
              <w:rPr>
                <w:sz w:val="18"/>
                <w:szCs w:val="18"/>
              </w:rPr>
              <w:t>).</w:t>
            </w:r>
          </w:p>
          <w:p w14:paraId="224DDDC8"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2041FCA1"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xml:space="preserve">- </w:t>
            </w:r>
            <w:r w:rsidRPr="00372818">
              <w:rPr>
                <w:rFonts w:eastAsia="Calibri"/>
                <w:iCs/>
                <w:sz w:val="18"/>
                <w:szCs w:val="18"/>
              </w:rPr>
              <w:t>Договора купли-продажи № 1574 находящихся в государственной собственности земельных участков, на которых расположены объекты недвижимого имущества, приобретаемые в собственность ОАО «Биохимик» от 07.04.2009</w:t>
            </w:r>
          </w:p>
          <w:p w14:paraId="1E855E18"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Управлением Федеральной службы государственной регистрации, кадастра и картографии по Республике Мордовия сделана соответствующая запись регистрации.</w:t>
            </w:r>
          </w:p>
          <w:p w14:paraId="7D777BA2" w14:textId="77777777" w:rsidR="00372818" w:rsidRPr="00372818" w:rsidRDefault="00372818" w:rsidP="00372818">
            <w:pPr>
              <w:spacing w:after="0" w:line="240" w:lineRule="auto"/>
              <w:ind w:firstLine="709"/>
              <w:jc w:val="both"/>
              <w:rPr>
                <w:rFonts w:eastAsia="Calibri"/>
                <w:sz w:val="18"/>
                <w:szCs w:val="18"/>
              </w:rPr>
            </w:pPr>
          </w:p>
          <w:p w14:paraId="6BCEE98A" w14:textId="77777777" w:rsidR="00372818" w:rsidRPr="00372818" w:rsidRDefault="00372818" w:rsidP="00372818">
            <w:pPr>
              <w:spacing w:after="0" w:line="240" w:lineRule="auto"/>
              <w:ind w:right="41"/>
              <w:jc w:val="both"/>
              <w:rPr>
                <w:rFonts w:eastAsia="Calibri"/>
                <w:sz w:val="18"/>
                <w:szCs w:val="18"/>
              </w:rPr>
            </w:pPr>
            <w:r w:rsidRPr="00372818">
              <w:rPr>
                <w:sz w:val="18"/>
                <w:szCs w:val="18"/>
              </w:rPr>
              <w:t xml:space="preserve">86. </w:t>
            </w:r>
            <w:r w:rsidRPr="00372818">
              <w:rPr>
                <w:rFonts w:eastAsia="Calibri"/>
                <w:sz w:val="18"/>
                <w:szCs w:val="18"/>
              </w:rPr>
              <w:t xml:space="preserve">Земельный участок, категория земель: земли населенных пунктов, разрешенное использование: Для размещения промышленных объектов, общая площадь 59.0кв. м, адрес: установлено относительно ориентира, расположенного в границах участка. Почтовый адрес ориентира: Республика Мордовия, г. Саранск, ул. Васенко, д.15А, кадастровый №: 13:23:1004127:104 </w:t>
            </w:r>
            <w:r w:rsidRPr="00372818">
              <w:rPr>
                <w:sz w:val="18"/>
                <w:szCs w:val="18"/>
              </w:rPr>
              <w:t xml:space="preserve">(далее – </w:t>
            </w:r>
            <w:r w:rsidRPr="00372818">
              <w:rPr>
                <w:b/>
                <w:sz w:val="18"/>
                <w:szCs w:val="18"/>
              </w:rPr>
              <w:t>«Объект 86»</w:t>
            </w:r>
            <w:r w:rsidRPr="00372818">
              <w:rPr>
                <w:sz w:val="18"/>
                <w:szCs w:val="18"/>
              </w:rPr>
              <w:t>).</w:t>
            </w:r>
          </w:p>
          <w:p w14:paraId="7BE23E5A"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317F0034"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xml:space="preserve">- </w:t>
            </w:r>
            <w:r w:rsidRPr="00372818">
              <w:rPr>
                <w:rFonts w:eastAsia="Calibri"/>
                <w:iCs/>
                <w:sz w:val="18"/>
                <w:szCs w:val="18"/>
              </w:rPr>
              <w:t>Договора купли-продажи № 1574 находящихся в государственной собственности земельных участков, на которых расположены объекты недвижимого имущества, приобретаемые в собственность ОАО «Биохимик» от 07.04.2009</w:t>
            </w:r>
          </w:p>
          <w:p w14:paraId="703787F4"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Управлением Федеральной службы государственной регистрации, кадастра и картографии по Республике Мордовия сделана соответствующая запись регистрации.</w:t>
            </w:r>
          </w:p>
          <w:p w14:paraId="1D679D45" w14:textId="77777777" w:rsidR="00372818" w:rsidRPr="00372818" w:rsidRDefault="00372818" w:rsidP="00372818">
            <w:pPr>
              <w:spacing w:after="0" w:line="240" w:lineRule="auto"/>
              <w:ind w:firstLine="709"/>
              <w:jc w:val="both"/>
              <w:rPr>
                <w:rFonts w:eastAsia="Calibri"/>
                <w:sz w:val="18"/>
                <w:szCs w:val="18"/>
              </w:rPr>
            </w:pPr>
          </w:p>
          <w:p w14:paraId="2B091CD6" w14:textId="77777777" w:rsidR="00372818" w:rsidRPr="00372818" w:rsidRDefault="00372818" w:rsidP="00372818">
            <w:pPr>
              <w:spacing w:after="0" w:line="240" w:lineRule="auto"/>
              <w:ind w:right="41"/>
              <w:jc w:val="both"/>
              <w:rPr>
                <w:rFonts w:eastAsia="Calibri"/>
                <w:sz w:val="18"/>
                <w:szCs w:val="18"/>
              </w:rPr>
            </w:pPr>
            <w:r w:rsidRPr="00372818">
              <w:rPr>
                <w:sz w:val="18"/>
                <w:szCs w:val="18"/>
              </w:rPr>
              <w:t xml:space="preserve">87. </w:t>
            </w:r>
            <w:r w:rsidRPr="00372818">
              <w:rPr>
                <w:rFonts w:eastAsia="Calibri"/>
                <w:sz w:val="18"/>
                <w:szCs w:val="18"/>
              </w:rPr>
              <w:t>Земельный участок, категория земель: земли населенных пунктов, разрешенное использование: Для размещения производственных помещений, Для размещения промышленных объектов, общая площадь 1 048.0кв. м, адрес: установлено относительно ориентира, расположенного в границах участка. Почтовый адрес ориентира: Республика Мордовия, г. Саранск, ул. Васенко, д.15А, кадастровый №: 13:23:1004127:79</w:t>
            </w:r>
            <w:r w:rsidRPr="00372818">
              <w:rPr>
                <w:sz w:val="18"/>
                <w:szCs w:val="18"/>
              </w:rPr>
              <w:t xml:space="preserve">(далее – </w:t>
            </w:r>
            <w:r w:rsidRPr="00372818">
              <w:rPr>
                <w:b/>
                <w:sz w:val="18"/>
                <w:szCs w:val="18"/>
              </w:rPr>
              <w:t>«Объект 87»</w:t>
            </w:r>
            <w:r w:rsidRPr="00372818">
              <w:rPr>
                <w:sz w:val="18"/>
                <w:szCs w:val="18"/>
              </w:rPr>
              <w:t>).</w:t>
            </w:r>
          </w:p>
          <w:p w14:paraId="17A3FD22" w14:textId="77777777" w:rsidR="00372818" w:rsidRPr="00372818" w:rsidRDefault="00372818" w:rsidP="00372818">
            <w:pPr>
              <w:spacing w:after="0" w:line="240" w:lineRule="auto"/>
              <w:ind w:firstLine="709"/>
              <w:contextualSpacing/>
              <w:jc w:val="both"/>
              <w:rPr>
                <w:sz w:val="18"/>
                <w:szCs w:val="18"/>
              </w:rPr>
            </w:pPr>
            <w:r w:rsidRPr="00372818">
              <w:rPr>
                <w:sz w:val="18"/>
                <w:szCs w:val="18"/>
              </w:rPr>
              <w:lastRenderedPageBreak/>
              <w:t>Объект принадлежит Залогодателю на праве собственности на основании:</w:t>
            </w:r>
          </w:p>
          <w:p w14:paraId="0932CE75"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xml:space="preserve">- </w:t>
            </w:r>
            <w:r w:rsidRPr="00372818">
              <w:rPr>
                <w:rFonts w:eastAsia="Calibri"/>
                <w:iCs/>
                <w:sz w:val="18"/>
                <w:szCs w:val="18"/>
              </w:rPr>
              <w:t>Договора купли-продажи № 1574 находящихся в государственной собственности земельных участков, на которых расположены объекты недвижимого имущества, приобретаемые в собственность ОАО «Биохимик» от 07.04.2009</w:t>
            </w:r>
          </w:p>
          <w:p w14:paraId="7D270E74"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Управлением Федеральной службы государственной регистрации, кадастра и картографии по Республике Мордовия сделана соответствующая запись регистрации.</w:t>
            </w:r>
          </w:p>
          <w:p w14:paraId="5E6281EF" w14:textId="77777777" w:rsidR="00372818" w:rsidRPr="00372818" w:rsidRDefault="00372818" w:rsidP="00372818">
            <w:pPr>
              <w:spacing w:after="0" w:line="240" w:lineRule="auto"/>
              <w:ind w:firstLine="709"/>
              <w:jc w:val="both"/>
              <w:rPr>
                <w:sz w:val="18"/>
                <w:szCs w:val="18"/>
              </w:rPr>
            </w:pPr>
          </w:p>
          <w:p w14:paraId="041F892A" w14:textId="77777777" w:rsidR="00372818" w:rsidRPr="00372818" w:rsidRDefault="00372818" w:rsidP="00372818">
            <w:pPr>
              <w:spacing w:after="0" w:line="240" w:lineRule="auto"/>
              <w:ind w:right="41"/>
              <w:jc w:val="both"/>
              <w:rPr>
                <w:rFonts w:eastAsia="Calibri"/>
                <w:sz w:val="18"/>
                <w:szCs w:val="18"/>
              </w:rPr>
            </w:pPr>
            <w:r w:rsidRPr="00372818">
              <w:rPr>
                <w:sz w:val="18"/>
                <w:szCs w:val="18"/>
              </w:rPr>
              <w:t xml:space="preserve">88. </w:t>
            </w:r>
            <w:r w:rsidRPr="00372818">
              <w:rPr>
                <w:rFonts w:eastAsia="Calibri"/>
                <w:sz w:val="18"/>
                <w:szCs w:val="18"/>
              </w:rPr>
              <w:t>Земельный участок, категория земель: земли населенных пунктов, разрешенное использование: Для размещения производственных зданий, общая площадь 12 095.0кв. м, адрес: установлено относительно ориентира, расположенного в границах участка. Почтовый адрес ориентира: Республика Мордовия, г. Саранск, ул. Васенко, д.15А, кадастровый №: 13:23:1004127:315</w:t>
            </w:r>
            <w:r w:rsidRPr="00372818">
              <w:rPr>
                <w:sz w:val="18"/>
                <w:szCs w:val="18"/>
              </w:rPr>
              <w:t xml:space="preserve">(далее – </w:t>
            </w:r>
            <w:r w:rsidRPr="00372818">
              <w:rPr>
                <w:b/>
                <w:sz w:val="18"/>
                <w:szCs w:val="18"/>
              </w:rPr>
              <w:t>«Объект 88»</w:t>
            </w:r>
            <w:r w:rsidRPr="00372818">
              <w:rPr>
                <w:sz w:val="18"/>
                <w:szCs w:val="18"/>
              </w:rPr>
              <w:t>).</w:t>
            </w:r>
          </w:p>
          <w:p w14:paraId="48DDD3D8"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0114D92B"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xml:space="preserve">- </w:t>
            </w:r>
            <w:r w:rsidRPr="00372818">
              <w:rPr>
                <w:rFonts w:eastAsia="Calibri"/>
                <w:iCs/>
                <w:sz w:val="18"/>
                <w:szCs w:val="18"/>
              </w:rPr>
              <w:t>Договора купли-продажи № 1574 находящихся в государственной собственности земельных участков, на которых расположены объекты недвижимого имущества, приобретаемые в собственность ОАО «Биохимик» от 07.04.2009</w:t>
            </w:r>
          </w:p>
          <w:p w14:paraId="17DBF5FB"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Управлением Федеральной службы государственной регистрации, кадастра и картографии по Республике Мордовия сделана соответствующая запись регистрации.</w:t>
            </w:r>
          </w:p>
          <w:p w14:paraId="6C7849DE" w14:textId="77777777" w:rsidR="00372818" w:rsidRPr="00372818" w:rsidRDefault="00372818" w:rsidP="00372818">
            <w:pPr>
              <w:spacing w:after="0" w:line="240" w:lineRule="auto"/>
              <w:ind w:firstLine="709"/>
              <w:jc w:val="both"/>
              <w:rPr>
                <w:rFonts w:eastAsia="Calibri"/>
                <w:sz w:val="18"/>
                <w:szCs w:val="18"/>
              </w:rPr>
            </w:pPr>
          </w:p>
          <w:p w14:paraId="5DB6AB04" w14:textId="77777777" w:rsidR="00372818" w:rsidRPr="00372818" w:rsidRDefault="00372818" w:rsidP="00372818">
            <w:pPr>
              <w:spacing w:after="0" w:line="240" w:lineRule="auto"/>
              <w:ind w:right="41"/>
              <w:jc w:val="both"/>
              <w:rPr>
                <w:rFonts w:eastAsia="Calibri"/>
                <w:sz w:val="18"/>
                <w:szCs w:val="18"/>
              </w:rPr>
            </w:pPr>
            <w:r w:rsidRPr="00372818">
              <w:rPr>
                <w:sz w:val="18"/>
                <w:szCs w:val="18"/>
              </w:rPr>
              <w:t xml:space="preserve">89. </w:t>
            </w:r>
            <w:r w:rsidRPr="00372818">
              <w:rPr>
                <w:rFonts w:eastAsia="Calibri"/>
                <w:sz w:val="18"/>
                <w:szCs w:val="18"/>
              </w:rPr>
              <w:t>Земельный участок, категория земель: земли населенных пунктов, разрешенное использование: Для размещения производственных зданий, общая площадь 3 270.0кв. м, адрес: установлено относительно ориентира, расположенного в границах участка. Почтовый адрес ориентира: Республика Мордовия, г. Саранск, кадастровый №: 13:23:1004127:512</w:t>
            </w:r>
            <w:r w:rsidRPr="00372818">
              <w:rPr>
                <w:sz w:val="18"/>
                <w:szCs w:val="18"/>
              </w:rPr>
              <w:t xml:space="preserve">(далее – </w:t>
            </w:r>
            <w:r w:rsidRPr="00372818">
              <w:rPr>
                <w:b/>
                <w:sz w:val="18"/>
                <w:szCs w:val="18"/>
              </w:rPr>
              <w:t>«Объект 89»</w:t>
            </w:r>
            <w:r w:rsidRPr="00372818">
              <w:rPr>
                <w:sz w:val="18"/>
                <w:szCs w:val="18"/>
              </w:rPr>
              <w:t>).</w:t>
            </w:r>
          </w:p>
          <w:p w14:paraId="43CBA71F"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76D734F6"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xml:space="preserve">- </w:t>
            </w:r>
            <w:r w:rsidRPr="00372818">
              <w:rPr>
                <w:rFonts w:eastAsia="Calibri"/>
                <w:iCs/>
                <w:sz w:val="18"/>
                <w:szCs w:val="18"/>
              </w:rPr>
              <w:t>Договора купли-продажи № 1574 находящихся в государственной собственности земельных участков, на которых расположены объекты недвижимого имущества, приобретаемые в собственность ОАО «Биохимик» от 07.04.2009</w:t>
            </w:r>
          </w:p>
          <w:p w14:paraId="3917C65E"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Управлением Федеральной службы государственной регистрации, кадастра и картографии по Республике Мордовия сделана соответствующая запись регистрации.</w:t>
            </w:r>
          </w:p>
          <w:p w14:paraId="6021C782" w14:textId="77777777" w:rsidR="00372818" w:rsidRPr="00372818" w:rsidRDefault="00372818" w:rsidP="00372818">
            <w:pPr>
              <w:spacing w:after="0" w:line="240" w:lineRule="auto"/>
              <w:ind w:firstLine="709"/>
              <w:jc w:val="both"/>
              <w:rPr>
                <w:rFonts w:eastAsia="Calibri"/>
                <w:sz w:val="18"/>
                <w:szCs w:val="18"/>
              </w:rPr>
            </w:pPr>
          </w:p>
          <w:p w14:paraId="0AEFAB62" w14:textId="77777777" w:rsidR="00372818" w:rsidRPr="00372818" w:rsidRDefault="00372818" w:rsidP="00372818">
            <w:pPr>
              <w:spacing w:after="0" w:line="240" w:lineRule="auto"/>
              <w:ind w:right="41"/>
              <w:jc w:val="both"/>
              <w:rPr>
                <w:rFonts w:eastAsia="Calibri"/>
                <w:sz w:val="18"/>
                <w:szCs w:val="18"/>
              </w:rPr>
            </w:pPr>
            <w:r w:rsidRPr="00372818">
              <w:rPr>
                <w:sz w:val="18"/>
                <w:szCs w:val="18"/>
              </w:rPr>
              <w:t xml:space="preserve">90. </w:t>
            </w:r>
            <w:r w:rsidRPr="00372818">
              <w:rPr>
                <w:rFonts w:eastAsia="Calibri"/>
                <w:sz w:val="18"/>
                <w:szCs w:val="18"/>
              </w:rPr>
              <w:t>Земельный участок, категория земель: земли населенных пунктов, разрешенное использование: Для размещения промышленных объектов, общая площадь 287.0кв. м, адрес: установлено относительно ориентира, расположенного в границах участка. Почтовый адрес ориентира: Республика Мордовия, г. Саранск, ул. Васенко, д.15А, кадастровый №: 13:23:1004127:85</w:t>
            </w:r>
            <w:r w:rsidRPr="00372818">
              <w:rPr>
                <w:sz w:val="18"/>
                <w:szCs w:val="18"/>
              </w:rPr>
              <w:t xml:space="preserve">(далее – </w:t>
            </w:r>
            <w:r w:rsidRPr="00372818">
              <w:rPr>
                <w:b/>
                <w:sz w:val="18"/>
                <w:szCs w:val="18"/>
              </w:rPr>
              <w:t>«Объект 90»</w:t>
            </w:r>
            <w:r w:rsidRPr="00372818">
              <w:rPr>
                <w:sz w:val="18"/>
                <w:szCs w:val="18"/>
              </w:rPr>
              <w:t>).</w:t>
            </w:r>
          </w:p>
          <w:p w14:paraId="278E8A52"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225D3CB7"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xml:space="preserve">- </w:t>
            </w:r>
            <w:r w:rsidRPr="00372818">
              <w:rPr>
                <w:rFonts w:eastAsia="Calibri"/>
                <w:iCs/>
                <w:sz w:val="18"/>
                <w:szCs w:val="18"/>
              </w:rPr>
              <w:t>Договора купли-продажи № 1574 находящихся в государственной собственности земельных участков, на которых расположены объекты недвижимого имущества, приобретаемые в собственность ОАО «Биохимик» от 07.04.2009</w:t>
            </w:r>
          </w:p>
          <w:p w14:paraId="6DEEF28C"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Управлением Федеральной службы государственной регистрации, кадастра и картографии по Республике Мордовия сделана соответствующая запись регистрации.</w:t>
            </w:r>
          </w:p>
          <w:p w14:paraId="02DBDC4D" w14:textId="77777777" w:rsidR="00372818" w:rsidRPr="00372818" w:rsidRDefault="00372818" w:rsidP="00372818">
            <w:pPr>
              <w:spacing w:after="0" w:line="240" w:lineRule="auto"/>
              <w:ind w:firstLine="709"/>
              <w:jc w:val="both"/>
              <w:rPr>
                <w:rFonts w:eastAsia="Calibri"/>
                <w:sz w:val="18"/>
                <w:szCs w:val="18"/>
              </w:rPr>
            </w:pPr>
          </w:p>
          <w:p w14:paraId="479F17C4" w14:textId="77777777" w:rsidR="00372818" w:rsidRPr="00372818" w:rsidRDefault="00372818" w:rsidP="00372818">
            <w:pPr>
              <w:spacing w:after="0" w:line="240" w:lineRule="auto"/>
              <w:ind w:right="41"/>
              <w:jc w:val="both"/>
              <w:rPr>
                <w:rFonts w:eastAsia="Calibri"/>
                <w:sz w:val="18"/>
                <w:szCs w:val="18"/>
              </w:rPr>
            </w:pPr>
            <w:r w:rsidRPr="00372818">
              <w:rPr>
                <w:sz w:val="18"/>
                <w:szCs w:val="18"/>
              </w:rPr>
              <w:t xml:space="preserve">91. </w:t>
            </w:r>
            <w:r w:rsidRPr="00372818">
              <w:rPr>
                <w:rFonts w:eastAsia="Calibri"/>
                <w:sz w:val="18"/>
                <w:szCs w:val="18"/>
              </w:rPr>
              <w:t>Земельный участок, категория земель: земли населенных пунктов, разрешенное использование: Для размещения промышленных объектов, общая площадь 183.0кв. м, адрес: установлено относительно ориентира, расположенного в границах участка. Почтовый адрес ориентира: Республика Мордовия, г. Саранск, ул. Васенко, д.15А, кадастровый №: 13:23:1004127:95</w:t>
            </w:r>
            <w:r w:rsidRPr="00372818">
              <w:rPr>
                <w:sz w:val="18"/>
                <w:szCs w:val="18"/>
              </w:rPr>
              <w:t xml:space="preserve">(далее – </w:t>
            </w:r>
            <w:r w:rsidRPr="00372818">
              <w:rPr>
                <w:b/>
                <w:sz w:val="18"/>
                <w:szCs w:val="18"/>
              </w:rPr>
              <w:t>«Объект 91»</w:t>
            </w:r>
            <w:r w:rsidRPr="00372818">
              <w:rPr>
                <w:sz w:val="18"/>
                <w:szCs w:val="18"/>
              </w:rPr>
              <w:t>).</w:t>
            </w:r>
          </w:p>
          <w:p w14:paraId="3D5F90F9"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164977FA"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xml:space="preserve">- </w:t>
            </w:r>
            <w:r w:rsidRPr="00372818">
              <w:rPr>
                <w:rFonts w:eastAsia="Calibri"/>
                <w:iCs/>
                <w:sz w:val="18"/>
                <w:szCs w:val="18"/>
              </w:rPr>
              <w:t>Договора купли-продажи № 1574 находящихся в государственной собственности земельных участков, на которых расположены объекты недвижимого имущества, приобретаемые в собственность ОАО «Биохимик» от 07.04.2009</w:t>
            </w:r>
          </w:p>
          <w:p w14:paraId="1B8C6B4B"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Управлением Федеральной службы государственной регистрации, кадастра и картографии по Республике Мордовия сделана соответствующая запись регистрации.</w:t>
            </w:r>
          </w:p>
          <w:p w14:paraId="74FCDBEF" w14:textId="77777777" w:rsidR="00372818" w:rsidRPr="00372818" w:rsidRDefault="00372818" w:rsidP="00372818">
            <w:pPr>
              <w:spacing w:after="0" w:line="240" w:lineRule="auto"/>
              <w:ind w:firstLine="709"/>
              <w:jc w:val="both"/>
              <w:rPr>
                <w:rFonts w:eastAsia="Calibri"/>
                <w:sz w:val="18"/>
                <w:szCs w:val="18"/>
              </w:rPr>
            </w:pPr>
          </w:p>
          <w:p w14:paraId="238E48CD" w14:textId="77777777" w:rsidR="00372818" w:rsidRPr="00372818" w:rsidRDefault="00372818" w:rsidP="00372818">
            <w:pPr>
              <w:spacing w:after="0" w:line="240" w:lineRule="auto"/>
              <w:ind w:right="41"/>
              <w:jc w:val="both"/>
              <w:rPr>
                <w:rFonts w:eastAsia="Calibri"/>
                <w:sz w:val="18"/>
                <w:szCs w:val="18"/>
              </w:rPr>
            </w:pPr>
            <w:r w:rsidRPr="00372818">
              <w:rPr>
                <w:sz w:val="18"/>
                <w:szCs w:val="18"/>
              </w:rPr>
              <w:t xml:space="preserve">92. </w:t>
            </w:r>
            <w:r w:rsidRPr="00372818">
              <w:rPr>
                <w:rFonts w:eastAsia="Calibri"/>
                <w:sz w:val="18"/>
                <w:szCs w:val="18"/>
              </w:rPr>
              <w:t>Земельный участок, категория земель: земли населенных пунктов, разрешенное использование: Для размещения промышленных объектов, общая площадь 4 426.0кв. м, адрес: Республика Мордовия, г. Саранск, ул. Васенко, д.15А, кадастровый №: 13:23:1004127:74</w:t>
            </w:r>
            <w:r w:rsidRPr="00372818">
              <w:rPr>
                <w:sz w:val="18"/>
                <w:szCs w:val="18"/>
              </w:rPr>
              <w:t xml:space="preserve">(далее – </w:t>
            </w:r>
            <w:r w:rsidRPr="00372818">
              <w:rPr>
                <w:b/>
                <w:sz w:val="18"/>
                <w:szCs w:val="18"/>
              </w:rPr>
              <w:t>«Объект 92»</w:t>
            </w:r>
            <w:r w:rsidRPr="00372818">
              <w:rPr>
                <w:sz w:val="18"/>
                <w:szCs w:val="18"/>
              </w:rPr>
              <w:t>).</w:t>
            </w:r>
          </w:p>
          <w:p w14:paraId="248BA662"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1C7AC323" w14:textId="77777777" w:rsidR="00372818" w:rsidRPr="00372818" w:rsidRDefault="00372818" w:rsidP="00372818">
            <w:pPr>
              <w:spacing w:after="0" w:line="240" w:lineRule="auto"/>
              <w:ind w:firstLine="709"/>
              <w:contextualSpacing/>
              <w:jc w:val="both"/>
              <w:rPr>
                <w:sz w:val="18"/>
                <w:szCs w:val="18"/>
              </w:rPr>
            </w:pPr>
            <w:r w:rsidRPr="00372818">
              <w:rPr>
                <w:sz w:val="18"/>
                <w:szCs w:val="18"/>
              </w:rPr>
              <w:lastRenderedPageBreak/>
              <w:t xml:space="preserve">- </w:t>
            </w:r>
            <w:r w:rsidRPr="00372818">
              <w:rPr>
                <w:rFonts w:eastAsia="Calibri"/>
                <w:iCs/>
                <w:sz w:val="18"/>
                <w:szCs w:val="18"/>
              </w:rPr>
              <w:t>Договора купли-продажи № 1574 находящихся в государственной собственности земельных участков, на которых расположены объекты недвижимого имущества, приобретаемые в собственность ОАО «Биохимик» от 07.04.2009</w:t>
            </w:r>
          </w:p>
          <w:p w14:paraId="2C9CDEC5"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Управлением Федеральной службы государственной регистрации, кадастра и картографии по Республике Мордовия сделана соответствующая запись регистрации.</w:t>
            </w:r>
          </w:p>
          <w:p w14:paraId="191B093B" w14:textId="77777777" w:rsidR="00372818" w:rsidRPr="00372818" w:rsidRDefault="00372818" w:rsidP="00372818">
            <w:pPr>
              <w:spacing w:after="0" w:line="240" w:lineRule="auto"/>
              <w:ind w:firstLine="709"/>
              <w:jc w:val="both"/>
              <w:rPr>
                <w:rFonts w:eastAsia="Calibri"/>
                <w:sz w:val="18"/>
                <w:szCs w:val="18"/>
              </w:rPr>
            </w:pPr>
          </w:p>
          <w:p w14:paraId="3D3DD1DC" w14:textId="77777777" w:rsidR="00372818" w:rsidRPr="00372818" w:rsidRDefault="00372818" w:rsidP="00372818">
            <w:pPr>
              <w:spacing w:after="0" w:line="240" w:lineRule="auto"/>
              <w:ind w:right="41"/>
              <w:jc w:val="both"/>
              <w:rPr>
                <w:rFonts w:eastAsia="Calibri"/>
                <w:sz w:val="18"/>
                <w:szCs w:val="18"/>
              </w:rPr>
            </w:pPr>
            <w:r w:rsidRPr="00372818">
              <w:rPr>
                <w:sz w:val="18"/>
                <w:szCs w:val="18"/>
              </w:rPr>
              <w:t xml:space="preserve">93. </w:t>
            </w:r>
            <w:r w:rsidRPr="00372818">
              <w:rPr>
                <w:rFonts w:eastAsia="Calibri"/>
                <w:sz w:val="18"/>
                <w:szCs w:val="18"/>
              </w:rPr>
              <w:t>Земельный участок, категория земель: земли населенных пунктов, разрешенное использование: Для размещения промышленных объектов, общая площадь 314.0кв. м, адрес: установлено относительно ориентира, расположенного в границах участка. Почтовый адрес ориентира: Республика Мордовия, г. Саранск, ул. Васенко, д.15А, кадастровый №: 13:23:1004127:102</w:t>
            </w:r>
            <w:r w:rsidRPr="00372818">
              <w:rPr>
                <w:sz w:val="18"/>
                <w:szCs w:val="18"/>
              </w:rPr>
              <w:t xml:space="preserve">(далее – </w:t>
            </w:r>
            <w:r w:rsidRPr="00372818">
              <w:rPr>
                <w:b/>
                <w:sz w:val="18"/>
                <w:szCs w:val="18"/>
              </w:rPr>
              <w:t>«Объект 93»</w:t>
            </w:r>
            <w:r w:rsidRPr="00372818">
              <w:rPr>
                <w:sz w:val="18"/>
                <w:szCs w:val="18"/>
              </w:rPr>
              <w:t>).</w:t>
            </w:r>
          </w:p>
          <w:p w14:paraId="07A8ABF5"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6CD990F8"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xml:space="preserve">- </w:t>
            </w:r>
            <w:r w:rsidRPr="00372818">
              <w:rPr>
                <w:rFonts w:eastAsia="Calibri"/>
                <w:iCs/>
                <w:sz w:val="18"/>
                <w:szCs w:val="18"/>
              </w:rPr>
              <w:t>Договора купли-продажи находящегося в федеральной собственности земельного участка от 25.10.2010 №32-02/2010</w:t>
            </w:r>
          </w:p>
          <w:p w14:paraId="719B786C"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Управлением Федеральной службы государственной регистрации, кадастра и картографии по Республике Мордовия сделана соответствующая запись регистрации.</w:t>
            </w:r>
          </w:p>
          <w:p w14:paraId="7467AAA9" w14:textId="77777777" w:rsidR="00372818" w:rsidRPr="00372818" w:rsidRDefault="00372818" w:rsidP="00372818">
            <w:pPr>
              <w:spacing w:after="0" w:line="240" w:lineRule="auto"/>
              <w:ind w:firstLine="709"/>
              <w:jc w:val="both"/>
              <w:rPr>
                <w:rFonts w:eastAsia="Calibri"/>
                <w:sz w:val="18"/>
                <w:szCs w:val="18"/>
              </w:rPr>
            </w:pPr>
          </w:p>
          <w:p w14:paraId="480B1718" w14:textId="77777777" w:rsidR="00372818" w:rsidRPr="00372818" w:rsidRDefault="00372818" w:rsidP="00372818">
            <w:pPr>
              <w:spacing w:after="0" w:line="240" w:lineRule="auto"/>
              <w:ind w:right="41"/>
              <w:jc w:val="both"/>
              <w:rPr>
                <w:rFonts w:eastAsia="Calibri"/>
                <w:sz w:val="18"/>
                <w:szCs w:val="18"/>
              </w:rPr>
            </w:pPr>
            <w:r w:rsidRPr="00372818">
              <w:rPr>
                <w:sz w:val="18"/>
                <w:szCs w:val="18"/>
              </w:rPr>
              <w:t xml:space="preserve">94. </w:t>
            </w:r>
            <w:r w:rsidRPr="00372818">
              <w:rPr>
                <w:rFonts w:eastAsia="Calibri"/>
                <w:sz w:val="18"/>
                <w:szCs w:val="18"/>
              </w:rPr>
              <w:t>Земельный участок, категория земель: земли населенных пунктов, разрешенное использование: Для размещения производственных зданий, общая площадь 2 093.0кв. м, адрес: установлено относительно ориентира, расположенного в границах участка. Почтовый адрес ориентира: Республика Мордовия, г. Саранск, ул. Васенко, д.15А, кадастровый №: 13:23:1004127:316</w:t>
            </w:r>
            <w:r w:rsidRPr="00372818">
              <w:rPr>
                <w:sz w:val="18"/>
                <w:szCs w:val="18"/>
              </w:rPr>
              <w:t xml:space="preserve">(далее – </w:t>
            </w:r>
            <w:r w:rsidRPr="00372818">
              <w:rPr>
                <w:b/>
                <w:sz w:val="18"/>
                <w:szCs w:val="18"/>
              </w:rPr>
              <w:t>«Объект 94»</w:t>
            </w:r>
            <w:r w:rsidRPr="00372818">
              <w:rPr>
                <w:sz w:val="18"/>
                <w:szCs w:val="18"/>
              </w:rPr>
              <w:t>).</w:t>
            </w:r>
          </w:p>
          <w:p w14:paraId="6C81DDBD"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4D249CB0"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xml:space="preserve">- </w:t>
            </w:r>
            <w:r w:rsidRPr="00372818">
              <w:rPr>
                <w:rFonts w:eastAsia="Calibri"/>
                <w:iCs/>
                <w:sz w:val="18"/>
                <w:szCs w:val="18"/>
              </w:rPr>
              <w:t>Договора купли-продажи № 1574 находящихся в государственной собственности земельных участков, на которых расположены объекты недвижимого имущества, приобретаемые в собственность ОАО «Биохимик» от 07.04.2009</w:t>
            </w:r>
          </w:p>
          <w:p w14:paraId="109BDDB0"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 чем в Едином государственном реестре недвижимости Управлением Федеральной службы государственной регистрации, кадастра и картографии по Республике Мордовия сделана соответствующая запись регистрации.</w:t>
            </w:r>
          </w:p>
          <w:p w14:paraId="469462EF" w14:textId="77777777" w:rsidR="00372818" w:rsidRPr="00372818" w:rsidRDefault="00372818" w:rsidP="00372818">
            <w:pPr>
              <w:spacing w:after="0" w:line="240" w:lineRule="auto"/>
              <w:ind w:firstLine="709"/>
              <w:jc w:val="both"/>
              <w:rPr>
                <w:rFonts w:eastAsia="Calibri"/>
                <w:sz w:val="18"/>
                <w:szCs w:val="18"/>
              </w:rPr>
            </w:pPr>
          </w:p>
          <w:p w14:paraId="45A434EE" w14:textId="77777777" w:rsidR="00372818" w:rsidRPr="00372818" w:rsidRDefault="00372818" w:rsidP="00372818">
            <w:pPr>
              <w:spacing w:after="0" w:line="240" w:lineRule="auto"/>
              <w:ind w:right="41"/>
              <w:jc w:val="both"/>
              <w:rPr>
                <w:rFonts w:eastAsia="Calibri"/>
                <w:sz w:val="18"/>
                <w:szCs w:val="18"/>
              </w:rPr>
            </w:pPr>
            <w:r w:rsidRPr="00372818">
              <w:rPr>
                <w:sz w:val="18"/>
                <w:szCs w:val="18"/>
              </w:rPr>
              <w:t xml:space="preserve">95. </w:t>
            </w:r>
            <w:r w:rsidRPr="00372818">
              <w:rPr>
                <w:rFonts w:eastAsia="Calibri"/>
                <w:sz w:val="18"/>
                <w:szCs w:val="18"/>
              </w:rPr>
              <w:t>Земельный участок, категория земель: земли населенных пунктов, разрешенное использование: Для размещения производственных зданий, общая площадь 958.0кв. м, адрес: установлено относительно ориентира, расположенного в границах участка. Почтовый адрес ориентира: Республика Мордовия, г. Саранск, кадастровый №: 13:23:1004127:510</w:t>
            </w:r>
            <w:r w:rsidRPr="00372818">
              <w:rPr>
                <w:sz w:val="18"/>
                <w:szCs w:val="18"/>
              </w:rPr>
              <w:t xml:space="preserve">(далее – </w:t>
            </w:r>
            <w:r w:rsidRPr="00372818">
              <w:rPr>
                <w:b/>
                <w:sz w:val="18"/>
                <w:szCs w:val="18"/>
              </w:rPr>
              <w:t>«Объект 95»</w:t>
            </w:r>
            <w:r w:rsidRPr="00372818">
              <w:rPr>
                <w:sz w:val="18"/>
                <w:szCs w:val="18"/>
              </w:rPr>
              <w:t>).</w:t>
            </w:r>
          </w:p>
          <w:p w14:paraId="478F5A97"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61931B4F"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xml:space="preserve">- </w:t>
            </w:r>
            <w:r w:rsidRPr="00372818">
              <w:rPr>
                <w:rFonts w:eastAsia="Calibri"/>
                <w:iCs/>
                <w:sz w:val="18"/>
                <w:szCs w:val="18"/>
              </w:rPr>
              <w:t>Договора купли-продажи № 1574 находящихся в государственной собственности земельных участков, на которых расположены объекты недвижимого имущества, приобретаемые в собственность ОАО «Биохимик» от 07.04.2009</w:t>
            </w:r>
          </w:p>
          <w:p w14:paraId="638B9856" w14:textId="77777777" w:rsidR="00372818" w:rsidRPr="00372818" w:rsidRDefault="00372818" w:rsidP="00372818">
            <w:pPr>
              <w:spacing w:after="0" w:line="240" w:lineRule="auto"/>
              <w:jc w:val="both"/>
              <w:rPr>
                <w:sz w:val="18"/>
                <w:szCs w:val="18"/>
              </w:rPr>
            </w:pPr>
            <w:r w:rsidRPr="00372818">
              <w:rPr>
                <w:sz w:val="18"/>
                <w:szCs w:val="18"/>
              </w:rPr>
              <w:t>о чем в Едином государственном реестре недвижимости Управлением Федеральной службы государственной регистрации, кадастра и картографии по Республике Мордовия сделана соответствующая запись регистрации.</w:t>
            </w:r>
          </w:p>
          <w:p w14:paraId="7D6017FF" w14:textId="77777777" w:rsidR="00372818" w:rsidRPr="00372818" w:rsidRDefault="00372818" w:rsidP="00372818">
            <w:pPr>
              <w:spacing w:after="0" w:line="240" w:lineRule="auto"/>
              <w:ind w:right="41"/>
              <w:jc w:val="both"/>
              <w:rPr>
                <w:rFonts w:eastAsia="Calibri"/>
                <w:sz w:val="18"/>
                <w:szCs w:val="18"/>
              </w:rPr>
            </w:pPr>
            <w:r w:rsidRPr="00372818">
              <w:rPr>
                <w:sz w:val="18"/>
                <w:szCs w:val="18"/>
              </w:rPr>
              <w:t xml:space="preserve">96. </w:t>
            </w:r>
            <w:r w:rsidRPr="00372818">
              <w:rPr>
                <w:rFonts w:eastAsia="Calibri"/>
                <w:sz w:val="18"/>
                <w:szCs w:val="18"/>
              </w:rPr>
              <w:t>Земельный участок, категория земель: земли населенных пунктов, разрешенное использование: для размещения производственных зданий, общая площадь 5 126.0кв. м, адрес: Республика Мордовия, г. Саранск, ул. Васенко, д.15А, кадастровый №: 13:23:1004127:415</w:t>
            </w:r>
            <w:r w:rsidRPr="00372818">
              <w:rPr>
                <w:sz w:val="18"/>
                <w:szCs w:val="18"/>
              </w:rPr>
              <w:t xml:space="preserve">(далее – </w:t>
            </w:r>
            <w:r w:rsidRPr="00372818">
              <w:rPr>
                <w:b/>
                <w:sz w:val="18"/>
                <w:szCs w:val="18"/>
              </w:rPr>
              <w:t>«Объект 96»</w:t>
            </w:r>
            <w:r w:rsidRPr="00372818">
              <w:rPr>
                <w:sz w:val="18"/>
                <w:szCs w:val="18"/>
              </w:rPr>
              <w:t>).</w:t>
            </w:r>
          </w:p>
          <w:p w14:paraId="6A857C08" w14:textId="77777777" w:rsidR="00372818" w:rsidRPr="00372818" w:rsidRDefault="00372818" w:rsidP="00372818">
            <w:pPr>
              <w:spacing w:after="0" w:line="240" w:lineRule="auto"/>
              <w:ind w:firstLine="709"/>
              <w:contextualSpacing/>
              <w:jc w:val="both"/>
              <w:rPr>
                <w:sz w:val="18"/>
                <w:szCs w:val="18"/>
              </w:rPr>
            </w:pPr>
            <w:r w:rsidRPr="00372818">
              <w:rPr>
                <w:sz w:val="18"/>
                <w:szCs w:val="18"/>
              </w:rPr>
              <w:t>Объект принадлежит Залогодателю на праве собственности на основании:</w:t>
            </w:r>
          </w:p>
          <w:p w14:paraId="1DF43C6A" w14:textId="77777777" w:rsidR="00372818" w:rsidRPr="00372818" w:rsidRDefault="00372818" w:rsidP="00372818">
            <w:pPr>
              <w:spacing w:after="0" w:line="240" w:lineRule="auto"/>
              <w:ind w:firstLine="709"/>
              <w:contextualSpacing/>
              <w:jc w:val="both"/>
              <w:rPr>
                <w:sz w:val="18"/>
                <w:szCs w:val="18"/>
              </w:rPr>
            </w:pPr>
            <w:r w:rsidRPr="00372818">
              <w:rPr>
                <w:sz w:val="18"/>
                <w:szCs w:val="18"/>
              </w:rPr>
              <w:t xml:space="preserve">- </w:t>
            </w:r>
            <w:r w:rsidRPr="00372818">
              <w:rPr>
                <w:rFonts w:eastAsia="Calibri"/>
                <w:iCs/>
                <w:sz w:val="18"/>
                <w:szCs w:val="18"/>
              </w:rPr>
              <w:t>Договора купли-продажи находящегося в федеральной собственности земельного участка от 25.10.2010 №32-02/2010</w:t>
            </w:r>
          </w:p>
          <w:p w14:paraId="3DBE6B80" w14:textId="77777777" w:rsidR="00372818" w:rsidRPr="00372818" w:rsidRDefault="00372818" w:rsidP="00372818">
            <w:pPr>
              <w:spacing w:after="0" w:line="240" w:lineRule="auto"/>
              <w:jc w:val="both"/>
              <w:rPr>
                <w:rFonts w:eastAsia="Calibri"/>
                <w:spacing w:val="-3"/>
                <w:sz w:val="18"/>
                <w:szCs w:val="18"/>
              </w:rPr>
            </w:pPr>
            <w:r w:rsidRPr="00372818">
              <w:rPr>
                <w:sz w:val="18"/>
                <w:szCs w:val="18"/>
              </w:rPr>
              <w:t>о чем в Едином государственном реестре недвижимости Управлением Федеральной службы государственной регистрации, кадастра и картографии по Республике Мордовия сделана соответствующая запись регистрации».</w:t>
            </w:r>
          </w:p>
        </w:tc>
      </w:tr>
      <w:tr w:rsidR="00372818" w:rsidRPr="00372818" w14:paraId="49059FCF" w14:textId="77777777" w:rsidTr="009D7EAB">
        <w:tc>
          <w:tcPr>
            <w:tcW w:w="2376" w:type="dxa"/>
          </w:tcPr>
          <w:p w14:paraId="1A990FDA" w14:textId="77777777" w:rsidR="00372818" w:rsidRPr="00372818" w:rsidRDefault="00372818" w:rsidP="00372818">
            <w:pPr>
              <w:spacing w:after="0" w:line="240" w:lineRule="auto"/>
              <w:jc w:val="both"/>
              <w:rPr>
                <w:rFonts w:eastAsia="Calibri"/>
                <w:spacing w:val="-3"/>
                <w:sz w:val="18"/>
                <w:szCs w:val="18"/>
              </w:rPr>
            </w:pPr>
            <w:r w:rsidRPr="00372818">
              <w:rPr>
                <w:rFonts w:eastAsia="Calibri"/>
                <w:spacing w:val="-3"/>
                <w:sz w:val="18"/>
                <w:szCs w:val="18"/>
              </w:rPr>
              <w:lastRenderedPageBreak/>
              <w:t xml:space="preserve"> </w:t>
            </w:r>
          </w:p>
        </w:tc>
        <w:tc>
          <w:tcPr>
            <w:tcW w:w="7195" w:type="dxa"/>
          </w:tcPr>
          <w:p w14:paraId="7D01CF45" w14:textId="77777777" w:rsidR="00372818" w:rsidRPr="00372818" w:rsidRDefault="00372818" w:rsidP="00372818">
            <w:pPr>
              <w:spacing w:after="0" w:line="240" w:lineRule="auto"/>
              <w:jc w:val="both"/>
              <w:rPr>
                <w:rFonts w:eastAsia="Calibri"/>
                <w:b/>
                <w:i/>
                <w:spacing w:val="-3"/>
                <w:sz w:val="18"/>
                <w:szCs w:val="18"/>
              </w:rPr>
            </w:pPr>
            <w:r w:rsidRPr="00372818">
              <w:rPr>
                <w:rFonts w:eastAsia="Calibri"/>
                <w:b/>
                <w:i/>
                <w:spacing w:val="-3"/>
                <w:sz w:val="18"/>
                <w:szCs w:val="18"/>
              </w:rPr>
              <w:t>«1.3.Заложенное имущество в целом по соглашению Сторон оценивается в сумме 406 230 900 рублей:</w:t>
            </w:r>
          </w:p>
          <w:p w14:paraId="4979894B" w14:textId="77777777" w:rsidR="00372818" w:rsidRPr="00372818" w:rsidRDefault="00372818" w:rsidP="00372818">
            <w:pPr>
              <w:spacing w:after="0" w:line="240" w:lineRule="auto"/>
              <w:jc w:val="both"/>
              <w:rPr>
                <w:sz w:val="18"/>
                <w:szCs w:val="18"/>
              </w:rPr>
            </w:pPr>
            <w:r w:rsidRPr="00372818">
              <w:rPr>
                <w:sz w:val="18"/>
                <w:szCs w:val="18"/>
              </w:rPr>
              <w:t>Объект 1 по соглашению Сторон оценивается в сумме 9000 рублей.</w:t>
            </w:r>
          </w:p>
          <w:p w14:paraId="5694EC91" w14:textId="77777777" w:rsidR="00372818" w:rsidRPr="00372818" w:rsidRDefault="00372818" w:rsidP="00372818">
            <w:pPr>
              <w:spacing w:after="0" w:line="240" w:lineRule="auto"/>
              <w:jc w:val="both"/>
              <w:rPr>
                <w:sz w:val="18"/>
                <w:szCs w:val="18"/>
              </w:rPr>
            </w:pPr>
            <w:r w:rsidRPr="00372818">
              <w:rPr>
                <w:sz w:val="18"/>
                <w:szCs w:val="18"/>
              </w:rPr>
              <w:t>Объект 2 по соглашению Сторон оценивается в сумме 9000 рублей.</w:t>
            </w:r>
          </w:p>
          <w:p w14:paraId="2A446D37" w14:textId="77777777" w:rsidR="00372818" w:rsidRPr="00372818" w:rsidRDefault="00372818" w:rsidP="00372818">
            <w:pPr>
              <w:spacing w:after="0" w:line="240" w:lineRule="auto"/>
              <w:jc w:val="both"/>
              <w:rPr>
                <w:sz w:val="18"/>
                <w:szCs w:val="18"/>
              </w:rPr>
            </w:pPr>
            <w:r w:rsidRPr="00372818">
              <w:rPr>
                <w:sz w:val="18"/>
                <w:szCs w:val="18"/>
              </w:rPr>
              <w:t>Объект 3 по соглашению Сторон оценивается в сумме 9000 рублей.</w:t>
            </w:r>
          </w:p>
          <w:p w14:paraId="1E1E9818" w14:textId="77777777" w:rsidR="00372818" w:rsidRPr="00372818" w:rsidRDefault="00372818" w:rsidP="00372818">
            <w:pPr>
              <w:spacing w:after="0" w:line="240" w:lineRule="auto"/>
              <w:jc w:val="both"/>
              <w:rPr>
                <w:sz w:val="18"/>
                <w:szCs w:val="18"/>
              </w:rPr>
            </w:pPr>
            <w:r w:rsidRPr="00372818">
              <w:rPr>
                <w:sz w:val="18"/>
                <w:szCs w:val="18"/>
              </w:rPr>
              <w:t>Объект 4 по соглашению Сторон оценивается в сумме 9000 рублей.</w:t>
            </w:r>
          </w:p>
          <w:p w14:paraId="16BDA4A4" w14:textId="77777777" w:rsidR="00372818" w:rsidRPr="00372818" w:rsidRDefault="00372818" w:rsidP="00372818">
            <w:pPr>
              <w:spacing w:after="0" w:line="240" w:lineRule="auto"/>
              <w:jc w:val="both"/>
              <w:rPr>
                <w:sz w:val="18"/>
                <w:szCs w:val="18"/>
              </w:rPr>
            </w:pPr>
            <w:r w:rsidRPr="00372818">
              <w:rPr>
                <w:sz w:val="18"/>
                <w:szCs w:val="18"/>
              </w:rPr>
              <w:t>Объект 5 по соглашению Сторон оценивается в сумме 9000 рублей.</w:t>
            </w:r>
          </w:p>
          <w:p w14:paraId="0461EBD7" w14:textId="77777777" w:rsidR="00372818" w:rsidRPr="00372818" w:rsidRDefault="00372818" w:rsidP="00372818">
            <w:pPr>
              <w:spacing w:after="0" w:line="240" w:lineRule="auto"/>
              <w:jc w:val="both"/>
              <w:rPr>
                <w:sz w:val="18"/>
                <w:szCs w:val="18"/>
              </w:rPr>
            </w:pPr>
            <w:r w:rsidRPr="00372818">
              <w:rPr>
                <w:sz w:val="18"/>
                <w:szCs w:val="18"/>
              </w:rPr>
              <w:t>Объект 6 по соглашению Сторон оценивается в сумме 9000 рублей.</w:t>
            </w:r>
          </w:p>
          <w:p w14:paraId="3BA15CCA" w14:textId="77777777" w:rsidR="00372818" w:rsidRPr="00372818" w:rsidRDefault="00372818" w:rsidP="00372818">
            <w:pPr>
              <w:spacing w:after="0" w:line="240" w:lineRule="auto"/>
              <w:jc w:val="both"/>
              <w:rPr>
                <w:sz w:val="18"/>
                <w:szCs w:val="18"/>
              </w:rPr>
            </w:pPr>
            <w:r w:rsidRPr="00372818">
              <w:rPr>
                <w:sz w:val="18"/>
                <w:szCs w:val="18"/>
              </w:rPr>
              <w:t>Объект 7 по соглашению Сторон оценивается в сумме 9000 рублей.</w:t>
            </w:r>
          </w:p>
          <w:p w14:paraId="38718860" w14:textId="77777777" w:rsidR="00372818" w:rsidRPr="00372818" w:rsidRDefault="00372818" w:rsidP="00372818">
            <w:pPr>
              <w:spacing w:after="0" w:line="240" w:lineRule="auto"/>
              <w:jc w:val="both"/>
              <w:rPr>
                <w:sz w:val="18"/>
                <w:szCs w:val="18"/>
              </w:rPr>
            </w:pPr>
            <w:r w:rsidRPr="00372818">
              <w:rPr>
                <w:sz w:val="18"/>
                <w:szCs w:val="18"/>
              </w:rPr>
              <w:t>Объект 8 по соглашению Сторон оценивается в сумме 9000 рублей.</w:t>
            </w:r>
          </w:p>
          <w:p w14:paraId="7689A04A" w14:textId="77777777" w:rsidR="00372818" w:rsidRPr="00372818" w:rsidRDefault="00372818" w:rsidP="00372818">
            <w:pPr>
              <w:spacing w:after="0" w:line="240" w:lineRule="auto"/>
              <w:jc w:val="both"/>
              <w:rPr>
                <w:sz w:val="18"/>
                <w:szCs w:val="18"/>
              </w:rPr>
            </w:pPr>
            <w:r w:rsidRPr="00372818">
              <w:rPr>
                <w:sz w:val="18"/>
                <w:szCs w:val="18"/>
              </w:rPr>
              <w:t>Объект 9 по соглашению Сторон оценивается в сумме 9000 рублей.</w:t>
            </w:r>
          </w:p>
          <w:p w14:paraId="18D739C9" w14:textId="77777777" w:rsidR="00372818" w:rsidRPr="00372818" w:rsidRDefault="00372818" w:rsidP="00372818">
            <w:pPr>
              <w:spacing w:after="0" w:line="240" w:lineRule="auto"/>
              <w:jc w:val="both"/>
              <w:rPr>
                <w:sz w:val="18"/>
                <w:szCs w:val="18"/>
              </w:rPr>
            </w:pPr>
            <w:r w:rsidRPr="00372818">
              <w:rPr>
                <w:sz w:val="18"/>
                <w:szCs w:val="18"/>
              </w:rPr>
              <w:t>Объект 10 по соглашению Сторон оценивается в сумме 9000 рублей.</w:t>
            </w:r>
          </w:p>
          <w:p w14:paraId="13D09416" w14:textId="77777777" w:rsidR="00372818" w:rsidRPr="00372818" w:rsidRDefault="00372818" w:rsidP="00372818">
            <w:pPr>
              <w:spacing w:after="0" w:line="240" w:lineRule="auto"/>
              <w:jc w:val="both"/>
              <w:rPr>
                <w:sz w:val="18"/>
                <w:szCs w:val="18"/>
              </w:rPr>
            </w:pPr>
            <w:r w:rsidRPr="00372818">
              <w:rPr>
                <w:sz w:val="18"/>
                <w:szCs w:val="18"/>
              </w:rPr>
              <w:lastRenderedPageBreak/>
              <w:t>Объект 11 по соглашению Сторон оценивается в сумме 9000 рублей.</w:t>
            </w:r>
          </w:p>
          <w:p w14:paraId="43CDCF15" w14:textId="77777777" w:rsidR="00372818" w:rsidRPr="00372818" w:rsidRDefault="00372818" w:rsidP="00372818">
            <w:pPr>
              <w:spacing w:after="0" w:line="240" w:lineRule="auto"/>
              <w:jc w:val="both"/>
              <w:rPr>
                <w:sz w:val="18"/>
                <w:szCs w:val="18"/>
              </w:rPr>
            </w:pPr>
            <w:r w:rsidRPr="00372818">
              <w:rPr>
                <w:sz w:val="18"/>
                <w:szCs w:val="18"/>
              </w:rPr>
              <w:t>Объект 12 по соглашению Сторон оценивается в сумме 9000 рублей.</w:t>
            </w:r>
          </w:p>
          <w:p w14:paraId="498E3038" w14:textId="77777777" w:rsidR="00372818" w:rsidRPr="00372818" w:rsidRDefault="00372818" w:rsidP="00372818">
            <w:pPr>
              <w:spacing w:after="0" w:line="240" w:lineRule="auto"/>
              <w:jc w:val="both"/>
              <w:rPr>
                <w:sz w:val="18"/>
                <w:szCs w:val="18"/>
              </w:rPr>
            </w:pPr>
            <w:r w:rsidRPr="00372818">
              <w:rPr>
                <w:sz w:val="18"/>
                <w:szCs w:val="18"/>
              </w:rPr>
              <w:t xml:space="preserve">Объект 13 по соглашению Сторон оценивается в сумме </w:t>
            </w:r>
            <w:r w:rsidRPr="00372818">
              <w:rPr>
                <w:sz w:val="18"/>
                <w:szCs w:val="18"/>
                <w:lang w:eastAsia="ru-RU"/>
              </w:rPr>
              <w:t xml:space="preserve">3 215 329, 07 </w:t>
            </w:r>
            <w:r w:rsidRPr="00372818">
              <w:rPr>
                <w:sz w:val="18"/>
                <w:szCs w:val="18"/>
              </w:rPr>
              <w:t xml:space="preserve"> рублей.</w:t>
            </w:r>
          </w:p>
          <w:p w14:paraId="6EDCBB25" w14:textId="77777777" w:rsidR="00372818" w:rsidRPr="00372818" w:rsidRDefault="00372818" w:rsidP="00372818">
            <w:pPr>
              <w:spacing w:after="0" w:line="240" w:lineRule="auto"/>
              <w:jc w:val="both"/>
              <w:rPr>
                <w:sz w:val="18"/>
                <w:szCs w:val="18"/>
              </w:rPr>
            </w:pPr>
            <w:r w:rsidRPr="00372818">
              <w:rPr>
                <w:sz w:val="18"/>
                <w:szCs w:val="18"/>
              </w:rPr>
              <w:t xml:space="preserve">Объект 14 по соглашению Сторон оценивается в сумме </w:t>
            </w:r>
            <w:r w:rsidRPr="00372818">
              <w:rPr>
                <w:sz w:val="18"/>
                <w:szCs w:val="18"/>
                <w:lang w:eastAsia="ru-RU"/>
              </w:rPr>
              <w:t>1 218 470.93</w:t>
            </w:r>
            <w:r w:rsidRPr="00372818">
              <w:rPr>
                <w:sz w:val="18"/>
                <w:szCs w:val="18"/>
              </w:rPr>
              <w:t xml:space="preserve"> рублей.</w:t>
            </w:r>
          </w:p>
          <w:p w14:paraId="25045C60" w14:textId="77777777" w:rsidR="00372818" w:rsidRPr="00372818" w:rsidRDefault="00372818" w:rsidP="00372818">
            <w:pPr>
              <w:spacing w:after="0" w:line="240" w:lineRule="auto"/>
              <w:jc w:val="both"/>
              <w:rPr>
                <w:sz w:val="18"/>
                <w:szCs w:val="18"/>
              </w:rPr>
            </w:pPr>
            <w:r w:rsidRPr="00372818">
              <w:rPr>
                <w:sz w:val="18"/>
                <w:szCs w:val="18"/>
              </w:rPr>
              <w:t xml:space="preserve">Объект 15 по соглашению Сторон оценивается в сумме </w:t>
            </w:r>
            <w:r w:rsidRPr="00372818">
              <w:rPr>
                <w:sz w:val="18"/>
                <w:szCs w:val="18"/>
                <w:lang w:eastAsia="ru-RU"/>
              </w:rPr>
              <w:t>1 942 500</w:t>
            </w:r>
            <w:r w:rsidRPr="00372818">
              <w:rPr>
                <w:sz w:val="18"/>
                <w:szCs w:val="18"/>
              </w:rPr>
              <w:t xml:space="preserve"> рублей.</w:t>
            </w:r>
          </w:p>
          <w:p w14:paraId="335891F0" w14:textId="77777777" w:rsidR="00372818" w:rsidRPr="00372818" w:rsidRDefault="00372818" w:rsidP="00372818">
            <w:pPr>
              <w:spacing w:after="0" w:line="240" w:lineRule="auto"/>
              <w:jc w:val="both"/>
              <w:rPr>
                <w:sz w:val="18"/>
                <w:szCs w:val="18"/>
              </w:rPr>
            </w:pPr>
            <w:r w:rsidRPr="00372818">
              <w:rPr>
                <w:sz w:val="18"/>
                <w:szCs w:val="18"/>
              </w:rPr>
              <w:t xml:space="preserve">Объект 16 по соглашению Сторон оценивается в сумме </w:t>
            </w:r>
            <w:r w:rsidRPr="00372818">
              <w:rPr>
                <w:sz w:val="18"/>
                <w:szCs w:val="18"/>
                <w:lang w:eastAsia="ru-RU"/>
              </w:rPr>
              <w:t>2 078 990.75</w:t>
            </w:r>
            <w:r w:rsidRPr="00372818">
              <w:rPr>
                <w:sz w:val="18"/>
                <w:szCs w:val="18"/>
              </w:rPr>
              <w:t xml:space="preserve"> рублей.</w:t>
            </w:r>
          </w:p>
          <w:p w14:paraId="67E36D77" w14:textId="77777777" w:rsidR="00372818" w:rsidRPr="00372818" w:rsidRDefault="00372818" w:rsidP="00372818">
            <w:pPr>
              <w:spacing w:after="0" w:line="240" w:lineRule="auto"/>
              <w:jc w:val="both"/>
              <w:rPr>
                <w:sz w:val="18"/>
                <w:szCs w:val="18"/>
              </w:rPr>
            </w:pPr>
            <w:r w:rsidRPr="00372818">
              <w:rPr>
                <w:sz w:val="18"/>
                <w:szCs w:val="18"/>
              </w:rPr>
              <w:t xml:space="preserve">Объект 17 по соглашению Сторон оценивается в сумме </w:t>
            </w:r>
            <w:r w:rsidRPr="00372818">
              <w:rPr>
                <w:sz w:val="18"/>
                <w:szCs w:val="18"/>
                <w:lang w:eastAsia="ru-RU"/>
              </w:rPr>
              <w:t>7 784 009.25</w:t>
            </w:r>
            <w:r w:rsidRPr="00372818">
              <w:rPr>
                <w:sz w:val="18"/>
                <w:szCs w:val="18"/>
              </w:rPr>
              <w:t xml:space="preserve"> рублей.</w:t>
            </w:r>
          </w:p>
          <w:p w14:paraId="1AEB60CC" w14:textId="77777777" w:rsidR="00372818" w:rsidRPr="00372818" w:rsidRDefault="00372818" w:rsidP="00372818">
            <w:pPr>
              <w:spacing w:after="0" w:line="240" w:lineRule="auto"/>
              <w:jc w:val="both"/>
              <w:rPr>
                <w:sz w:val="18"/>
                <w:szCs w:val="18"/>
              </w:rPr>
            </w:pPr>
            <w:r w:rsidRPr="00372818">
              <w:rPr>
                <w:sz w:val="18"/>
                <w:szCs w:val="18"/>
              </w:rPr>
              <w:t xml:space="preserve">Объект 18 по соглашению Сторон оценивается в сумме </w:t>
            </w:r>
            <w:r w:rsidRPr="00372818">
              <w:rPr>
                <w:sz w:val="18"/>
                <w:szCs w:val="18"/>
                <w:lang w:eastAsia="ru-RU"/>
              </w:rPr>
              <w:t xml:space="preserve">9 000 </w:t>
            </w:r>
            <w:r w:rsidRPr="00372818">
              <w:rPr>
                <w:sz w:val="18"/>
                <w:szCs w:val="18"/>
              </w:rPr>
              <w:t>рублей.</w:t>
            </w:r>
          </w:p>
          <w:p w14:paraId="52ED4188" w14:textId="77777777" w:rsidR="00372818" w:rsidRPr="00372818" w:rsidRDefault="00372818" w:rsidP="00372818">
            <w:pPr>
              <w:spacing w:after="0" w:line="240" w:lineRule="auto"/>
              <w:jc w:val="both"/>
              <w:rPr>
                <w:sz w:val="18"/>
                <w:szCs w:val="18"/>
              </w:rPr>
            </w:pPr>
            <w:r w:rsidRPr="00372818">
              <w:rPr>
                <w:sz w:val="18"/>
                <w:szCs w:val="18"/>
              </w:rPr>
              <w:t xml:space="preserve">Объект 19 по соглашению Сторон оценивается в сумме </w:t>
            </w:r>
            <w:r w:rsidRPr="00372818">
              <w:rPr>
                <w:sz w:val="18"/>
                <w:szCs w:val="18"/>
                <w:lang w:eastAsia="ru-RU"/>
              </w:rPr>
              <w:t>12 181 400</w:t>
            </w:r>
            <w:r w:rsidRPr="00372818">
              <w:rPr>
                <w:sz w:val="18"/>
                <w:szCs w:val="18"/>
              </w:rPr>
              <w:t xml:space="preserve"> рублей.</w:t>
            </w:r>
          </w:p>
          <w:p w14:paraId="72F7ECEC" w14:textId="77777777" w:rsidR="00372818" w:rsidRPr="00372818" w:rsidRDefault="00372818" w:rsidP="00372818">
            <w:pPr>
              <w:spacing w:after="0" w:line="240" w:lineRule="auto"/>
              <w:jc w:val="both"/>
              <w:rPr>
                <w:sz w:val="18"/>
                <w:szCs w:val="18"/>
              </w:rPr>
            </w:pPr>
            <w:r w:rsidRPr="00372818">
              <w:rPr>
                <w:sz w:val="18"/>
                <w:szCs w:val="18"/>
              </w:rPr>
              <w:t xml:space="preserve">Объект 20 по соглашению Сторон оценивается в сумме </w:t>
            </w:r>
            <w:r w:rsidRPr="00372818">
              <w:rPr>
                <w:sz w:val="18"/>
                <w:szCs w:val="18"/>
                <w:lang w:eastAsia="ru-RU"/>
              </w:rPr>
              <w:t>9 000</w:t>
            </w:r>
            <w:r w:rsidRPr="00372818">
              <w:rPr>
                <w:sz w:val="18"/>
                <w:szCs w:val="18"/>
              </w:rPr>
              <w:t xml:space="preserve"> рублей.</w:t>
            </w:r>
          </w:p>
          <w:p w14:paraId="2C4916DE" w14:textId="77777777" w:rsidR="00372818" w:rsidRPr="00372818" w:rsidRDefault="00372818" w:rsidP="00372818">
            <w:pPr>
              <w:spacing w:after="0" w:line="240" w:lineRule="auto"/>
              <w:jc w:val="both"/>
              <w:rPr>
                <w:sz w:val="18"/>
                <w:szCs w:val="18"/>
              </w:rPr>
            </w:pPr>
            <w:r w:rsidRPr="00372818">
              <w:rPr>
                <w:sz w:val="18"/>
                <w:szCs w:val="18"/>
              </w:rPr>
              <w:t xml:space="preserve">Объект 21 по соглашению Сторон оценивается в сумме </w:t>
            </w:r>
            <w:r w:rsidRPr="00372818">
              <w:rPr>
                <w:sz w:val="18"/>
                <w:szCs w:val="18"/>
                <w:lang w:eastAsia="ru-RU"/>
              </w:rPr>
              <w:t>9 000</w:t>
            </w:r>
            <w:r w:rsidRPr="00372818">
              <w:rPr>
                <w:sz w:val="18"/>
                <w:szCs w:val="18"/>
              </w:rPr>
              <w:t xml:space="preserve"> рублей.</w:t>
            </w:r>
          </w:p>
          <w:p w14:paraId="0AFF0351" w14:textId="77777777" w:rsidR="00372818" w:rsidRPr="00372818" w:rsidRDefault="00372818" w:rsidP="00372818">
            <w:pPr>
              <w:spacing w:after="0" w:line="240" w:lineRule="auto"/>
              <w:jc w:val="both"/>
              <w:rPr>
                <w:sz w:val="18"/>
                <w:szCs w:val="18"/>
              </w:rPr>
            </w:pPr>
            <w:r w:rsidRPr="00372818">
              <w:rPr>
                <w:sz w:val="18"/>
                <w:szCs w:val="18"/>
              </w:rPr>
              <w:t xml:space="preserve">Объект 22 по соглашению Сторон оценивается в сумме </w:t>
            </w:r>
            <w:r w:rsidRPr="00372818">
              <w:rPr>
                <w:sz w:val="18"/>
                <w:szCs w:val="18"/>
                <w:lang w:eastAsia="ru-RU"/>
              </w:rPr>
              <w:t xml:space="preserve">5 924 100 </w:t>
            </w:r>
            <w:r w:rsidRPr="00372818">
              <w:rPr>
                <w:sz w:val="18"/>
                <w:szCs w:val="18"/>
              </w:rPr>
              <w:t xml:space="preserve"> рублей.</w:t>
            </w:r>
          </w:p>
          <w:p w14:paraId="742EE488" w14:textId="77777777" w:rsidR="00372818" w:rsidRPr="00372818" w:rsidRDefault="00372818" w:rsidP="00372818">
            <w:pPr>
              <w:spacing w:after="0" w:line="240" w:lineRule="auto"/>
              <w:jc w:val="both"/>
              <w:rPr>
                <w:sz w:val="18"/>
                <w:szCs w:val="18"/>
              </w:rPr>
            </w:pPr>
            <w:r w:rsidRPr="00372818">
              <w:rPr>
                <w:sz w:val="18"/>
                <w:szCs w:val="18"/>
              </w:rPr>
              <w:t xml:space="preserve">Объект 23 по соглашению Сторон оценивается в сумме </w:t>
            </w:r>
            <w:r w:rsidRPr="00372818">
              <w:rPr>
                <w:sz w:val="18"/>
                <w:szCs w:val="18"/>
                <w:lang w:eastAsia="ru-RU"/>
              </w:rPr>
              <w:t>17 237 500</w:t>
            </w:r>
            <w:r w:rsidRPr="00372818">
              <w:rPr>
                <w:sz w:val="18"/>
                <w:szCs w:val="18"/>
              </w:rPr>
              <w:t xml:space="preserve"> рублей.</w:t>
            </w:r>
          </w:p>
          <w:p w14:paraId="460238C1" w14:textId="77777777" w:rsidR="00372818" w:rsidRPr="00372818" w:rsidRDefault="00372818" w:rsidP="00372818">
            <w:pPr>
              <w:spacing w:after="0" w:line="240" w:lineRule="auto"/>
              <w:jc w:val="both"/>
              <w:rPr>
                <w:sz w:val="18"/>
                <w:szCs w:val="18"/>
              </w:rPr>
            </w:pPr>
            <w:r w:rsidRPr="00372818">
              <w:rPr>
                <w:sz w:val="18"/>
                <w:szCs w:val="18"/>
              </w:rPr>
              <w:t xml:space="preserve">Объект 24 по соглашению Сторон оценивается в сумме </w:t>
            </w:r>
            <w:r w:rsidRPr="00372818">
              <w:rPr>
                <w:sz w:val="18"/>
                <w:szCs w:val="18"/>
                <w:lang w:eastAsia="ru-RU"/>
              </w:rPr>
              <w:t>17 237 500</w:t>
            </w:r>
            <w:r w:rsidRPr="00372818">
              <w:rPr>
                <w:sz w:val="18"/>
                <w:szCs w:val="18"/>
              </w:rPr>
              <w:t xml:space="preserve"> рублей.</w:t>
            </w:r>
          </w:p>
          <w:p w14:paraId="5E482DFC" w14:textId="77777777" w:rsidR="00372818" w:rsidRPr="00372818" w:rsidRDefault="00372818" w:rsidP="00372818">
            <w:pPr>
              <w:spacing w:after="0" w:line="240" w:lineRule="auto"/>
              <w:jc w:val="both"/>
              <w:rPr>
                <w:sz w:val="18"/>
                <w:szCs w:val="18"/>
              </w:rPr>
            </w:pPr>
            <w:r w:rsidRPr="00372818">
              <w:rPr>
                <w:sz w:val="18"/>
                <w:szCs w:val="18"/>
              </w:rPr>
              <w:t xml:space="preserve">Объект 25 по соглашению Сторон оценивается в сумме </w:t>
            </w:r>
            <w:r w:rsidRPr="00372818">
              <w:rPr>
                <w:sz w:val="18"/>
                <w:szCs w:val="18"/>
                <w:lang w:eastAsia="ru-RU"/>
              </w:rPr>
              <w:t>4 873 400</w:t>
            </w:r>
            <w:r w:rsidRPr="00372818">
              <w:rPr>
                <w:sz w:val="18"/>
                <w:szCs w:val="18"/>
              </w:rPr>
              <w:t xml:space="preserve"> рублей.</w:t>
            </w:r>
          </w:p>
          <w:p w14:paraId="12190FA4" w14:textId="77777777" w:rsidR="00372818" w:rsidRPr="00372818" w:rsidRDefault="00372818" w:rsidP="00372818">
            <w:pPr>
              <w:spacing w:after="0" w:line="240" w:lineRule="auto"/>
              <w:jc w:val="both"/>
              <w:rPr>
                <w:sz w:val="18"/>
                <w:szCs w:val="18"/>
              </w:rPr>
            </w:pPr>
            <w:r w:rsidRPr="00372818">
              <w:rPr>
                <w:sz w:val="18"/>
                <w:szCs w:val="18"/>
              </w:rPr>
              <w:t xml:space="preserve">Объект 26 по соглашению Сторон оценивается в сумме </w:t>
            </w:r>
            <w:r w:rsidRPr="00372818">
              <w:rPr>
                <w:sz w:val="18"/>
                <w:szCs w:val="18"/>
                <w:lang w:eastAsia="ru-RU"/>
              </w:rPr>
              <w:t>10 101 000</w:t>
            </w:r>
            <w:r w:rsidRPr="00372818">
              <w:rPr>
                <w:sz w:val="18"/>
                <w:szCs w:val="18"/>
              </w:rPr>
              <w:t xml:space="preserve">  рублей.</w:t>
            </w:r>
          </w:p>
          <w:p w14:paraId="6679BA0D" w14:textId="77777777" w:rsidR="00372818" w:rsidRPr="00372818" w:rsidRDefault="00372818" w:rsidP="00372818">
            <w:pPr>
              <w:spacing w:after="0" w:line="240" w:lineRule="auto"/>
              <w:jc w:val="both"/>
              <w:rPr>
                <w:sz w:val="18"/>
                <w:szCs w:val="18"/>
              </w:rPr>
            </w:pPr>
            <w:r w:rsidRPr="00372818">
              <w:rPr>
                <w:sz w:val="18"/>
                <w:szCs w:val="18"/>
              </w:rPr>
              <w:t xml:space="preserve">Объект 27 по соглашению Сторон оценивается в сумме </w:t>
            </w:r>
            <w:r w:rsidRPr="00372818">
              <w:rPr>
                <w:sz w:val="18"/>
                <w:szCs w:val="18"/>
                <w:lang w:eastAsia="ru-RU"/>
              </w:rPr>
              <w:t xml:space="preserve">28 429 800 </w:t>
            </w:r>
            <w:r w:rsidRPr="00372818">
              <w:rPr>
                <w:sz w:val="18"/>
                <w:szCs w:val="18"/>
              </w:rPr>
              <w:t xml:space="preserve">  рублей.</w:t>
            </w:r>
          </w:p>
          <w:p w14:paraId="66E37CC1" w14:textId="77777777" w:rsidR="00372818" w:rsidRPr="00372818" w:rsidRDefault="00372818" w:rsidP="00372818">
            <w:pPr>
              <w:spacing w:after="0" w:line="240" w:lineRule="auto"/>
              <w:jc w:val="both"/>
              <w:rPr>
                <w:sz w:val="18"/>
                <w:szCs w:val="18"/>
              </w:rPr>
            </w:pPr>
            <w:r w:rsidRPr="00372818">
              <w:rPr>
                <w:sz w:val="18"/>
                <w:szCs w:val="18"/>
              </w:rPr>
              <w:t xml:space="preserve">Объект 28 по соглашению Сторон оценивается в сумме </w:t>
            </w:r>
            <w:r w:rsidRPr="00372818">
              <w:rPr>
                <w:sz w:val="18"/>
                <w:szCs w:val="18"/>
                <w:lang w:eastAsia="ru-RU"/>
              </w:rPr>
              <w:t xml:space="preserve">46 890 200 </w:t>
            </w:r>
            <w:r w:rsidRPr="00372818">
              <w:rPr>
                <w:sz w:val="18"/>
                <w:szCs w:val="18"/>
              </w:rPr>
              <w:t xml:space="preserve"> рублей.</w:t>
            </w:r>
          </w:p>
          <w:p w14:paraId="4035F7DE" w14:textId="77777777" w:rsidR="00372818" w:rsidRPr="00372818" w:rsidRDefault="00372818" w:rsidP="00372818">
            <w:pPr>
              <w:spacing w:after="0" w:line="240" w:lineRule="auto"/>
              <w:jc w:val="both"/>
              <w:rPr>
                <w:sz w:val="18"/>
                <w:szCs w:val="18"/>
              </w:rPr>
            </w:pPr>
            <w:r w:rsidRPr="00372818">
              <w:rPr>
                <w:sz w:val="18"/>
                <w:szCs w:val="18"/>
              </w:rPr>
              <w:t xml:space="preserve">Объект 29 по соглашению Сторон оценивается в сумме </w:t>
            </w:r>
            <w:r w:rsidRPr="00372818">
              <w:rPr>
                <w:sz w:val="18"/>
                <w:szCs w:val="18"/>
                <w:lang w:eastAsia="ru-RU"/>
              </w:rPr>
              <w:t>57 683 500</w:t>
            </w:r>
            <w:r w:rsidRPr="00372818">
              <w:rPr>
                <w:sz w:val="18"/>
                <w:szCs w:val="18"/>
              </w:rPr>
              <w:t xml:space="preserve"> рублей.</w:t>
            </w:r>
          </w:p>
          <w:p w14:paraId="7172CDDF" w14:textId="77777777" w:rsidR="00372818" w:rsidRPr="00372818" w:rsidRDefault="00372818" w:rsidP="00372818">
            <w:pPr>
              <w:spacing w:after="0" w:line="240" w:lineRule="auto"/>
              <w:jc w:val="both"/>
              <w:rPr>
                <w:sz w:val="18"/>
                <w:szCs w:val="18"/>
              </w:rPr>
            </w:pPr>
            <w:r w:rsidRPr="00372818">
              <w:rPr>
                <w:sz w:val="18"/>
                <w:szCs w:val="18"/>
              </w:rPr>
              <w:t xml:space="preserve">Объект 30 по соглашению Сторон оценивается в сумме </w:t>
            </w:r>
            <w:r w:rsidRPr="00372818">
              <w:rPr>
                <w:sz w:val="18"/>
                <w:szCs w:val="18"/>
                <w:lang w:eastAsia="ru-RU"/>
              </w:rPr>
              <w:t>38 897 600</w:t>
            </w:r>
            <w:r w:rsidRPr="00372818">
              <w:rPr>
                <w:sz w:val="18"/>
                <w:szCs w:val="18"/>
              </w:rPr>
              <w:t xml:space="preserve"> рублей.</w:t>
            </w:r>
          </w:p>
          <w:p w14:paraId="5C50D620" w14:textId="77777777" w:rsidR="00372818" w:rsidRPr="00372818" w:rsidRDefault="00372818" w:rsidP="00372818">
            <w:pPr>
              <w:spacing w:after="0" w:line="240" w:lineRule="auto"/>
              <w:jc w:val="both"/>
              <w:rPr>
                <w:sz w:val="18"/>
                <w:szCs w:val="18"/>
              </w:rPr>
            </w:pPr>
            <w:r w:rsidRPr="00372818">
              <w:rPr>
                <w:sz w:val="18"/>
                <w:szCs w:val="18"/>
              </w:rPr>
              <w:t xml:space="preserve">Объект 31 по соглашению Сторон оценивается в сумме </w:t>
            </w:r>
            <w:r w:rsidRPr="00372818">
              <w:rPr>
                <w:sz w:val="18"/>
                <w:szCs w:val="18"/>
                <w:lang w:eastAsia="ru-RU"/>
              </w:rPr>
              <w:t>15 010 100</w:t>
            </w:r>
            <w:r w:rsidRPr="00372818">
              <w:rPr>
                <w:sz w:val="18"/>
                <w:szCs w:val="18"/>
              </w:rPr>
              <w:t xml:space="preserve">  рублей.</w:t>
            </w:r>
          </w:p>
          <w:p w14:paraId="24337C0B" w14:textId="77777777" w:rsidR="00372818" w:rsidRPr="00372818" w:rsidRDefault="00372818" w:rsidP="00372818">
            <w:pPr>
              <w:spacing w:after="0" w:line="240" w:lineRule="auto"/>
              <w:jc w:val="both"/>
              <w:rPr>
                <w:sz w:val="18"/>
                <w:szCs w:val="18"/>
              </w:rPr>
            </w:pPr>
            <w:r w:rsidRPr="00372818">
              <w:rPr>
                <w:sz w:val="18"/>
                <w:szCs w:val="18"/>
              </w:rPr>
              <w:t xml:space="preserve">Объект 32 по соглашению Сторон оценивается в сумме </w:t>
            </w:r>
            <w:r w:rsidRPr="00372818">
              <w:rPr>
                <w:sz w:val="18"/>
                <w:szCs w:val="18"/>
                <w:lang w:eastAsia="ru-RU"/>
              </w:rPr>
              <w:t>9 000</w:t>
            </w:r>
            <w:r w:rsidRPr="00372818">
              <w:rPr>
                <w:sz w:val="18"/>
                <w:szCs w:val="18"/>
              </w:rPr>
              <w:t xml:space="preserve"> рублей.</w:t>
            </w:r>
          </w:p>
          <w:p w14:paraId="662A737B" w14:textId="77777777" w:rsidR="00372818" w:rsidRPr="00372818" w:rsidRDefault="00372818" w:rsidP="00372818">
            <w:pPr>
              <w:spacing w:after="0" w:line="240" w:lineRule="auto"/>
              <w:jc w:val="both"/>
              <w:rPr>
                <w:sz w:val="18"/>
                <w:szCs w:val="18"/>
              </w:rPr>
            </w:pPr>
            <w:r w:rsidRPr="00372818">
              <w:rPr>
                <w:sz w:val="18"/>
                <w:szCs w:val="18"/>
              </w:rPr>
              <w:t xml:space="preserve">Объект 33 по соглашению Сторон оценивается в сумме </w:t>
            </w:r>
            <w:r w:rsidRPr="00372818">
              <w:rPr>
                <w:sz w:val="18"/>
                <w:szCs w:val="18"/>
                <w:lang w:eastAsia="ru-RU"/>
              </w:rPr>
              <w:t>6 110 300</w:t>
            </w:r>
            <w:r w:rsidRPr="00372818">
              <w:rPr>
                <w:sz w:val="18"/>
                <w:szCs w:val="18"/>
              </w:rPr>
              <w:t xml:space="preserve"> рублей.</w:t>
            </w:r>
          </w:p>
          <w:p w14:paraId="059D2C73" w14:textId="77777777" w:rsidR="00372818" w:rsidRPr="00372818" w:rsidRDefault="00372818" w:rsidP="00372818">
            <w:pPr>
              <w:spacing w:after="0" w:line="240" w:lineRule="auto"/>
              <w:jc w:val="both"/>
              <w:rPr>
                <w:sz w:val="18"/>
                <w:szCs w:val="18"/>
              </w:rPr>
            </w:pPr>
            <w:r w:rsidRPr="00372818">
              <w:rPr>
                <w:sz w:val="18"/>
                <w:szCs w:val="18"/>
              </w:rPr>
              <w:t>Объект 34 по соглашению Сторон оценивается в сумме 9000 рублей.</w:t>
            </w:r>
          </w:p>
          <w:p w14:paraId="79BEE76E" w14:textId="77777777" w:rsidR="00372818" w:rsidRPr="00372818" w:rsidRDefault="00372818" w:rsidP="00372818">
            <w:pPr>
              <w:spacing w:after="0" w:line="240" w:lineRule="auto"/>
              <w:jc w:val="both"/>
              <w:rPr>
                <w:sz w:val="18"/>
                <w:szCs w:val="18"/>
              </w:rPr>
            </w:pPr>
            <w:r w:rsidRPr="00372818">
              <w:rPr>
                <w:sz w:val="18"/>
                <w:szCs w:val="18"/>
              </w:rPr>
              <w:t>Объект 35 по соглашению Сторон оценивается в сумме 9000  рублей.</w:t>
            </w:r>
          </w:p>
          <w:p w14:paraId="2BC154E2" w14:textId="77777777" w:rsidR="00372818" w:rsidRPr="00372818" w:rsidRDefault="00372818" w:rsidP="00372818">
            <w:pPr>
              <w:spacing w:after="0" w:line="240" w:lineRule="auto"/>
              <w:jc w:val="both"/>
              <w:rPr>
                <w:sz w:val="18"/>
                <w:szCs w:val="18"/>
              </w:rPr>
            </w:pPr>
            <w:r w:rsidRPr="00372818">
              <w:rPr>
                <w:sz w:val="18"/>
                <w:szCs w:val="18"/>
              </w:rPr>
              <w:t>Объект 36 по соглашению Сторон оценивается в сумме 9000  рублей.</w:t>
            </w:r>
          </w:p>
          <w:p w14:paraId="32E22790" w14:textId="77777777" w:rsidR="00372818" w:rsidRPr="00372818" w:rsidRDefault="00372818" w:rsidP="00372818">
            <w:pPr>
              <w:spacing w:after="0" w:line="240" w:lineRule="auto"/>
              <w:jc w:val="both"/>
              <w:rPr>
                <w:sz w:val="18"/>
                <w:szCs w:val="18"/>
              </w:rPr>
            </w:pPr>
            <w:r w:rsidRPr="00372818">
              <w:rPr>
                <w:sz w:val="18"/>
                <w:szCs w:val="18"/>
              </w:rPr>
              <w:t>Объект 37 по соглашению Сторон оценивается в сумме 1000  рублей.</w:t>
            </w:r>
          </w:p>
          <w:p w14:paraId="29148167" w14:textId="77777777" w:rsidR="00372818" w:rsidRPr="00372818" w:rsidRDefault="00372818" w:rsidP="00372818">
            <w:pPr>
              <w:spacing w:after="0" w:line="240" w:lineRule="auto"/>
              <w:jc w:val="both"/>
              <w:rPr>
                <w:sz w:val="18"/>
                <w:szCs w:val="18"/>
              </w:rPr>
            </w:pPr>
            <w:r w:rsidRPr="00372818">
              <w:rPr>
                <w:sz w:val="18"/>
                <w:szCs w:val="18"/>
              </w:rPr>
              <w:t>Объект 38 по соглашению Сторон оценивается в сумме 9000   рублей.</w:t>
            </w:r>
          </w:p>
          <w:p w14:paraId="12B507D7" w14:textId="77777777" w:rsidR="00372818" w:rsidRPr="00372818" w:rsidRDefault="00372818" w:rsidP="00372818">
            <w:pPr>
              <w:spacing w:after="0" w:line="240" w:lineRule="auto"/>
              <w:jc w:val="both"/>
              <w:rPr>
                <w:sz w:val="18"/>
                <w:szCs w:val="18"/>
              </w:rPr>
            </w:pPr>
            <w:r w:rsidRPr="00372818">
              <w:rPr>
                <w:sz w:val="18"/>
                <w:szCs w:val="18"/>
              </w:rPr>
              <w:t>Объект 39 по соглашению Сторон оценивается в сумме 1000  рублей.</w:t>
            </w:r>
          </w:p>
          <w:p w14:paraId="45FA7828" w14:textId="77777777" w:rsidR="00372818" w:rsidRPr="00372818" w:rsidRDefault="00372818" w:rsidP="00372818">
            <w:pPr>
              <w:spacing w:after="0" w:line="240" w:lineRule="auto"/>
              <w:jc w:val="both"/>
              <w:rPr>
                <w:sz w:val="18"/>
                <w:szCs w:val="18"/>
              </w:rPr>
            </w:pPr>
            <w:r w:rsidRPr="00372818">
              <w:rPr>
                <w:sz w:val="18"/>
                <w:szCs w:val="18"/>
              </w:rPr>
              <w:t>Объект 40 по соглашению Сторон оценивается в сумме  1000 рублей.</w:t>
            </w:r>
          </w:p>
          <w:p w14:paraId="34E06116" w14:textId="77777777" w:rsidR="00372818" w:rsidRPr="00372818" w:rsidRDefault="00372818" w:rsidP="00372818">
            <w:pPr>
              <w:spacing w:after="0" w:line="240" w:lineRule="auto"/>
              <w:jc w:val="both"/>
              <w:rPr>
                <w:sz w:val="18"/>
                <w:szCs w:val="18"/>
              </w:rPr>
            </w:pPr>
            <w:r w:rsidRPr="00372818">
              <w:rPr>
                <w:sz w:val="18"/>
                <w:szCs w:val="18"/>
              </w:rPr>
              <w:t>Объект 41 по соглашению Сторон оценивается в сумме 1000 рублей.</w:t>
            </w:r>
          </w:p>
          <w:p w14:paraId="1EF95892" w14:textId="77777777" w:rsidR="00372818" w:rsidRPr="00372818" w:rsidRDefault="00372818" w:rsidP="00372818">
            <w:pPr>
              <w:spacing w:after="0" w:line="240" w:lineRule="auto"/>
              <w:jc w:val="both"/>
              <w:rPr>
                <w:sz w:val="18"/>
                <w:szCs w:val="18"/>
              </w:rPr>
            </w:pPr>
            <w:r w:rsidRPr="00372818">
              <w:rPr>
                <w:sz w:val="18"/>
                <w:szCs w:val="18"/>
              </w:rPr>
              <w:t>Объект 42 по соглашению Сторон оценивается в сумме 1000 рублей.</w:t>
            </w:r>
          </w:p>
          <w:p w14:paraId="5EC788C4" w14:textId="77777777" w:rsidR="00372818" w:rsidRPr="00372818" w:rsidRDefault="00372818" w:rsidP="00372818">
            <w:pPr>
              <w:spacing w:after="0" w:line="240" w:lineRule="auto"/>
              <w:jc w:val="both"/>
              <w:rPr>
                <w:sz w:val="18"/>
                <w:szCs w:val="18"/>
              </w:rPr>
            </w:pPr>
            <w:r w:rsidRPr="00372818">
              <w:rPr>
                <w:sz w:val="18"/>
                <w:szCs w:val="18"/>
              </w:rPr>
              <w:t>Объект 43 по соглашению Сторон оценивается в сумме 1000 рублей.</w:t>
            </w:r>
          </w:p>
          <w:p w14:paraId="27D6BC18" w14:textId="77777777" w:rsidR="00372818" w:rsidRPr="00372818" w:rsidRDefault="00372818" w:rsidP="00372818">
            <w:pPr>
              <w:spacing w:after="0" w:line="240" w:lineRule="auto"/>
              <w:jc w:val="both"/>
              <w:rPr>
                <w:sz w:val="18"/>
                <w:szCs w:val="18"/>
              </w:rPr>
            </w:pPr>
            <w:r w:rsidRPr="00372818">
              <w:rPr>
                <w:sz w:val="18"/>
                <w:szCs w:val="18"/>
              </w:rPr>
              <w:t>Объект 44 по соглашению Сторон оценивается в сумме 1000 рублей.</w:t>
            </w:r>
          </w:p>
          <w:p w14:paraId="73FAA5FA" w14:textId="77777777" w:rsidR="00372818" w:rsidRPr="00372818" w:rsidRDefault="00372818" w:rsidP="00372818">
            <w:pPr>
              <w:spacing w:after="0" w:line="240" w:lineRule="auto"/>
              <w:jc w:val="both"/>
              <w:rPr>
                <w:sz w:val="18"/>
                <w:szCs w:val="18"/>
              </w:rPr>
            </w:pPr>
            <w:r w:rsidRPr="00372818">
              <w:rPr>
                <w:sz w:val="18"/>
                <w:szCs w:val="18"/>
              </w:rPr>
              <w:t xml:space="preserve">Объект 45 по соглашению Сторон оценивается в сумме </w:t>
            </w:r>
            <w:r w:rsidRPr="00372818">
              <w:rPr>
                <w:sz w:val="18"/>
                <w:szCs w:val="18"/>
                <w:lang w:eastAsia="ru-RU"/>
              </w:rPr>
              <w:t>1 900 200</w:t>
            </w:r>
            <w:r w:rsidRPr="00372818">
              <w:rPr>
                <w:sz w:val="18"/>
                <w:szCs w:val="18"/>
              </w:rPr>
              <w:t xml:space="preserve">  рублей.</w:t>
            </w:r>
          </w:p>
          <w:p w14:paraId="71BE700A" w14:textId="77777777" w:rsidR="00372818" w:rsidRPr="00372818" w:rsidRDefault="00372818" w:rsidP="00372818">
            <w:pPr>
              <w:spacing w:after="0" w:line="240" w:lineRule="auto"/>
              <w:jc w:val="both"/>
              <w:rPr>
                <w:sz w:val="18"/>
                <w:szCs w:val="18"/>
              </w:rPr>
            </w:pPr>
            <w:r w:rsidRPr="00372818">
              <w:rPr>
                <w:sz w:val="18"/>
                <w:szCs w:val="18"/>
              </w:rPr>
              <w:t xml:space="preserve">Объект 46 по соглашению Сторон оценивается в сумме </w:t>
            </w:r>
            <w:r w:rsidRPr="00372818">
              <w:rPr>
                <w:sz w:val="18"/>
                <w:szCs w:val="18"/>
                <w:lang w:eastAsia="ru-RU"/>
              </w:rPr>
              <w:t>832 500</w:t>
            </w:r>
            <w:r w:rsidRPr="00372818">
              <w:rPr>
                <w:sz w:val="18"/>
                <w:szCs w:val="18"/>
              </w:rPr>
              <w:t xml:space="preserve"> рублей.</w:t>
            </w:r>
          </w:p>
          <w:p w14:paraId="31DD122A" w14:textId="77777777" w:rsidR="00372818" w:rsidRPr="00372818" w:rsidRDefault="00372818" w:rsidP="00372818">
            <w:pPr>
              <w:spacing w:after="0" w:line="240" w:lineRule="auto"/>
              <w:jc w:val="both"/>
              <w:rPr>
                <w:sz w:val="18"/>
                <w:szCs w:val="18"/>
              </w:rPr>
            </w:pPr>
            <w:r w:rsidRPr="00372818">
              <w:rPr>
                <w:sz w:val="18"/>
                <w:szCs w:val="18"/>
              </w:rPr>
              <w:t xml:space="preserve">Объект 47 по соглашению Сторон оценивается в сумме </w:t>
            </w:r>
            <w:r w:rsidRPr="00372818">
              <w:rPr>
                <w:sz w:val="18"/>
                <w:szCs w:val="18"/>
                <w:lang w:eastAsia="ru-RU"/>
              </w:rPr>
              <w:t>4 227 000</w:t>
            </w:r>
            <w:r w:rsidRPr="00372818">
              <w:rPr>
                <w:sz w:val="18"/>
                <w:szCs w:val="18"/>
              </w:rPr>
              <w:t xml:space="preserve"> рублей.</w:t>
            </w:r>
          </w:p>
          <w:p w14:paraId="090EA9B5" w14:textId="77777777" w:rsidR="00372818" w:rsidRPr="00372818" w:rsidRDefault="00372818" w:rsidP="00372818">
            <w:pPr>
              <w:spacing w:after="0" w:line="240" w:lineRule="auto"/>
              <w:jc w:val="both"/>
              <w:rPr>
                <w:sz w:val="18"/>
                <w:szCs w:val="18"/>
              </w:rPr>
            </w:pPr>
            <w:r w:rsidRPr="00372818">
              <w:rPr>
                <w:sz w:val="18"/>
                <w:szCs w:val="18"/>
              </w:rPr>
              <w:t xml:space="preserve">Объект 48 по соглашению Сторон оценивается в сумме </w:t>
            </w:r>
            <w:r w:rsidRPr="00372818">
              <w:rPr>
                <w:sz w:val="18"/>
                <w:szCs w:val="18"/>
                <w:lang w:eastAsia="ru-RU"/>
              </w:rPr>
              <w:t>1 541 400</w:t>
            </w:r>
            <w:r w:rsidRPr="00372818">
              <w:rPr>
                <w:sz w:val="18"/>
                <w:szCs w:val="18"/>
              </w:rPr>
              <w:t xml:space="preserve"> рублей.</w:t>
            </w:r>
          </w:p>
          <w:p w14:paraId="12912D12" w14:textId="77777777" w:rsidR="00372818" w:rsidRPr="00372818" w:rsidRDefault="00372818" w:rsidP="00372818">
            <w:pPr>
              <w:spacing w:after="0" w:line="240" w:lineRule="auto"/>
              <w:jc w:val="both"/>
              <w:rPr>
                <w:sz w:val="18"/>
                <w:szCs w:val="18"/>
              </w:rPr>
            </w:pPr>
            <w:r w:rsidRPr="00372818">
              <w:rPr>
                <w:sz w:val="18"/>
                <w:szCs w:val="18"/>
              </w:rPr>
              <w:t xml:space="preserve">Объект 49 по соглашению Сторон оценивается в сумме </w:t>
            </w:r>
            <w:r w:rsidRPr="00372818">
              <w:rPr>
                <w:sz w:val="18"/>
                <w:szCs w:val="18"/>
                <w:lang w:eastAsia="ru-RU"/>
              </w:rPr>
              <w:t>5 220 600</w:t>
            </w:r>
            <w:r w:rsidRPr="00372818">
              <w:rPr>
                <w:sz w:val="18"/>
                <w:szCs w:val="18"/>
              </w:rPr>
              <w:t xml:space="preserve">  рублей.</w:t>
            </w:r>
          </w:p>
          <w:p w14:paraId="667AB45F" w14:textId="77777777" w:rsidR="00372818" w:rsidRPr="00372818" w:rsidRDefault="00372818" w:rsidP="00372818">
            <w:pPr>
              <w:spacing w:after="0" w:line="240" w:lineRule="auto"/>
              <w:jc w:val="both"/>
              <w:rPr>
                <w:sz w:val="18"/>
                <w:szCs w:val="18"/>
              </w:rPr>
            </w:pPr>
            <w:r w:rsidRPr="00372818">
              <w:rPr>
                <w:sz w:val="18"/>
                <w:szCs w:val="18"/>
              </w:rPr>
              <w:t xml:space="preserve">Объект 50 по соглашению Сторон оценивается в сумме </w:t>
            </w:r>
            <w:r w:rsidRPr="00372818">
              <w:rPr>
                <w:sz w:val="18"/>
                <w:szCs w:val="18"/>
                <w:lang w:eastAsia="ru-RU"/>
              </w:rPr>
              <w:t>1 000</w:t>
            </w:r>
            <w:r w:rsidRPr="00372818">
              <w:rPr>
                <w:sz w:val="18"/>
                <w:szCs w:val="18"/>
              </w:rPr>
              <w:t>рублей.</w:t>
            </w:r>
          </w:p>
          <w:p w14:paraId="0C66A07E" w14:textId="77777777" w:rsidR="00372818" w:rsidRPr="00372818" w:rsidRDefault="00372818" w:rsidP="00372818">
            <w:pPr>
              <w:spacing w:after="0" w:line="240" w:lineRule="auto"/>
              <w:jc w:val="both"/>
              <w:rPr>
                <w:sz w:val="18"/>
                <w:szCs w:val="18"/>
              </w:rPr>
            </w:pPr>
            <w:r w:rsidRPr="00372818">
              <w:rPr>
                <w:sz w:val="18"/>
                <w:szCs w:val="18"/>
              </w:rPr>
              <w:t>Объект 51 по соглашению Сторон оценивается в сумме 1000 рублей.</w:t>
            </w:r>
          </w:p>
          <w:p w14:paraId="5827BE8A" w14:textId="77777777" w:rsidR="00372818" w:rsidRPr="00372818" w:rsidRDefault="00372818" w:rsidP="00372818">
            <w:pPr>
              <w:spacing w:after="0" w:line="240" w:lineRule="auto"/>
              <w:jc w:val="both"/>
              <w:rPr>
                <w:sz w:val="18"/>
                <w:szCs w:val="18"/>
              </w:rPr>
            </w:pPr>
            <w:r w:rsidRPr="00372818">
              <w:rPr>
                <w:sz w:val="18"/>
                <w:szCs w:val="18"/>
              </w:rPr>
              <w:t xml:space="preserve">Объект 52 по соглашению Сторон оценивается в сумме   </w:t>
            </w:r>
            <w:r w:rsidRPr="00372818">
              <w:rPr>
                <w:sz w:val="18"/>
                <w:szCs w:val="18"/>
                <w:lang w:eastAsia="ru-RU"/>
              </w:rPr>
              <w:t>2 538 900</w:t>
            </w:r>
            <w:r w:rsidRPr="00372818">
              <w:rPr>
                <w:sz w:val="18"/>
                <w:szCs w:val="18"/>
              </w:rPr>
              <w:t>рублей.</w:t>
            </w:r>
          </w:p>
          <w:p w14:paraId="07C599E4" w14:textId="77777777" w:rsidR="00372818" w:rsidRPr="00372818" w:rsidRDefault="00372818" w:rsidP="00372818">
            <w:pPr>
              <w:spacing w:after="0" w:line="240" w:lineRule="auto"/>
              <w:jc w:val="both"/>
              <w:rPr>
                <w:sz w:val="18"/>
                <w:szCs w:val="18"/>
              </w:rPr>
            </w:pPr>
            <w:r w:rsidRPr="00372818">
              <w:rPr>
                <w:sz w:val="18"/>
                <w:szCs w:val="18"/>
              </w:rPr>
              <w:t xml:space="preserve">Объект 53 по соглашению Сторон оценивается в сумме </w:t>
            </w:r>
            <w:r w:rsidRPr="00372818">
              <w:rPr>
                <w:sz w:val="18"/>
                <w:szCs w:val="18"/>
                <w:lang w:eastAsia="ru-RU"/>
              </w:rPr>
              <w:t>7 387 500</w:t>
            </w:r>
            <w:r w:rsidRPr="00372818">
              <w:rPr>
                <w:sz w:val="18"/>
                <w:szCs w:val="18"/>
              </w:rPr>
              <w:t xml:space="preserve"> рублей.</w:t>
            </w:r>
          </w:p>
          <w:p w14:paraId="42AD6691" w14:textId="77777777" w:rsidR="00372818" w:rsidRPr="00372818" w:rsidRDefault="00372818" w:rsidP="00372818">
            <w:pPr>
              <w:spacing w:after="0" w:line="240" w:lineRule="auto"/>
              <w:jc w:val="both"/>
              <w:rPr>
                <w:sz w:val="18"/>
                <w:szCs w:val="18"/>
              </w:rPr>
            </w:pPr>
            <w:r w:rsidRPr="00372818">
              <w:rPr>
                <w:sz w:val="18"/>
                <w:szCs w:val="18"/>
              </w:rPr>
              <w:t xml:space="preserve">Объект 54 по соглашению Сторон оценивается в сумме </w:t>
            </w:r>
            <w:r w:rsidRPr="00372818">
              <w:rPr>
                <w:sz w:val="18"/>
                <w:szCs w:val="18"/>
                <w:lang w:eastAsia="ru-RU"/>
              </w:rPr>
              <w:t>7 387 500</w:t>
            </w:r>
            <w:r w:rsidRPr="00372818">
              <w:rPr>
                <w:sz w:val="18"/>
                <w:szCs w:val="18"/>
              </w:rPr>
              <w:t xml:space="preserve"> рублей.</w:t>
            </w:r>
          </w:p>
          <w:p w14:paraId="11449EFF" w14:textId="77777777" w:rsidR="00372818" w:rsidRPr="00372818" w:rsidRDefault="00372818" w:rsidP="00372818">
            <w:pPr>
              <w:spacing w:after="0" w:line="240" w:lineRule="auto"/>
              <w:jc w:val="both"/>
              <w:rPr>
                <w:sz w:val="18"/>
                <w:szCs w:val="18"/>
              </w:rPr>
            </w:pPr>
            <w:r w:rsidRPr="00372818">
              <w:rPr>
                <w:sz w:val="18"/>
                <w:szCs w:val="18"/>
              </w:rPr>
              <w:t xml:space="preserve">Объект 55 по соглашению Сторон оценивается в сумме </w:t>
            </w:r>
            <w:r w:rsidRPr="00372818">
              <w:rPr>
                <w:sz w:val="18"/>
                <w:szCs w:val="18"/>
                <w:lang w:eastAsia="ru-RU"/>
              </w:rPr>
              <w:t>2 088 600</w:t>
            </w:r>
            <w:r w:rsidRPr="00372818">
              <w:rPr>
                <w:sz w:val="18"/>
                <w:szCs w:val="18"/>
              </w:rPr>
              <w:t xml:space="preserve"> рублей.</w:t>
            </w:r>
          </w:p>
          <w:p w14:paraId="109459B5" w14:textId="77777777" w:rsidR="00372818" w:rsidRPr="00372818" w:rsidRDefault="00372818" w:rsidP="00372818">
            <w:pPr>
              <w:spacing w:after="0" w:line="240" w:lineRule="auto"/>
              <w:jc w:val="both"/>
              <w:rPr>
                <w:sz w:val="18"/>
                <w:szCs w:val="18"/>
              </w:rPr>
            </w:pPr>
            <w:r w:rsidRPr="00372818">
              <w:rPr>
                <w:sz w:val="18"/>
                <w:szCs w:val="18"/>
              </w:rPr>
              <w:t xml:space="preserve">Объект 56 по соглашению Сторон оценивается в сумме </w:t>
            </w:r>
            <w:r w:rsidRPr="00372818">
              <w:rPr>
                <w:sz w:val="18"/>
                <w:szCs w:val="18"/>
                <w:lang w:eastAsia="ru-RU"/>
              </w:rPr>
              <w:t>4 329 000</w:t>
            </w:r>
            <w:r w:rsidRPr="00372818">
              <w:rPr>
                <w:sz w:val="18"/>
                <w:szCs w:val="18"/>
              </w:rPr>
              <w:t xml:space="preserve"> рублей.</w:t>
            </w:r>
          </w:p>
          <w:p w14:paraId="264229A8" w14:textId="77777777" w:rsidR="00372818" w:rsidRPr="00372818" w:rsidRDefault="00372818" w:rsidP="00372818">
            <w:pPr>
              <w:spacing w:after="0" w:line="240" w:lineRule="auto"/>
              <w:jc w:val="both"/>
              <w:rPr>
                <w:sz w:val="18"/>
                <w:szCs w:val="18"/>
              </w:rPr>
            </w:pPr>
            <w:r w:rsidRPr="00372818">
              <w:rPr>
                <w:sz w:val="18"/>
                <w:szCs w:val="18"/>
              </w:rPr>
              <w:t>Объект 57 по соглашению Сторон оценивается в сумме  1 000 рублей.</w:t>
            </w:r>
          </w:p>
          <w:p w14:paraId="5344CEA6" w14:textId="77777777" w:rsidR="00372818" w:rsidRPr="00372818" w:rsidRDefault="00372818" w:rsidP="00372818">
            <w:pPr>
              <w:spacing w:after="0" w:line="240" w:lineRule="auto"/>
              <w:jc w:val="both"/>
              <w:rPr>
                <w:sz w:val="18"/>
                <w:szCs w:val="18"/>
              </w:rPr>
            </w:pPr>
            <w:r w:rsidRPr="00372818">
              <w:rPr>
                <w:sz w:val="18"/>
                <w:szCs w:val="18"/>
              </w:rPr>
              <w:t xml:space="preserve">Объект 58 по соглашению Сторон оценивается в сумме </w:t>
            </w:r>
            <w:r w:rsidRPr="00372818">
              <w:rPr>
                <w:sz w:val="18"/>
                <w:szCs w:val="18"/>
                <w:lang w:eastAsia="ru-RU"/>
              </w:rPr>
              <w:t>12 184 200</w:t>
            </w:r>
            <w:r w:rsidRPr="00372818">
              <w:rPr>
                <w:sz w:val="18"/>
                <w:szCs w:val="18"/>
              </w:rPr>
              <w:t xml:space="preserve"> рублей.</w:t>
            </w:r>
          </w:p>
          <w:p w14:paraId="11B88E20" w14:textId="77777777" w:rsidR="00372818" w:rsidRPr="00372818" w:rsidRDefault="00372818" w:rsidP="00372818">
            <w:pPr>
              <w:spacing w:after="0" w:line="240" w:lineRule="auto"/>
              <w:jc w:val="both"/>
              <w:rPr>
                <w:sz w:val="18"/>
                <w:szCs w:val="18"/>
              </w:rPr>
            </w:pPr>
            <w:r w:rsidRPr="00372818">
              <w:rPr>
                <w:sz w:val="18"/>
                <w:szCs w:val="18"/>
              </w:rPr>
              <w:t xml:space="preserve">Объект 59 по соглашению Сторон оценивается в сумме </w:t>
            </w:r>
            <w:r w:rsidRPr="00372818">
              <w:rPr>
                <w:sz w:val="18"/>
                <w:szCs w:val="18"/>
                <w:lang w:eastAsia="ru-RU"/>
              </w:rPr>
              <w:t>20 095 800</w:t>
            </w:r>
            <w:r w:rsidRPr="00372818">
              <w:rPr>
                <w:sz w:val="18"/>
                <w:szCs w:val="18"/>
              </w:rPr>
              <w:t xml:space="preserve">  рублей.</w:t>
            </w:r>
          </w:p>
          <w:p w14:paraId="7031109A" w14:textId="77777777" w:rsidR="00372818" w:rsidRPr="00372818" w:rsidRDefault="00372818" w:rsidP="00372818">
            <w:pPr>
              <w:spacing w:after="0" w:line="240" w:lineRule="auto"/>
              <w:jc w:val="both"/>
              <w:rPr>
                <w:sz w:val="18"/>
                <w:szCs w:val="18"/>
              </w:rPr>
            </w:pPr>
            <w:r w:rsidRPr="00372818">
              <w:rPr>
                <w:sz w:val="18"/>
                <w:szCs w:val="18"/>
              </w:rPr>
              <w:t xml:space="preserve">Объект 60 по соглашению Сторон оценивается в сумме </w:t>
            </w:r>
            <w:r w:rsidRPr="00372818">
              <w:rPr>
                <w:sz w:val="18"/>
                <w:szCs w:val="18"/>
                <w:lang w:eastAsia="ru-RU"/>
              </w:rPr>
              <w:t>24 721 500</w:t>
            </w:r>
            <w:r w:rsidRPr="00372818">
              <w:rPr>
                <w:sz w:val="18"/>
                <w:szCs w:val="18"/>
              </w:rPr>
              <w:t xml:space="preserve"> рублей.</w:t>
            </w:r>
          </w:p>
          <w:p w14:paraId="2556DFE1" w14:textId="77777777" w:rsidR="00372818" w:rsidRPr="00372818" w:rsidRDefault="00372818" w:rsidP="00372818">
            <w:pPr>
              <w:spacing w:after="0" w:line="240" w:lineRule="auto"/>
              <w:jc w:val="both"/>
              <w:rPr>
                <w:sz w:val="18"/>
                <w:szCs w:val="18"/>
              </w:rPr>
            </w:pPr>
            <w:r w:rsidRPr="00372818">
              <w:rPr>
                <w:sz w:val="18"/>
                <w:szCs w:val="18"/>
              </w:rPr>
              <w:t xml:space="preserve">Объект 61 по соглашению Сторон оценивается в сумме </w:t>
            </w:r>
            <w:r w:rsidRPr="00372818">
              <w:rPr>
                <w:sz w:val="18"/>
                <w:szCs w:val="18"/>
                <w:lang w:eastAsia="ru-RU"/>
              </w:rPr>
              <w:t xml:space="preserve">13 703 017. 15 </w:t>
            </w:r>
            <w:r w:rsidRPr="00372818">
              <w:rPr>
                <w:sz w:val="18"/>
                <w:szCs w:val="18"/>
              </w:rPr>
              <w:t xml:space="preserve"> рублей.</w:t>
            </w:r>
          </w:p>
          <w:p w14:paraId="10D77F00" w14:textId="77777777" w:rsidR="00372818" w:rsidRPr="00372818" w:rsidRDefault="00372818" w:rsidP="00372818">
            <w:pPr>
              <w:spacing w:after="0" w:line="240" w:lineRule="auto"/>
              <w:jc w:val="both"/>
              <w:rPr>
                <w:sz w:val="18"/>
                <w:szCs w:val="18"/>
              </w:rPr>
            </w:pPr>
            <w:r w:rsidRPr="00372818">
              <w:rPr>
                <w:sz w:val="18"/>
                <w:szCs w:val="18"/>
              </w:rPr>
              <w:t xml:space="preserve">Объект 62 по соглашению Сторон оценивается в сумме </w:t>
            </w:r>
            <w:r w:rsidRPr="00372818">
              <w:rPr>
                <w:sz w:val="18"/>
                <w:szCs w:val="18"/>
                <w:lang w:eastAsia="ru-RU"/>
              </w:rPr>
              <w:t xml:space="preserve">2 967 382. 85 </w:t>
            </w:r>
            <w:r w:rsidRPr="00372818">
              <w:rPr>
                <w:sz w:val="18"/>
                <w:szCs w:val="18"/>
              </w:rPr>
              <w:t xml:space="preserve"> рублей.</w:t>
            </w:r>
          </w:p>
          <w:p w14:paraId="362FE8AF" w14:textId="77777777" w:rsidR="00372818" w:rsidRPr="00372818" w:rsidRDefault="00372818" w:rsidP="00372818">
            <w:pPr>
              <w:spacing w:after="0" w:line="240" w:lineRule="auto"/>
              <w:jc w:val="both"/>
              <w:rPr>
                <w:sz w:val="18"/>
                <w:szCs w:val="18"/>
              </w:rPr>
            </w:pPr>
            <w:r w:rsidRPr="00372818">
              <w:rPr>
                <w:sz w:val="18"/>
                <w:szCs w:val="18"/>
              </w:rPr>
              <w:t xml:space="preserve">Объект 63 по соглашению Сторон оценивается в сумме </w:t>
            </w:r>
            <w:r w:rsidRPr="00372818">
              <w:rPr>
                <w:sz w:val="18"/>
                <w:szCs w:val="18"/>
                <w:lang w:eastAsia="ru-RU"/>
              </w:rPr>
              <w:t>6 432 900</w:t>
            </w:r>
            <w:r w:rsidRPr="00372818">
              <w:rPr>
                <w:sz w:val="18"/>
                <w:szCs w:val="18"/>
              </w:rPr>
              <w:t xml:space="preserve">  рублей.</w:t>
            </w:r>
          </w:p>
          <w:p w14:paraId="66FE5890" w14:textId="77777777" w:rsidR="00372818" w:rsidRPr="00372818" w:rsidRDefault="00372818" w:rsidP="00372818">
            <w:pPr>
              <w:spacing w:after="0" w:line="240" w:lineRule="auto"/>
              <w:jc w:val="both"/>
              <w:rPr>
                <w:sz w:val="18"/>
                <w:szCs w:val="18"/>
              </w:rPr>
            </w:pPr>
            <w:r w:rsidRPr="00372818">
              <w:rPr>
                <w:sz w:val="18"/>
                <w:szCs w:val="18"/>
              </w:rPr>
              <w:t xml:space="preserve">Объект 64 по соглашению Сторон оценивается в сумме </w:t>
            </w:r>
            <w:r w:rsidRPr="00372818">
              <w:rPr>
                <w:sz w:val="18"/>
                <w:szCs w:val="18"/>
                <w:lang w:eastAsia="ru-RU"/>
              </w:rPr>
              <w:t>2 618 700</w:t>
            </w:r>
            <w:r w:rsidRPr="00372818">
              <w:rPr>
                <w:sz w:val="18"/>
                <w:szCs w:val="18"/>
              </w:rPr>
              <w:t xml:space="preserve"> рублей.</w:t>
            </w:r>
          </w:p>
          <w:p w14:paraId="46988818" w14:textId="77777777" w:rsidR="00372818" w:rsidRPr="00372818" w:rsidRDefault="00372818" w:rsidP="00372818">
            <w:pPr>
              <w:spacing w:after="0" w:line="240" w:lineRule="auto"/>
              <w:jc w:val="both"/>
              <w:rPr>
                <w:sz w:val="18"/>
                <w:szCs w:val="18"/>
              </w:rPr>
            </w:pPr>
            <w:r w:rsidRPr="00372818">
              <w:rPr>
                <w:sz w:val="18"/>
                <w:szCs w:val="18"/>
              </w:rPr>
              <w:t>Объект 65 по соглашению Сторон оценивается в сумме 1000 рублей.</w:t>
            </w:r>
          </w:p>
          <w:p w14:paraId="64A9DD41" w14:textId="77777777" w:rsidR="00372818" w:rsidRPr="00372818" w:rsidRDefault="00372818" w:rsidP="00372818">
            <w:pPr>
              <w:spacing w:after="0" w:line="240" w:lineRule="auto"/>
              <w:jc w:val="both"/>
              <w:rPr>
                <w:sz w:val="18"/>
                <w:szCs w:val="18"/>
              </w:rPr>
            </w:pPr>
            <w:r w:rsidRPr="00372818">
              <w:rPr>
                <w:sz w:val="18"/>
                <w:szCs w:val="18"/>
              </w:rPr>
              <w:t>Объект 66 по соглашению Сторон оценивается в сумме 1000  рублей.</w:t>
            </w:r>
          </w:p>
          <w:p w14:paraId="6399ECF7" w14:textId="77777777" w:rsidR="00372818" w:rsidRPr="00372818" w:rsidRDefault="00372818" w:rsidP="00372818">
            <w:pPr>
              <w:spacing w:after="0" w:line="240" w:lineRule="auto"/>
              <w:jc w:val="both"/>
              <w:rPr>
                <w:sz w:val="18"/>
                <w:szCs w:val="18"/>
              </w:rPr>
            </w:pPr>
            <w:r w:rsidRPr="00372818">
              <w:rPr>
                <w:sz w:val="18"/>
                <w:szCs w:val="18"/>
              </w:rPr>
              <w:t>Объект 67 по соглашению Сторон оценивается в сумме 1000 рублей.</w:t>
            </w:r>
          </w:p>
          <w:p w14:paraId="23249E38" w14:textId="77777777" w:rsidR="00372818" w:rsidRPr="00372818" w:rsidRDefault="00372818" w:rsidP="00372818">
            <w:pPr>
              <w:spacing w:after="0" w:line="240" w:lineRule="auto"/>
              <w:jc w:val="both"/>
              <w:rPr>
                <w:sz w:val="18"/>
                <w:szCs w:val="18"/>
              </w:rPr>
            </w:pPr>
            <w:r w:rsidRPr="00372818">
              <w:rPr>
                <w:sz w:val="18"/>
                <w:szCs w:val="18"/>
              </w:rPr>
              <w:t>Объект 68 по соглашению Сторон оценивается в сумме 1000 рублей.</w:t>
            </w:r>
          </w:p>
          <w:p w14:paraId="4ED67FB1" w14:textId="77777777" w:rsidR="00372818" w:rsidRPr="00372818" w:rsidRDefault="00372818" w:rsidP="00372818">
            <w:pPr>
              <w:spacing w:after="0" w:line="240" w:lineRule="auto"/>
              <w:jc w:val="both"/>
              <w:rPr>
                <w:sz w:val="18"/>
                <w:szCs w:val="18"/>
              </w:rPr>
            </w:pPr>
            <w:r w:rsidRPr="00372818">
              <w:rPr>
                <w:sz w:val="18"/>
                <w:szCs w:val="18"/>
              </w:rPr>
              <w:t>Объект 69 по соглашению Сторон оценивается в сумме 1000 рублей.</w:t>
            </w:r>
          </w:p>
          <w:p w14:paraId="15ED8FBB" w14:textId="77777777" w:rsidR="00372818" w:rsidRPr="00372818" w:rsidRDefault="00372818" w:rsidP="00372818">
            <w:pPr>
              <w:spacing w:after="0" w:line="240" w:lineRule="auto"/>
              <w:jc w:val="both"/>
              <w:rPr>
                <w:sz w:val="18"/>
                <w:szCs w:val="18"/>
              </w:rPr>
            </w:pPr>
            <w:r w:rsidRPr="00372818">
              <w:rPr>
                <w:sz w:val="18"/>
                <w:szCs w:val="18"/>
              </w:rPr>
              <w:t>Объект 70 по соглашению Сторон оценивается в сумме  1000 рублей.</w:t>
            </w:r>
          </w:p>
          <w:p w14:paraId="55AFB806" w14:textId="77777777" w:rsidR="00372818" w:rsidRPr="00372818" w:rsidRDefault="00372818" w:rsidP="00372818">
            <w:pPr>
              <w:spacing w:after="0" w:line="240" w:lineRule="auto"/>
              <w:jc w:val="both"/>
              <w:rPr>
                <w:sz w:val="18"/>
                <w:szCs w:val="18"/>
              </w:rPr>
            </w:pPr>
            <w:r w:rsidRPr="00372818">
              <w:rPr>
                <w:sz w:val="18"/>
                <w:szCs w:val="18"/>
              </w:rPr>
              <w:t>Объект 71 по соглашению Сторон оценивается в сумме 1000 рублей.</w:t>
            </w:r>
          </w:p>
          <w:p w14:paraId="513395C5" w14:textId="77777777" w:rsidR="00372818" w:rsidRPr="00372818" w:rsidRDefault="00372818" w:rsidP="00372818">
            <w:pPr>
              <w:spacing w:after="0" w:line="240" w:lineRule="auto"/>
              <w:jc w:val="both"/>
              <w:rPr>
                <w:sz w:val="18"/>
                <w:szCs w:val="18"/>
              </w:rPr>
            </w:pPr>
            <w:r w:rsidRPr="00372818">
              <w:rPr>
                <w:sz w:val="18"/>
                <w:szCs w:val="18"/>
              </w:rPr>
              <w:t>Объект 72 по соглашению Сторон оценивается в сумме 1000  рублей.</w:t>
            </w:r>
          </w:p>
          <w:p w14:paraId="43058D5E" w14:textId="77777777" w:rsidR="00372818" w:rsidRPr="00372818" w:rsidRDefault="00372818" w:rsidP="00372818">
            <w:pPr>
              <w:spacing w:after="0" w:line="240" w:lineRule="auto"/>
              <w:jc w:val="both"/>
              <w:rPr>
                <w:sz w:val="18"/>
                <w:szCs w:val="18"/>
              </w:rPr>
            </w:pPr>
            <w:r w:rsidRPr="00372818">
              <w:rPr>
                <w:sz w:val="18"/>
                <w:szCs w:val="18"/>
              </w:rPr>
              <w:t>Объект 73 по соглашению Сторон оценивается в сумме  1000 рублей.</w:t>
            </w:r>
          </w:p>
          <w:p w14:paraId="470D3114" w14:textId="77777777" w:rsidR="00372818" w:rsidRPr="00372818" w:rsidRDefault="00372818" w:rsidP="00372818">
            <w:pPr>
              <w:spacing w:after="0" w:line="240" w:lineRule="auto"/>
              <w:jc w:val="both"/>
              <w:rPr>
                <w:sz w:val="18"/>
                <w:szCs w:val="18"/>
              </w:rPr>
            </w:pPr>
            <w:r w:rsidRPr="00372818">
              <w:rPr>
                <w:sz w:val="18"/>
                <w:szCs w:val="18"/>
              </w:rPr>
              <w:t>Объект 74 по соглашению Сторон оценивается в сумме  99 000 рублей.</w:t>
            </w:r>
          </w:p>
          <w:p w14:paraId="6020B59D" w14:textId="77777777" w:rsidR="00372818" w:rsidRPr="00372818" w:rsidRDefault="00372818" w:rsidP="00372818">
            <w:pPr>
              <w:spacing w:after="0" w:line="240" w:lineRule="auto"/>
              <w:jc w:val="both"/>
              <w:rPr>
                <w:sz w:val="18"/>
                <w:szCs w:val="18"/>
              </w:rPr>
            </w:pPr>
            <w:r w:rsidRPr="00372818">
              <w:rPr>
                <w:sz w:val="18"/>
                <w:szCs w:val="18"/>
              </w:rPr>
              <w:t>Объект 75 по соглашению Сторон оценивается в сумме  19 000 рублей.</w:t>
            </w:r>
          </w:p>
          <w:p w14:paraId="61E430B5" w14:textId="77777777" w:rsidR="00372818" w:rsidRPr="00372818" w:rsidRDefault="00372818" w:rsidP="00372818">
            <w:pPr>
              <w:spacing w:after="0" w:line="240" w:lineRule="auto"/>
              <w:jc w:val="both"/>
              <w:rPr>
                <w:sz w:val="18"/>
                <w:szCs w:val="18"/>
              </w:rPr>
            </w:pPr>
            <w:r w:rsidRPr="00372818">
              <w:rPr>
                <w:sz w:val="18"/>
                <w:szCs w:val="18"/>
              </w:rPr>
              <w:t>Объект 76 по соглашению Сторон оценивается в сумме  55 000 рублей.</w:t>
            </w:r>
          </w:p>
          <w:p w14:paraId="0A2D8672" w14:textId="77777777" w:rsidR="00372818" w:rsidRPr="00372818" w:rsidRDefault="00372818" w:rsidP="00372818">
            <w:pPr>
              <w:spacing w:after="0" w:line="240" w:lineRule="auto"/>
              <w:jc w:val="both"/>
              <w:rPr>
                <w:sz w:val="18"/>
                <w:szCs w:val="18"/>
              </w:rPr>
            </w:pPr>
            <w:r w:rsidRPr="00372818">
              <w:rPr>
                <w:sz w:val="18"/>
                <w:szCs w:val="18"/>
              </w:rPr>
              <w:lastRenderedPageBreak/>
              <w:t>Объект 77 по соглашению Сторон оценивается в сумме  10 000 рублей.</w:t>
            </w:r>
          </w:p>
          <w:p w14:paraId="0F8B6C1A" w14:textId="77777777" w:rsidR="00372818" w:rsidRPr="00372818" w:rsidRDefault="00372818" w:rsidP="00372818">
            <w:pPr>
              <w:spacing w:after="0" w:line="240" w:lineRule="auto"/>
              <w:jc w:val="both"/>
              <w:rPr>
                <w:sz w:val="18"/>
                <w:szCs w:val="18"/>
              </w:rPr>
            </w:pPr>
            <w:r w:rsidRPr="00372818">
              <w:rPr>
                <w:sz w:val="18"/>
                <w:szCs w:val="18"/>
              </w:rPr>
              <w:t>Объект 78 по соглашению Сторон оценивается в сумме  3 000 рублей.</w:t>
            </w:r>
          </w:p>
          <w:p w14:paraId="72BEED1F" w14:textId="77777777" w:rsidR="00372818" w:rsidRPr="00372818" w:rsidRDefault="00372818" w:rsidP="00372818">
            <w:pPr>
              <w:spacing w:after="0" w:line="240" w:lineRule="auto"/>
              <w:jc w:val="both"/>
              <w:rPr>
                <w:sz w:val="18"/>
                <w:szCs w:val="18"/>
              </w:rPr>
            </w:pPr>
            <w:r w:rsidRPr="00372818">
              <w:rPr>
                <w:sz w:val="18"/>
                <w:szCs w:val="18"/>
              </w:rPr>
              <w:t>Объект 79 по соглашению Сторон оценивается в сумме  1 509 000 рублей.</w:t>
            </w:r>
          </w:p>
          <w:p w14:paraId="219BA9A3" w14:textId="77777777" w:rsidR="00372818" w:rsidRPr="00372818" w:rsidRDefault="00372818" w:rsidP="00372818">
            <w:pPr>
              <w:spacing w:after="0" w:line="240" w:lineRule="auto"/>
              <w:jc w:val="both"/>
              <w:rPr>
                <w:sz w:val="18"/>
                <w:szCs w:val="18"/>
              </w:rPr>
            </w:pPr>
            <w:r w:rsidRPr="00372818">
              <w:rPr>
                <w:sz w:val="18"/>
                <w:szCs w:val="18"/>
              </w:rPr>
              <w:t>Объект 80 по соглашению Сторон оценивается в сумме  10 000 рублей.</w:t>
            </w:r>
          </w:p>
          <w:p w14:paraId="6BC790ED" w14:textId="77777777" w:rsidR="00372818" w:rsidRPr="00372818" w:rsidRDefault="00372818" w:rsidP="00372818">
            <w:pPr>
              <w:spacing w:after="0" w:line="240" w:lineRule="auto"/>
              <w:jc w:val="both"/>
              <w:rPr>
                <w:sz w:val="18"/>
                <w:szCs w:val="18"/>
              </w:rPr>
            </w:pPr>
            <w:r w:rsidRPr="00372818">
              <w:rPr>
                <w:sz w:val="18"/>
                <w:szCs w:val="18"/>
              </w:rPr>
              <w:t>Объект 80 по соглашению Сторон оценивается в сумме  6 689 500 рублей.</w:t>
            </w:r>
          </w:p>
          <w:p w14:paraId="620FD592" w14:textId="77777777" w:rsidR="00372818" w:rsidRPr="00372818" w:rsidRDefault="00372818" w:rsidP="00372818">
            <w:pPr>
              <w:spacing w:after="0" w:line="240" w:lineRule="auto"/>
              <w:jc w:val="both"/>
              <w:rPr>
                <w:sz w:val="18"/>
                <w:szCs w:val="18"/>
              </w:rPr>
            </w:pPr>
            <w:r w:rsidRPr="00372818">
              <w:rPr>
                <w:sz w:val="18"/>
                <w:szCs w:val="18"/>
              </w:rPr>
              <w:t>Объект 82 по соглашению Сторон оценивается в сумме  10 000 рублей.</w:t>
            </w:r>
          </w:p>
          <w:p w14:paraId="14813D73" w14:textId="77777777" w:rsidR="00372818" w:rsidRPr="00372818" w:rsidRDefault="00372818" w:rsidP="00372818">
            <w:pPr>
              <w:spacing w:after="0" w:line="240" w:lineRule="auto"/>
              <w:jc w:val="both"/>
              <w:rPr>
                <w:sz w:val="18"/>
                <w:szCs w:val="18"/>
              </w:rPr>
            </w:pPr>
            <w:r w:rsidRPr="00372818">
              <w:rPr>
                <w:sz w:val="18"/>
                <w:szCs w:val="18"/>
              </w:rPr>
              <w:t>Объект 83 по соглашению Сторон оценивается в сумме  10 000 рублей.</w:t>
            </w:r>
          </w:p>
          <w:p w14:paraId="3D1F1E79" w14:textId="77777777" w:rsidR="00372818" w:rsidRPr="00372818" w:rsidRDefault="00372818" w:rsidP="00372818">
            <w:pPr>
              <w:spacing w:after="0" w:line="240" w:lineRule="auto"/>
              <w:jc w:val="both"/>
              <w:rPr>
                <w:sz w:val="18"/>
                <w:szCs w:val="18"/>
              </w:rPr>
            </w:pPr>
            <w:r w:rsidRPr="00372818">
              <w:rPr>
                <w:sz w:val="18"/>
                <w:szCs w:val="18"/>
              </w:rPr>
              <w:t>Объект 84 по соглашению Сторон оценивается в сумме  3 000 рублей.</w:t>
            </w:r>
          </w:p>
          <w:p w14:paraId="6DE0DC8C" w14:textId="77777777" w:rsidR="00372818" w:rsidRPr="00372818" w:rsidRDefault="00372818" w:rsidP="00372818">
            <w:pPr>
              <w:spacing w:after="0" w:line="240" w:lineRule="auto"/>
              <w:jc w:val="both"/>
              <w:rPr>
                <w:sz w:val="18"/>
                <w:szCs w:val="18"/>
              </w:rPr>
            </w:pPr>
            <w:r w:rsidRPr="00372818">
              <w:rPr>
                <w:sz w:val="18"/>
                <w:szCs w:val="18"/>
              </w:rPr>
              <w:t>Объект 85 по соглашению Сторон оценивается в сумме  58 000 рублей.</w:t>
            </w:r>
          </w:p>
          <w:p w14:paraId="6679E9D5" w14:textId="77777777" w:rsidR="00372818" w:rsidRPr="00372818" w:rsidRDefault="00372818" w:rsidP="00372818">
            <w:pPr>
              <w:spacing w:after="0" w:line="240" w:lineRule="auto"/>
              <w:jc w:val="both"/>
              <w:rPr>
                <w:sz w:val="18"/>
                <w:szCs w:val="18"/>
              </w:rPr>
            </w:pPr>
            <w:r w:rsidRPr="00372818">
              <w:rPr>
                <w:sz w:val="18"/>
                <w:szCs w:val="18"/>
              </w:rPr>
              <w:t>Объект 86 по соглашению Сторон оценивается в сумме  16 000 рублей.</w:t>
            </w:r>
          </w:p>
          <w:p w14:paraId="6E0C7DB2" w14:textId="77777777" w:rsidR="00372818" w:rsidRPr="00372818" w:rsidRDefault="00372818" w:rsidP="00372818">
            <w:pPr>
              <w:spacing w:after="0" w:line="240" w:lineRule="auto"/>
              <w:jc w:val="both"/>
              <w:rPr>
                <w:sz w:val="18"/>
                <w:szCs w:val="18"/>
              </w:rPr>
            </w:pPr>
            <w:r w:rsidRPr="00372818">
              <w:rPr>
                <w:sz w:val="18"/>
                <w:szCs w:val="18"/>
              </w:rPr>
              <w:t>Объект 87 по соглашению Сторон оценивается в сумме  15 000 рублей.</w:t>
            </w:r>
          </w:p>
          <w:p w14:paraId="703F1663" w14:textId="77777777" w:rsidR="00372818" w:rsidRPr="00372818" w:rsidRDefault="00372818" w:rsidP="00372818">
            <w:pPr>
              <w:spacing w:after="0" w:line="240" w:lineRule="auto"/>
              <w:jc w:val="both"/>
              <w:rPr>
                <w:sz w:val="18"/>
                <w:szCs w:val="18"/>
              </w:rPr>
            </w:pPr>
            <w:r w:rsidRPr="00372818">
              <w:rPr>
                <w:sz w:val="18"/>
                <w:szCs w:val="18"/>
              </w:rPr>
              <w:t>Объект 88 по соглашению Сторон оценивается в сумме  196 000 рублей.</w:t>
            </w:r>
          </w:p>
          <w:p w14:paraId="3F4AD691" w14:textId="77777777" w:rsidR="00372818" w:rsidRPr="00372818" w:rsidRDefault="00372818" w:rsidP="00372818">
            <w:pPr>
              <w:spacing w:after="0" w:line="240" w:lineRule="auto"/>
              <w:jc w:val="both"/>
              <w:rPr>
                <w:sz w:val="18"/>
                <w:szCs w:val="18"/>
              </w:rPr>
            </w:pPr>
            <w:r w:rsidRPr="00372818">
              <w:rPr>
                <w:sz w:val="18"/>
                <w:szCs w:val="18"/>
              </w:rPr>
              <w:t>Объект 89 по соглашению Сторон оценивается в сумме  69 000 рублей.</w:t>
            </w:r>
          </w:p>
          <w:p w14:paraId="3516433B" w14:textId="77777777" w:rsidR="00372818" w:rsidRPr="00372818" w:rsidRDefault="00372818" w:rsidP="00372818">
            <w:pPr>
              <w:spacing w:after="0" w:line="240" w:lineRule="auto"/>
              <w:jc w:val="both"/>
              <w:rPr>
                <w:sz w:val="18"/>
                <w:szCs w:val="18"/>
              </w:rPr>
            </w:pPr>
            <w:r w:rsidRPr="00372818">
              <w:rPr>
                <w:sz w:val="18"/>
                <w:szCs w:val="18"/>
              </w:rPr>
              <w:t>Объект 90 по соглашению Сторон оценивается в сумме  4 000 рублей.</w:t>
            </w:r>
          </w:p>
          <w:p w14:paraId="321DFE02" w14:textId="77777777" w:rsidR="00372818" w:rsidRPr="00372818" w:rsidRDefault="00372818" w:rsidP="00372818">
            <w:pPr>
              <w:spacing w:after="0" w:line="240" w:lineRule="auto"/>
              <w:jc w:val="both"/>
              <w:rPr>
                <w:sz w:val="18"/>
                <w:szCs w:val="18"/>
              </w:rPr>
            </w:pPr>
            <w:r w:rsidRPr="00372818">
              <w:rPr>
                <w:sz w:val="18"/>
                <w:szCs w:val="18"/>
              </w:rPr>
              <w:t>Объект 91 по соглашению Сторон оценивается в сумме  3 000 рублей.</w:t>
            </w:r>
          </w:p>
          <w:p w14:paraId="43A668D2" w14:textId="77777777" w:rsidR="00372818" w:rsidRPr="00372818" w:rsidRDefault="00372818" w:rsidP="00372818">
            <w:pPr>
              <w:spacing w:after="0" w:line="240" w:lineRule="auto"/>
              <w:jc w:val="both"/>
              <w:rPr>
                <w:sz w:val="18"/>
                <w:szCs w:val="18"/>
              </w:rPr>
            </w:pPr>
            <w:r w:rsidRPr="00372818">
              <w:rPr>
                <w:sz w:val="18"/>
                <w:szCs w:val="18"/>
              </w:rPr>
              <w:t>Объект 92 по соглашению Сторон оценивается в сумме  63 000 рублей.</w:t>
            </w:r>
          </w:p>
          <w:p w14:paraId="62100ED0" w14:textId="77777777" w:rsidR="00372818" w:rsidRPr="00372818" w:rsidRDefault="00372818" w:rsidP="00372818">
            <w:pPr>
              <w:spacing w:after="0" w:line="240" w:lineRule="auto"/>
              <w:jc w:val="both"/>
              <w:rPr>
                <w:sz w:val="18"/>
                <w:szCs w:val="18"/>
              </w:rPr>
            </w:pPr>
            <w:r w:rsidRPr="00372818">
              <w:rPr>
                <w:sz w:val="18"/>
                <w:szCs w:val="18"/>
              </w:rPr>
              <w:t>Объект 93 по соглашению Сторон оценивается в сумме  5 000 рублей.</w:t>
            </w:r>
          </w:p>
          <w:p w14:paraId="1D152931" w14:textId="77777777" w:rsidR="00372818" w:rsidRPr="00372818" w:rsidRDefault="00372818" w:rsidP="00372818">
            <w:pPr>
              <w:spacing w:after="0" w:line="240" w:lineRule="auto"/>
              <w:jc w:val="both"/>
              <w:rPr>
                <w:sz w:val="18"/>
                <w:szCs w:val="18"/>
              </w:rPr>
            </w:pPr>
            <w:r w:rsidRPr="00372818">
              <w:rPr>
                <w:sz w:val="18"/>
                <w:szCs w:val="18"/>
              </w:rPr>
              <w:t>Объект 94 по соглашению Сторон оценивается в сумме  52 000 рублей.</w:t>
            </w:r>
          </w:p>
          <w:p w14:paraId="4FD9F84B" w14:textId="77777777" w:rsidR="00372818" w:rsidRPr="00372818" w:rsidRDefault="00372818" w:rsidP="00372818">
            <w:pPr>
              <w:spacing w:after="0" w:line="240" w:lineRule="auto"/>
              <w:jc w:val="both"/>
              <w:rPr>
                <w:sz w:val="18"/>
                <w:szCs w:val="18"/>
              </w:rPr>
            </w:pPr>
            <w:r w:rsidRPr="00372818">
              <w:rPr>
                <w:sz w:val="18"/>
                <w:szCs w:val="18"/>
              </w:rPr>
              <w:t>Объект 95 по соглашению Сторон оценивается в сумме  36 000 рублей.</w:t>
            </w:r>
          </w:p>
          <w:p w14:paraId="781737A0" w14:textId="77777777" w:rsidR="00372818" w:rsidRPr="00372818" w:rsidRDefault="00372818" w:rsidP="00372818">
            <w:pPr>
              <w:spacing w:after="0" w:line="240" w:lineRule="auto"/>
              <w:jc w:val="both"/>
              <w:rPr>
                <w:sz w:val="18"/>
                <w:szCs w:val="18"/>
              </w:rPr>
            </w:pPr>
            <w:r w:rsidRPr="00372818">
              <w:rPr>
                <w:sz w:val="18"/>
                <w:szCs w:val="18"/>
              </w:rPr>
              <w:t>Объект 96 по соглашению Сторон оценивается в сумме  105 000 рублей»</w:t>
            </w:r>
          </w:p>
          <w:p w14:paraId="2DBDE1EC" w14:textId="77777777" w:rsidR="00372818" w:rsidRPr="00372818" w:rsidRDefault="00372818" w:rsidP="00372818">
            <w:pPr>
              <w:spacing w:after="0" w:line="240" w:lineRule="auto"/>
              <w:jc w:val="both"/>
              <w:rPr>
                <w:sz w:val="18"/>
                <w:szCs w:val="18"/>
              </w:rPr>
            </w:pPr>
          </w:p>
          <w:p w14:paraId="6890EAAE" w14:textId="77777777" w:rsidR="00372818" w:rsidRPr="00372818" w:rsidRDefault="00372818" w:rsidP="00372818">
            <w:pPr>
              <w:spacing w:after="0" w:line="240" w:lineRule="auto"/>
              <w:jc w:val="both"/>
              <w:rPr>
                <w:sz w:val="18"/>
                <w:szCs w:val="18"/>
              </w:rPr>
            </w:pPr>
            <w:r w:rsidRPr="00372818">
              <w:rPr>
                <w:sz w:val="18"/>
                <w:szCs w:val="18"/>
              </w:rPr>
              <w:t>п.3.1. статья 3 Договора «Заверения и гарантии Залогодателя» дополнен:</w:t>
            </w:r>
          </w:p>
          <w:p w14:paraId="1A880E26" w14:textId="77777777" w:rsidR="00372818" w:rsidRPr="00372818" w:rsidRDefault="00372818" w:rsidP="00372818">
            <w:pPr>
              <w:spacing w:after="0" w:line="240" w:lineRule="auto"/>
              <w:jc w:val="both"/>
              <w:rPr>
                <w:rFonts w:eastAsia="Calibri"/>
                <w:sz w:val="18"/>
                <w:szCs w:val="18"/>
              </w:rPr>
            </w:pPr>
            <w:r w:rsidRPr="00372818">
              <w:rPr>
                <w:sz w:val="18"/>
                <w:szCs w:val="18"/>
              </w:rPr>
              <w:t>«</w:t>
            </w:r>
            <w:r w:rsidRPr="00372818">
              <w:rPr>
                <w:rFonts w:eastAsia="Calibri"/>
                <w:sz w:val="18"/>
                <w:szCs w:val="18"/>
              </w:rPr>
              <w:t>«В отношении Объекта 76 указано: ипотека в силу закона</w:t>
            </w:r>
          </w:p>
          <w:p w14:paraId="709381B9" w14:textId="77777777" w:rsidR="00372818" w:rsidRPr="00372818" w:rsidRDefault="00372818" w:rsidP="00372818">
            <w:pPr>
              <w:spacing w:after="0" w:line="240" w:lineRule="auto"/>
              <w:ind w:firstLine="709"/>
              <w:jc w:val="both"/>
              <w:rPr>
                <w:rFonts w:eastAsia="Calibri"/>
                <w:sz w:val="18"/>
                <w:szCs w:val="18"/>
              </w:rPr>
            </w:pPr>
            <w:r w:rsidRPr="00372818">
              <w:rPr>
                <w:rFonts w:eastAsia="Calibri"/>
                <w:sz w:val="18"/>
                <w:szCs w:val="18"/>
              </w:rPr>
              <w:t xml:space="preserve">дата государственной регистрации: 16.07.2018 </w:t>
            </w:r>
          </w:p>
          <w:p w14:paraId="65E47FB4" w14:textId="77777777" w:rsidR="00372818" w:rsidRPr="00372818" w:rsidRDefault="00372818" w:rsidP="00372818">
            <w:pPr>
              <w:spacing w:after="0" w:line="240" w:lineRule="auto"/>
              <w:ind w:firstLine="709"/>
              <w:jc w:val="both"/>
              <w:rPr>
                <w:rFonts w:eastAsia="Calibri"/>
                <w:sz w:val="18"/>
                <w:szCs w:val="18"/>
              </w:rPr>
            </w:pPr>
            <w:r w:rsidRPr="00372818">
              <w:rPr>
                <w:rFonts w:eastAsia="Calibri"/>
                <w:sz w:val="18"/>
                <w:szCs w:val="18"/>
              </w:rPr>
              <w:t>номер государственной регистрации: 13:23:1004127:176-13/001/2018-1</w:t>
            </w:r>
          </w:p>
          <w:p w14:paraId="0A041301" w14:textId="77777777" w:rsidR="00372818" w:rsidRPr="00372818" w:rsidRDefault="00372818" w:rsidP="00372818">
            <w:pPr>
              <w:spacing w:after="0" w:line="240" w:lineRule="auto"/>
              <w:ind w:firstLine="709"/>
              <w:jc w:val="both"/>
              <w:rPr>
                <w:rFonts w:eastAsia="Calibri"/>
                <w:sz w:val="18"/>
                <w:szCs w:val="18"/>
              </w:rPr>
            </w:pPr>
            <w:r w:rsidRPr="00372818">
              <w:rPr>
                <w:rFonts w:eastAsia="Calibri"/>
                <w:sz w:val="18"/>
                <w:szCs w:val="18"/>
              </w:rPr>
              <w:t>срок, на который установлено ограничение прав и обременение объекта недвижимости: Срок действия с 16.07.2018 по 19.04.2021 с 16.07.2018 по 19.04.2021</w:t>
            </w:r>
          </w:p>
          <w:p w14:paraId="5959D571" w14:textId="77777777" w:rsidR="00372818" w:rsidRPr="00372818" w:rsidRDefault="00372818" w:rsidP="00372818">
            <w:pPr>
              <w:spacing w:after="0" w:line="240" w:lineRule="auto"/>
              <w:ind w:right="76"/>
              <w:jc w:val="both"/>
              <w:rPr>
                <w:rFonts w:eastAsia="Calibri"/>
                <w:sz w:val="18"/>
                <w:szCs w:val="18"/>
              </w:rPr>
            </w:pPr>
            <w:r w:rsidRPr="00372818">
              <w:rPr>
                <w:rFonts w:eastAsia="Calibri"/>
                <w:sz w:val="18"/>
                <w:szCs w:val="18"/>
              </w:rPr>
              <w:t>В графе «Правопритязания и сведения о наличии поступивших, но не рассмотренных заявлений о проведении государственной регистрации права (перехода, прекращения права), ограничения права или обременения объекта недвижимости, сделки в отношении объекта недвижимости» указано : «Представлены документы на государственную регистрацию: Право: Запись об изменении».</w:t>
            </w:r>
          </w:p>
          <w:p w14:paraId="665E4636" w14:textId="77777777" w:rsidR="00372818" w:rsidRPr="00372818" w:rsidRDefault="00372818" w:rsidP="00372818">
            <w:pPr>
              <w:spacing w:after="0" w:line="240" w:lineRule="auto"/>
              <w:ind w:firstLine="709"/>
              <w:jc w:val="both"/>
              <w:rPr>
                <w:rFonts w:eastAsia="Calibri"/>
                <w:sz w:val="18"/>
                <w:szCs w:val="18"/>
              </w:rPr>
            </w:pPr>
          </w:p>
          <w:p w14:paraId="49B8709D" w14:textId="77777777" w:rsidR="00372818" w:rsidRPr="00372818" w:rsidRDefault="00372818" w:rsidP="00372818">
            <w:pPr>
              <w:spacing w:after="0" w:line="240" w:lineRule="auto"/>
              <w:ind w:firstLine="709"/>
              <w:jc w:val="both"/>
              <w:rPr>
                <w:rFonts w:eastAsia="Calibri"/>
                <w:sz w:val="18"/>
                <w:szCs w:val="18"/>
              </w:rPr>
            </w:pPr>
            <w:r w:rsidRPr="00372818">
              <w:rPr>
                <w:rFonts w:eastAsia="Calibri"/>
                <w:sz w:val="18"/>
                <w:szCs w:val="18"/>
              </w:rPr>
              <w:t>В отношении Объекта 78 указано: ипотека в силу закона</w:t>
            </w:r>
          </w:p>
          <w:p w14:paraId="43C51F8F" w14:textId="77777777" w:rsidR="00372818" w:rsidRPr="00372818" w:rsidRDefault="00372818" w:rsidP="00372818">
            <w:pPr>
              <w:spacing w:after="0" w:line="240" w:lineRule="auto"/>
              <w:ind w:firstLine="709"/>
              <w:jc w:val="both"/>
              <w:rPr>
                <w:rFonts w:eastAsia="Calibri"/>
                <w:sz w:val="18"/>
                <w:szCs w:val="18"/>
              </w:rPr>
            </w:pPr>
            <w:r w:rsidRPr="00372818">
              <w:rPr>
                <w:rFonts w:eastAsia="Calibri"/>
                <w:sz w:val="18"/>
                <w:szCs w:val="18"/>
              </w:rPr>
              <w:t xml:space="preserve">дата государственной регистрации: 16.07.2018 </w:t>
            </w:r>
          </w:p>
          <w:p w14:paraId="7C5899B2" w14:textId="77777777" w:rsidR="00372818" w:rsidRPr="00372818" w:rsidRDefault="00372818" w:rsidP="00372818">
            <w:pPr>
              <w:spacing w:after="0" w:line="240" w:lineRule="auto"/>
              <w:ind w:firstLine="709"/>
              <w:jc w:val="both"/>
              <w:rPr>
                <w:rFonts w:eastAsia="Calibri"/>
                <w:sz w:val="18"/>
                <w:szCs w:val="18"/>
              </w:rPr>
            </w:pPr>
            <w:r w:rsidRPr="00372818">
              <w:rPr>
                <w:rFonts w:eastAsia="Calibri"/>
                <w:sz w:val="18"/>
                <w:szCs w:val="18"/>
              </w:rPr>
              <w:t>номер государственной регистрации: 13:23:1004127:190-13/001/2018-1</w:t>
            </w:r>
          </w:p>
          <w:p w14:paraId="6E0D3F51" w14:textId="77777777" w:rsidR="00372818" w:rsidRPr="00372818" w:rsidRDefault="00372818" w:rsidP="00372818">
            <w:pPr>
              <w:spacing w:after="0" w:line="240" w:lineRule="auto"/>
              <w:ind w:firstLine="709"/>
              <w:jc w:val="both"/>
              <w:rPr>
                <w:rFonts w:eastAsia="Calibri"/>
                <w:sz w:val="18"/>
                <w:szCs w:val="18"/>
              </w:rPr>
            </w:pPr>
            <w:r w:rsidRPr="00372818">
              <w:rPr>
                <w:rFonts w:eastAsia="Calibri"/>
                <w:sz w:val="18"/>
                <w:szCs w:val="18"/>
              </w:rPr>
              <w:t>срок, на который установлено ограничение прав и обременение объекта недвижимости: Срок действия с 16.07.2018 по 19.04.2021 с 16.07.2018 по 19.04.2021</w:t>
            </w:r>
          </w:p>
          <w:p w14:paraId="0D42F7CC" w14:textId="77777777" w:rsidR="00372818" w:rsidRPr="00372818" w:rsidRDefault="00372818" w:rsidP="00372818">
            <w:pPr>
              <w:spacing w:after="0" w:line="240" w:lineRule="auto"/>
              <w:ind w:firstLine="709"/>
              <w:jc w:val="both"/>
              <w:rPr>
                <w:rFonts w:eastAsia="Calibri"/>
                <w:sz w:val="18"/>
                <w:szCs w:val="18"/>
              </w:rPr>
            </w:pPr>
          </w:p>
          <w:p w14:paraId="5D28F9D7" w14:textId="77777777" w:rsidR="00372818" w:rsidRPr="00372818" w:rsidRDefault="00372818" w:rsidP="00372818">
            <w:pPr>
              <w:spacing w:after="0" w:line="240" w:lineRule="auto"/>
              <w:ind w:firstLine="709"/>
              <w:jc w:val="both"/>
              <w:rPr>
                <w:rFonts w:eastAsia="Calibri"/>
                <w:sz w:val="18"/>
                <w:szCs w:val="18"/>
              </w:rPr>
            </w:pPr>
            <w:r w:rsidRPr="00372818">
              <w:rPr>
                <w:rFonts w:eastAsia="Calibri"/>
                <w:sz w:val="18"/>
                <w:szCs w:val="18"/>
              </w:rPr>
              <w:t>В отношении Объекта 83 указано: ипотека в силу закона</w:t>
            </w:r>
          </w:p>
          <w:p w14:paraId="080597CF" w14:textId="77777777" w:rsidR="00372818" w:rsidRPr="00372818" w:rsidRDefault="00372818" w:rsidP="00372818">
            <w:pPr>
              <w:spacing w:after="0" w:line="240" w:lineRule="auto"/>
              <w:ind w:firstLine="709"/>
              <w:jc w:val="both"/>
              <w:rPr>
                <w:rFonts w:eastAsia="Calibri"/>
                <w:sz w:val="18"/>
                <w:szCs w:val="18"/>
              </w:rPr>
            </w:pPr>
            <w:r w:rsidRPr="00372818">
              <w:rPr>
                <w:rFonts w:eastAsia="Calibri"/>
                <w:sz w:val="18"/>
                <w:szCs w:val="18"/>
              </w:rPr>
              <w:t xml:space="preserve">дата государственной регистрации: 16.07.2018 </w:t>
            </w:r>
          </w:p>
          <w:p w14:paraId="599D867D" w14:textId="77777777" w:rsidR="00372818" w:rsidRPr="00372818" w:rsidRDefault="00372818" w:rsidP="00372818">
            <w:pPr>
              <w:spacing w:after="0" w:line="240" w:lineRule="auto"/>
              <w:ind w:firstLine="709"/>
              <w:jc w:val="both"/>
              <w:rPr>
                <w:rFonts w:eastAsia="Calibri"/>
                <w:sz w:val="18"/>
                <w:szCs w:val="18"/>
              </w:rPr>
            </w:pPr>
            <w:r w:rsidRPr="00372818">
              <w:rPr>
                <w:rFonts w:eastAsia="Calibri"/>
                <w:sz w:val="18"/>
                <w:szCs w:val="18"/>
              </w:rPr>
              <w:t>номер государственной регистрации: 13:23:0000000:3610-13/001/2018-2</w:t>
            </w:r>
          </w:p>
          <w:p w14:paraId="0B3D3C49" w14:textId="77777777" w:rsidR="00372818" w:rsidRPr="00372818" w:rsidRDefault="00372818" w:rsidP="00372818">
            <w:pPr>
              <w:spacing w:after="0" w:line="240" w:lineRule="auto"/>
              <w:ind w:firstLine="709"/>
              <w:jc w:val="both"/>
              <w:rPr>
                <w:rFonts w:eastAsia="Calibri"/>
                <w:sz w:val="18"/>
                <w:szCs w:val="18"/>
              </w:rPr>
            </w:pPr>
            <w:r w:rsidRPr="00372818">
              <w:rPr>
                <w:rFonts w:eastAsia="Calibri"/>
                <w:sz w:val="18"/>
                <w:szCs w:val="18"/>
              </w:rPr>
              <w:t>срок, на который установлено ограничение прав и обременение объекта недвижимости: Срок действия с 16.07.2018 по 19.04.2021 с 16.07.2018 по 19.04.2021</w:t>
            </w:r>
          </w:p>
          <w:p w14:paraId="473E6BF3" w14:textId="77777777" w:rsidR="00372818" w:rsidRPr="00372818" w:rsidRDefault="00372818" w:rsidP="00372818">
            <w:pPr>
              <w:spacing w:after="0" w:line="240" w:lineRule="auto"/>
              <w:ind w:firstLine="709"/>
              <w:jc w:val="both"/>
              <w:rPr>
                <w:rFonts w:eastAsia="Calibri"/>
                <w:sz w:val="18"/>
                <w:szCs w:val="18"/>
              </w:rPr>
            </w:pPr>
            <w:r w:rsidRPr="00372818">
              <w:rPr>
                <w:rFonts w:eastAsia="Calibri"/>
                <w:sz w:val="18"/>
                <w:szCs w:val="18"/>
              </w:rPr>
              <w:t>В отношении Объекта 93 указано: Ограничения прав на земельный участок, предусмотренные статьями 56, 56.1 Земельного кодекса Российской Федерации; Срок действия: c 25.12.2015; Реквизиты документа-основания: Постановление Правительства РМ № 246 от 12.05.2015 г. «Об утверждении границ охранных зон газораспределительных сетей» от 12.05.2015 № № 246 выдан: Правительство РМ. 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c 02.02.2018; Реквизиты документа-основания: Постановление Правительства РФ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 160 выдан: Правительство РФ</w:t>
            </w:r>
          </w:p>
          <w:p w14:paraId="40C0224B" w14:textId="77777777" w:rsidR="00372818" w:rsidRPr="00372818" w:rsidRDefault="00372818" w:rsidP="00372818">
            <w:pPr>
              <w:spacing w:after="0" w:line="240" w:lineRule="auto"/>
              <w:ind w:firstLine="709"/>
              <w:jc w:val="both"/>
              <w:rPr>
                <w:rFonts w:eastAsia="Calibri"/>
                <w:sz w:val="18"/>
                <w:szCs w:val="18"/>
              </w:rPr>
            </w:pPr>
          </w:p>
          <w:p w14:paraId="25F068FF" w14:textId="77777777" w:rsidR="00372818" w:rsidRPr="00372818" w:rsidRDefault="00372818" w:rsidP="00372818">
            <w:pPr>
              <w:spacing w:after="0" w:line="240" w:lineRule="auto"/>
              <w:ind w:firstLine="709"/>
              <w:jc w:val="both"/>
              <w:rPr>
                <w:rFonts w:eastAsia="Calibri"/>
                <w:sz w:val="18"/>
                <w:szCs w:val="18"/>
              </w:rPr>
            </w:pPr>
            <w:r w:rsidRPr="00372818">
              <w:rPr>
                <w:rFonts w:eastAsia="Calibri"/>
                <w:sz w:val="18"/>
                <w:szCs w:val="18"/>
              </w:rPr>
              <w:t xml:space="preserve">В отношении Объекта 95 указано: Ограничения прав на земельный участок, предусмотренные статьями 56, 56.1 Земельного кодекса Российской Федерации; Срок действия: c 03.03.2016; Реквизиты документа-основания: Постановление Правительства РФ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 160 выдан: Правительство Российской Федерации. 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c 02.02.2018; Реквизиты документа- основания: Постановление Правительства РФ "О порядке установления охранных зон объектов электросетевого хозяйства и особых условий использования </w:t>
            </w:r>
            <w:r w:rsidRPr="00372818">
              <w:rPr>
                <w:rFonts w:eastAsia="Calibri"/>
                <w:sz w:val="18"/>
                <w:szCs w:val="18"/>
              </w:rPr>
              <w:lastRenderedPageBreak/>
              <w:t>земельных участков, расположенных в границах таких зон" от 24.02.2009 № 160 выдан: Правительство РФ.</w:t>
            </w:r>
          </w:p>
          <w:p w14:paraId="12F8B8A2" w14:textId="77777777" w:rsidR="00372818" w:rsidRPr="00372818" w:rsidRDefault="00372818" w:rsidP="00372818">
            <w:pPr>
              <w:spacing w:after="0" w:line="240" w:lineRule="auto"/>
              <w:ind w:firstLine="709"/>
              <w:jc w:val="both"/>
              <w:rPr>
                <w:rFonts w:eastAsia="Calibri"/>
                <w:sz w:val="18"/>
                <w:szCs w:val="18"/>
              </w:rPr>
            </w:pPr>
            <w:r w:rsidRPr="00372818">
              <w:rPr>
                <w:rFonts w:eastAsia="Calibri"/>
                <w:sz w:val="18"/>
                <w:szCs w:val="18"/>
              </w:rPr>
              <w:t>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Сервитут.</w:t>
            </w:r>
          </w:p>
          <w:p w14:paraId="6ACFE8F4" w14:textId="77777777" w:rsidR="00372818" w:rsidRPr="00372818" w:rsidRDefault="00372818" w:rsidP="00372818">
            <w:pPr>
              <w:spacing w:after="0" w:line="240" w:lineRule="auto"/>
              <w:ind w:firstLine="709"/>
              <w:jc w:val="both"/>
              <w:rPr>
                <w:rFonts w:eastAsia="Calibri"/>
                <w:sz w:val="18"/>
                <w:szCs w:val="18"/>
              </w:rPr>
            </w:pPr>
          </w:p>
          <w:p w14:paraId="4528CB22" w14:textId="77777777" w:rsidR="00372818" w:rsidRPr="00372818" w:rsidRDefault="00372818" w:rsidP="00372818">
            <w:pPr>
              <w:spacing w:after="0" w:line="240" w:lineRule="auto"/>
              <w:ind w:firstLine="709"/>
              <w:jc w:val="both"/>
              <w:rPr>
                <w:rFonts w:eastAsia="Calibri"/>
                <w:snapToGrid w:val="0"/>
                <w:color w:val="000000"/>
                <w:sz w:val="18"/>
                <w:szCs w:val="18"/>
              </w:rPr>
            </w:pPr>
            <w:r w:rsidRPr="00372818">
              <w:rPr>
                <w:rFonts w:eastAsia="Calibri"/>
                <w:sz w:val="18"/>
                <w:szCs w:val="18"/>
              </w:rPr>
              <w:t>В отношении Объекта 96 указано: Ограничения прав на земельный участок, предусмотренные статьями 56, 56.1 Земельного кодекса Российской Федерации; Срок действия: c 25.12.2015; Реквизиты документа-основания: Постановление Правительства РМ № 246 от 12.05.2015 г. «Об утверждении границ охранных зон газораспределительных сетей» от 12.05.2015 № № 246 выдан: Правительство РМ. 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c 02.02.2018; Реквизиты документа-основания: Постановление Правительства РФ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 160 выдан: Правительство РФ.</w:t>
            </w:r>
            <w:r w:rsidRPr="00372818">
              <w:rPr>
                <w:rFonts w:eastAsia="Calibri"/>
                <w:snapToGrid w:val="0"/>
                <w:color w:val="000000"/>
                <w:sz w:val="18"/>
                <w:szCs w:val="18"/>
              </w:rPr>
              <w:t>».</w:t>
            </w:r>
          </w:p>
        </w:tc>
      </w:tr>
    </w:tbl>
    <w:p w14:paraId="17DCE2B7" w14:textId="77777777" w:rsidR="00372818" w:rsidRPr="00372818" w:rsidRDefault="00372818" w:rsidP="00372818"/>
    <w:p w14:paraId="0FF24A98" w14:textId="56952A76" w:rsidR="00372818" w:rsidRPr="000D6B52" w:rsidRDefault="000D6B52" w:rsidP="000D6B52">
      <w:pPr>
        <w:autoSpaceDE w:val="0"/>
        <w:autoSpaceDN w:val="0"/>
        <w:adjustRightInd w:val="0"/>
        <w:spacing w:after="0" w:line="240" w:lineRule="auto"/>
        <w:jc w:val="center"/>
        <w:rPr>
          <w:rFonts w:ascii="Times New Roman" w:eastAsia="Calibri" w:hAnsi="Times New Roman" w:cs="Times New Roman"/>
          <w:b/>
        </w:rPr>
      </w:pPr>
      <w:r w:rsidRPr="000D6B52">
        <w:rPr>
          <w:rFonts w:ascii="Times New Roman" w:eastAsia="Calibri" w:hAnsi="Times New Roman" w:cs="Times New Roman"/>
          <w:b/>
        </w:rPr>
        <w:t xml:space="preserve">Информация в соответствии с Решением единственного акционера № </w:t>
      </w:r>
      <w:r w:rsidR="00372818" w:rsidRPr="000D6B52">
        <w:rPr>
          <w:rFonts w:ascii="Times New Roman" w:eastAsia="Calibri" w:hAnsi="Times New Roman" w:cs="Times New Roman"/>
          <w:b/>
        </w:rPr>
        <w:t xml:space="preserve">07 </w:t>
      </w:r>
      <w:r>
        <w:rPr>
          <w:rFonts w:ascii="Times New Roman" w:eastAsia="Calibri" w:hAnsi="Times New Roman" w:cs="Times New Roman"/>
          <w:b/>
        </w:rPr>
        <w:t xml:space="preserve">от </w:t>
      </w:r>
      <w:r w:rsidR="00372818" w:rsidRPr="000D6B52">
        <w:rPr>
          <w:rFonts w:ascii="Times New Roman" w:eastAsia="Calibri" w:hAnsi="Times New Roman" w:cs="Times New Roman"/>
          <w:b/>
        </w:rPr>
        <w:t xml:space="preserve">24.10.19 </w:t>
      </w:r>
    </w:p>
    <w:p w14:paraId="57A8C2F7" w14:textId="77777777" w:rsidR="00372818" w:rsidRPr="00372818" w:rsidRDefault="00372818" w:rsidP="00372818">
      <w:pPr>
        <w:numPr>
          <w:ilvl w:val="0"/>
          <w:numId w:val="12"/>
        </w:numPr>
        <w:spacing w:after="0" w:line="240" w:lineRule="auto"/>
        <w:ind w:firstLine="357"/>
        <w:contextualSpacing/>
        <w:jc w:val="both"/>
        <w:rPr>
          <w:rFonts w:ascii="Times New Roman" w:eastAsia="Calibri" w:hAnsi="Times New Roman" w:cs="Times New Roman"/>
          <w:b/>
          <w:i/>
        </w:rPr>
      </w:pPr>
      <w:r w:rsidRPr="00372818">
        <w:rPr>
          <w:rFonts w:ascii="Times New Roman" w:eastAsia="Calibri" w:hAnsi="Times New Roman" w:cs="Times New Roman"/>
        </w:rPr>
        <w:t xml:space="preserve">Дать согласие на совершение сделки с заинтересованностью– заключение </w:t>
      </w:r>
      <w:r w:rsidRPr="00372818">
        <w:rPr>
          <w:rFonts w:ascii="Times New Roman" w:eastAsia="Calibri" w:hAnsi="Times New Roman" w:cs="Times New Roman"/>
          <w:color w:val="000000" w:themeColor="text1"/>
        </w:rPr>
        <w:t xml:space="preserve">Изменения № 2 (далее по тексту настоящего пункта- Изменение) </w:t>
      </w:r>
      <w:r w:rsidRPr="00372818">
        <w:rPr>
          <w:rFonts w:ascii="Times New Roman" w:eastAsia="Calibri" w:hAnsi="Times New Roman" w:cs="Times New Roman"/>
          <w:color w:val="000000"/>
        </w:rPr>
        <w:t>к Договору Поручительства №11742/2/S2 от «19» апреля 2018 г.</w:t>
      </w:r>
      <w:r w:rsidRPr="00372818">
        <w:rPr>
          <w:rFonts w:ascii="Times New Roman" w:eastAsia="Calibri" w:hAnsi="Times New Roman" w:cs="Times New Roman"/>
        </w:rPr>
        <w:t xml:space="preserve">, сторонами которого являются АО «Биохимик» (Поручитель) и АО «Райффайзенбанк» (Банк), </w:t>
      </w:r>
      <w:r w:rsidRPr="00372818">
        <w:rPr>
          <w:rFonts w:ascii="Times New Roman" w:eastAsia="Calibri" w:hAnsi="Times New Roman" w:cs="Times New Roman"/>
          <w:b/>
          <w:i/>
        </w:rPr>
        <w:t>на следующих существенных условиях:</w:t>
      </w:r>
    </w:p>
    <w:p w14:paraId="004C5267" w14:textId="77777777" w:rsidR="00372818" w:rsidRPr="00372818" w:rsidRDefault="00372818" w:rsidP="00372818">
      <w:pPr>
        <w:spacing w:after="0" w:line="240" w:lineRule="auto"/>
        <w:ind w:firstLine="357"/>
        <w:jc w:val="both"/>
        <w:rPr>
          <w:rFonts w:ascii="Times New Roman" w:hAnsi="Times New Roman" w:cs="Times New Roman"/>
          <w:b/>
          <w:i/>
          <w:sz w:val="20"/>
          <w:szCs w:val="20"/>
        </w:rPr>
      </w:pPr>
    </w:p>
    <w:tbl>
      <w:tblPr>
        <w:tblStyle w:val="TableGrid2"/>
        <w:tblW w:w="0" w:type="auto"/>
        <w:tblLook w:val="04A0" w:firstRow="1" w:lastRow="0" w:firstColumn="1" w:lastColumn="0" w:noHBand="0" w:noVBand="1"/>
      </w:tblPr>
      <w:tblGrid>
        <w:gridCol w:w="2972"/>
        <w:gridCol w:w="6373"/>
      </w:tblGrid>
      <w:tr w:rsidR="00372818" w:rsidRPr="00372818" w14:paraId="6428A00A" w14:textId="77777777" w:rsidTr="009D7EAB">
        <w:tc>
          <w:tcPr>
            <w:tcW w:w="2972" w:type="dxa"/>
          </w:tcPr>
          <w:p w14:paraId="0B01F6A3" w14:textId="77777777" w:rsidR="00372818" w:rsidRPr="00372818" w:rsidRDefault="00372818" w:rsidP="00372818">
            <w:pPr>
              <w:jc w:val="both"/>
              <w:rPr>
                <w:rFonts w:ascii="Times New Roman" w:hAnsi="Times New Roman" w:cs="Times New Roman"/>
                <w:b/>
                <w:i/>
              </w:rPr>
            </w:pPr>
            <w:r w:rsidRPr="00372818">
              <w:rPr>
                <w:rFonts w:ascii="Times New Roman" w:eastAsia="Calibri" w:hAnsi="Times New Roman" w:cs="Times New Roman"/>
              </w:rPr>
              <w:t xml:space="preserve">Стороны Договора </w:t>
            </w:r>
            <w:r w:rsidRPr="00372818">
              <w:rPr>
                <w:rFonts w:ascii="Times New Roman" w:hAnsi="Times New Roman" w:cs="Times New Roman"/>
                <w:color w:val="000000"/>
              </w:rPr>
              <w:t>Поручительства №11742/2/S2</w:t>
            </w:r>
          </w:p>
        </w:tc>
        <w:tc>
          <w:tcPr>
            <w:tcW w:w="6373" w:type="dxa"/>
          </w:tcPr>
          <w:p w14:paraId="655F8E0D" w14:textId="77777777" w:rsidR="00372818" w:rsidRPr="00372818" w:rsidRDefault="00372818" w:rsidP="00372818">
            <w:pPr>
              <w:tabs>
                <w:tab w:val="left" w:pos="851"/>
              </w:tabs>
              <w:jc w:val="both"/>
              <w:rPr>
                <w:rFonts w:ascii="Times New Roman" w:eastAsia="Calibri" w:hAnsi="Times New Roman" w:cs="Times New Roman"/>
              </w:rPr>
            </w:pPr>
            <w:r w:rsidRPr="00372818">
              <w:rPr>
                <w:rFonts w:ascii="Times New Roman" w:eastAsia="Calibri" w:hAnsi="Times New Roman" w:cs="Times New Roman"/>
              </w:rPr>
              <w:t xml:space="preserve">АО «Биохимик» (Поручитель) </w:t>
            </w:r>
          </w:p>
          <w:p w14:paraId="1DD971D7" w14:textId="77777777" w:rsidR="00372818" w:rsidRPr="00372818" w:rsidRDefault="00372818" w:rsidP="00372818">
            <w:pPr>
              <w:tabs>
                <w:tab w:val="left" w:pos="851"/>
              </w:tabs>
              <w:jc w:val="both"/>
              <w:rPr>
                <w:rFonts w:ascii="Times New Roman" w:eastAsia="Calibri" w:hAnsi="Times New Roman" w:cs="Times New Roman"/>
              </w:rPr>
            </w:pPr>
            <w:r w:rsidRPr="00372818">
              <w:rPr>
                <w:rFonts w:ascii="Times New Roman" w:eastAsia="Calibri" w:hAnsi="Times New Roman" w:cs="Times New Roman"/>
              </w:rPr>
              <w:t>АО «Райффайзенбанк» (Банк)</w:t>
            </w:r>
          </w:p>
          <w:p w14:paraId="39F10997" w14:textId="77777777" w:rsidR="00372818" w:rsidRPr="00372818" w:rsidRDefault="00372818" w:rsidP="00372818">
            <w:pPr>
              <w:tabs>
                <w:tab w:val="left" w:pos="851"/>
              </w:tabs>
              <w:jc w:val="both"/>
              <w:rPr>
                <w:rFonts w:ascii="Times New Roman" w:eastAsia="Calibri" w:hAnsi="Times New Roman" w:cs="Times New Roman"/>
              </w:rPr>
            </w:pPr>
            <w:r w:rsidRPr="00372818">
              <w:rPr>
                <w:rFonts w:ascii="Times New Roman" w:eastAsia="Calibri" w:hAnsi="Times New Roman" w:cs="Times New Roman"/>
              </w:rPr>
              <w:t xml:space="preserve">Выгодоприобретатель (Заемщик): </w:t>
            </w:r>
            <w:r w:rsidRPr="00372818">
              <w:rPr>
                <w:rFonts w:ascii="Times New Roman" w:hAnsi="Times New Roman" w:cs="Times New Roman"/>
              </w:rPr>
              <w:t>ООО «ПРОМОМЕД ДМ»</w:t>
            </w:r>
            <w:r w:rsidRPr="00372818">
              <w:rPr>
                <w:rFonts w:ascii="Times New Roman" w:hAnsi="Times New Roman" w:cs="Times New Roman"/>
                <w:spacing w:val="-3"/>
              </w:rPr>
              <w:t xml:space="preserve">, </w:t>
            </w:r>
            <w:r w:rsidRPr="00372818">
              <w:rPr>
                <w:rFonts w:ascii="Times New Roman" w:hAnsi="Times New Roman" w:cs="Times New Roman"/>
              </w:rPr>
              <w:t xml:space="preserve">ОГРН </w:t>
            </w:r>
            <w:r w:rsidRPr="00372818">
              <w:rPr>
                <w:rFonts w:ascii="Times New Roman" w:hAnsi="Times New Roman" w:cs="Times New Roman"/>
                <w:spacing w:val="-3"/>
              </w:rPr>
              <w:t>1167746497280</w:t>
            </w:r>
          </w:p>
          <w:p w14:paraId="6F09C071" w14:textId="77777777" w:rsidR="00372818" w:rsidRPr="00372818" w:rsidRDefault="00372818" w:rsidP="00372818">
            <w:pPr>
              <w:jc w:val="both"/>
              <w:rPr>
                <w:rFonts w:ascii="Times New Roman" w:hAnsi="Times New Roman" w:cs="Times New Roman"/>
                <w:b/>
                <w:i/>
              </w:rPr>
            </w:pPr>
            <w:r w:rsidRPr="00372818">
              <w:rPr>
                <w:rFonts w:ascii="Times New Roman" w:eastAsia="Calibri" w:hAnsi="Times New Roman" w:cs="Times New Roman"/>
              </w:rPr>
              <w:t xml:space="preserve">Обеспечиваемое обязательство: </w:t>
            </w:r>
            <w:r w:rsidRPr="00372818">
              <w:rPr>
                <w:rFonts w:ascii="Times New Roman" w:hAnsi="Times New Roman" w:cs="Times New Roman"/>
                <w:spacing w:val="-3"/>
              </w:rPr>
              <w:t>Соглашение № 11742/2-SRN об условиях и порядке открытия кредитной линии с лимитом задолженности от «19» апреля 2018 года (далее в настоящем пункте Решения также именуется «Соглашение»)</w:t>
            </w:r>
          </w:p>
        </w:tc>
      </w:tr>
      <w:tr w:rsidR="00372818" w:rsidRPr="00372818" w14:paraId="7F8E4B3F" w14:textId="77777777" w:rsidTr="009D7EAB">
        <w:tc>
          <w:tcPr>
            <w:tcW w:w="2972" w:type="dxa"/>
          </w:tcPr>
          <w:p w14:paraId="05909C8B" w14:textId="77777777" w:rsidR="00372818" w:rsidRPr="00372818" w:rsidRDefault="00372818" w:rsidP="00372818">
            <w:pPr>
              <w:jc w:val="both"/>
              <w:rPr>
                <w:rFonts w:ascii="Times New Roman" w:hAnsi="Times New Roman" w:cs="Times New Roman"/>
                <w:b/>
                <w:i/>
              </w:rPr>
            </w:pPr>
            <w:r w:rsidRPr="00372818">
              <w:rPr>
                <w:rFonts w:ascii="Times New Roman" w:eastAsia="Calibri" w:hAnsi="Times New Roman" w:cs="Times New Roman"/>
              </w:rPr>
              <w:t>Изменения Соглашения, которые повлекли за собой необходимость заключения Изменения</w:t>
            </w:r>
          </w:p>
        </w:tc>
        <w:tc>
          <w:tcPr>
            <w:tcW w:w="6373" w:type="dxa"/>
          </w:tcPr>
          <w:p w14:paraId="17D22C1B" w14:textId="77777777" w:rsidR="00372818" w:rsidRPr="00372818" w:rsidRDefault="00372818" w:rsidP="00372818">
            <w:pPr>
              <w:jc w:val="both"/>
              <w:rPr>
                <w:rFonts w:ascii="Times New Roman" w:hAnsi="Times New Roman" w:cs="Times New Roman"/>
                <w:color w:val="000000"/>
              </w:rPr>
            </w:pPr>
            <w:r w:rsidRPr="00372818">
              <w:rPr>
                <w:rFonts w:ascii="Times New Roman" w:hAnsi="Times New Roman" w:cs="Times New Roman"/>
                <w:color w:val="000000"/>
              </w:rPr>
              <w:t>1.Изложить пункт 1.3 Статьи 1 «ПРЕДМЕТ СОГЛАШЕНИЯ» Соглашения в следующей редакции:</w:t>
            </w:r>
          </w:p>
          <w:p w14:paraId="74F2D6B5" w14:textId="77777777" w:rsidR="00372818" w:rsidRPr="00372818" w:rsidRDefault="00372818" w:rsidP="00372818">
            <w:pPr>
              <w:jc w:val="both"/>
              <w:rPr>
                <w:rFonts w:ascii="Times New Roman" w:hAnsi="Times New Roman" w:cs="Times New Roman"/>
                <w:color w:val="000000"/>
              </w:rPr>
            </w:pPr>
            <w:r w:rsidRPr="00372818">
              <w:rPr>
                <w:rFonts w:ascii="Times New Roman" w:hAnsi="Times New Roman" w:cs="Times New Roman"/>
                <w:color w:val="000000"/>
              </w:rPr>
              <w:t>«1.3 Стороны настоящим устанавливают, что обязательства Заемщика по возврату Кредитов, предоставленных в рамках Кредитной Линии, должны быть полностью исполнены до «30» июля 2021 г. включительно (далее – «Дата Погашения»).»</w:t>
            </w:r>
          </w:p>
          <w:p w14:paraId="2323C1DC" w14:textId="77777777" w:rsidR="00372818" w:rsidRPr="00372818" w:rsidRDefault="00372818" w:rsidP="00372818">
            <w:pPr>
              <w:jc w:val="both"/>
              <w:rPr>
                <w:rFonts w:ascii="Times New Roman" w:hAnsi="Times New Roman" w:cs="Times New Roman"/>
                <w:color w:val="000000"/>
              </w:rPr>
            </w:pPr>
            <w:r w:rsidRPr="00372818">
              <w:rPr>
                <w:rFonts w:ascii="Times New Roman" w:hAnsi="Times New Roman" w:cs="Times New Roman"/>
                <w:color w:val="000000"/>
              </w:rPr>
              <w:t>2.  Изложить пункт 3.6 Статьи 3 «РАЗМЕР И ПОРЯДОК НАЧИСЛЕНИЯ ПРОЦЕНТОВ» Соглашения в следующей редакции:</w:t>
            </w:r>
          </w:p>
          <w:p w14:paraId="2DD0E22D" w14:textId="77777777" w:rsidR="00372818" w:rsidRPr="00372818" w:rsidRDefault="00372818" w:rsidP="00372818">
            <w:pPr>
              <w:jc w:val="both"/>
              <w:rPr>
                <w:rFonts w:ascii="Times New Roman" w:hAnsi="Times New Roman" w:cs="Times New Roman"/>
                <w:color w:val="000000"/>
              </w:rPr>
            </w:pPr>
            <w:r w:rsidRPr="00372818">
              <w:rPr>
                <w:rFonts w:ascii="Times New Roman" w:hAnsi="Times New Roman" w:cs="Times New Roman"/>
                <w:color w:val="000000"/>
              </w:rPr>
              <w:t>3.6. В случае неисполнения или ненадлежащего исполнения Заемщиком обязательств (далее в этом пункте каждое из неисполненных или ненадлежащим образом исполненных обязательств в отдельности означает – «Нарушение»), предусмотренных пунктами 6.2., 9.3.12, 9.3.13, 9.3.16., 9.3.17., 9.3.18., 9.3.19., 9.3.21., 9.3.22., 9.3.29, 9.3.30, 9.3.31 Соглашения, Банк вправе в одностороннем порядке увеличить размер процентной ставки, применяемой в соответствии с пунктом 3.5 Соглашения на 2% (Два процента) годовых за каждое Нарушение, начиная с Периода Начисления Процентов, следующего за Периодом Начисления Процентов, в котором Банк выявил Нарушение, и заканчивая последней датой Периода Начисления Процентов, в котором Банк выявил устранение соответствующего нарушения Заемщиком.</w:t>
            </w:r>
          </w:p>
          <w:p w14:paraId="4181963D" w14:textId="77777777" w:rsidR="00372818" w:rsidRPr="00372818" w:rsidRDefault="00372818" w:rsidP="00372818">
            <w:pPr>
              <w:jc w:val="both"/>
              <w:rPr>
                <w:rFonts w:ascii="Times New Roman" w:hAnsi="Times New Roman" w:cs="Times New Roman"/>
                <w:color w:val="000000"/>
              </w:rPr>
            </w:pPr>
            <w:r w:rsidRPr="00372818">
              <w:rPr>
                <w:rFonts w:ascii="Times New Roman" w:hAnsi="Times New Roman" w:cs="Times New Roman"/>
                <w:color w:val="000000"/>
              </w:rPr>
              <w:t>3. Дополнить Статью 4 «РАЗМЕР, ПОРЯДОК НАЧИСЛЕНИЯ И УПЛАТЫ КОМИССИИ ПО СОГЛАШЕНИЮ» Соглашения пунктом 4.2. следующего содержания:</w:t>
            </w:r>
          </w:p>
          <w:p w14:paraId="236D7D5A" w14:textId="77777777" w:rsidR="00372818" w:rsidRPr="00372818" w:rsidRDefault="00372818" w:rsidP="00372818">
            <w:pPr>
              <w:jc w:val="both"/>
              <w:rPr>
                <w:rFonts w:ascii="Times New Roman" w:hAnsi="Times New Roman" w:cs="Times New Roman"/>
                <w:color w:val="000000"/>
              </w:rPr>
            </w:pPr>
            <w:r w:rsidRPr="00372818">
              <w:rPr>
                <w:rFonts w:ascii="Times New Roman" w:hAnsi="Times New Roman" w:cs="Times New Roman"/>
                <w:color w:val="000000"/>
              </w:rPr>
              <w:t xml:space="preserve">«4.2. Заемщик выплатит Банку комиссионное вознаграждение за изменение условий кредитования в размере 0,1 % (Ноль целых и </w:t>
            </w:r>
            <w:r w:rsidRPr="00372818">
              <w:rPr>
                <w:rFonts w:ascii="Times New Roman" w:hAnsi="Times New Roman" w:cs="Times New Roman"/>
                <w:color w:val="000000"/>
              </w:rPr>
              <w:lastRenderedPageBreak/>
              <w:t>одна десятая процента) от суммы каждого Кредита, но не более чем 0,1% (Ноль целых и одна десятая процента) от суммы Кредитной Линии, указанной в п 1.1 Соглашения.</w:t>
            </w:r>
          </w:p>
          <w:p w14:paraId="3A6E9B58" w14:textId="77777777" w:rsidR="00372818" w:rsidRPr="00372818" w:rsidRDefault="00372818" w:rsidP="00372818">
            <w:pPr>
              <w:keepNext/>
              <w:keepLines/>
              <w:contextualSpacing/>
              <w:jc w:val="both"/>
              <w:rPr>
                <w:rFonts w:ascii="Times New Roman" w:eastAsia="Calibri" w:hAnsi="Times New Roman" w:cs="Times New Roman"/>
                <w:color w:val="000000"/>
              </w:rPr>
            </w:pPr>
            <w:r w:rsidRPr="00372818">
              <w:rPr>
                <w:rFonts w:ascii="Times New Roman" w:eastAsia="Calibri" w:hAnsi="Times New Roman" w:cs="Times New Roman"/>
                <w:color w:val="000000"/>
              </w:rPr>
              <w:t>Комиссионное вознаграждение за изменение условий кредитования выплачивается Заемщиком до Даты Предоставления каждого Кредита, включая эту дату и не подлежит возврату Заемщику Банком в случае, если Заемщик не воспользовался Кредитной линией.»</w:t>
            </w:r>
            <w:r w:rsidRPr="00372818" w:rsidDel="00C80D23">
              <w:rPr>
                <w:rFonts w:ascii="Times New Roman" w:eastAsia="Calibri" w:hAnsi="Times New Roman" w:cs="Times New Roman"/>
                <w:color w:val="000000"/>
              </w:rPr>
              <w:t xml:space="preserve"> </w:t>
            </w:r>
          </w:p>
          <w:p w14:paraId="404A5AE8" w14:textId="77777777" w:rsidR="00372818" w:rsidRPr="00372818" w:rsidRDefault="00372818" w:rsidP="00372818">
            <w:r w:rsidRPr="00372818">
              <w:rPr>
                <w:rFonts w:ascii="Times New Roman" w:hAnsi="Times New Roman" w:cs="Times New Roman"/>
                <w:color w:val="000000"/>
              </w:rPr>
              <w:t xml:space="preserve">4. </w:t>
            </w:r>
            <w:r w:rsidRPr="00372818">
              <w:rPr>
                <w:rFonts w:ascii="Times New Roman" w:hAnsi="Times New Roman"/>
                <w:color w:val="000000" w:themeColor="text1"/>
                <w:spacing w:val="-3"/>
              </w:rPr>
              <w:t>Иные (помимо указанных) условия Изменения определяются лицом, которое будет подписывать Изменение, самостоятельно (по согласованию с Банком).</w:t>
            </w:r>
          </w:p>
        </w:tc>
      </w:tr>
      <w:tr w:rsidR="00372818" w:rsidRPr="00372818" w14:paraId="408FEBEA" w14:textId="77777777" w:rsidTr="009D7EAB">
        <w:tc>
          <w:tcPr>
            <w:tcW w:w="2972" w:type="dxa"/>
          </w:tcPr>
          <w:p w14:paraId="10E9AF58" w14:textId="77777777" w:rsidR="00372818" w:rsidRPr="00372818" w:rsidRDefault="00372818" w:rsidP="00372818">
            <w:pPr>
              <w:jc w:val="both"/>
              <w:rPr>
                <w:rFonts w:ascii="Times New Roman" w:eastAsia="Calibri" w:hAnsi="Times New Roman" w:cs="Times New Roman"/>
              </w:rPr>
            </w:pPr>
            <w:r w:rsidRPr="00372818">
              <w:rPr>
                <w:rFonts w:ascii="Times New Roman" w:eastAsia="Calibri" w:hAnsi="Times New Roman" w:cs="Times New Roman"/>
              </w:rPr>
              <w:lastRenderedPageBreak/>
              <w:t>Заинтересованность</w:t>
            </w:r>
          </w:p>
        </w:tc>
        <w:tc>
          <w:tcPr>
            <w:tcW w:w="6373" w:type="dxa"/>
          </w:tcPr>
          <w:p w14:paraId="6FF87565" w14:textId="77777777" w:rsidR="00372818" w:rsidRPr="00372818" w:rsidRDefault="00372818" w:rsidP="00372818">
            <w:pPr>
              <w:jc w:val="both"/>
              <w:rPr>
                <w:rFonts w:ascii="Times New Roman" w:hAnsi="Times New Roman" w:cs="Times New Roman"/>
                <w:color w:val="000000"/>
              </w:rPr>
            </w:pPr>
            <w:r w:rsidRPr="00372818">
              <w:rPr>
                <w:rFonts w:ascii="Times New Roman" w:hAnsi="Times New Roman" w:cs="Times New Roman"/>
                <w:color w:val="000000"/>
              </w:rPr>
              <w:t>- Выгодоприобретатель по сделке (ООО «ПРОМОМЕД ДМ») является управляющей организацией Поручителя;</w:t>
            </w:r>
          </w:p>
          <w:p w14:paraId="29BC86E6" w14:textId="77777777" w:rsidR="00372818" w:rsidRPr="00372818" w:rsidRDefault="00372818" w:rsidP="00372818">
            <w:pPr>
              <w:jc w:val="both"/>
              <w:rPr>
                <w:rFonts w:ascii="Times New Roman" w:hAnsi="Times New Roman" w:cs="Times New Roman"/>
                <w:color w:val="000000"/>
              </w:rPr>
            </w:pPr>
            <w:r w:rsidRPr="00372818">
              <w:rPr>
                <w:rFonts w:ascii="Times New Roman" w:hAnsi="Times New Roman" w:cs="Times New Roman"/>
                <w:color w:val="000000"/>
              </w:rPr>
              <w:t>- Пенькова М. В. занимает должность в органах управления юридического лица – выгодоприобретателя по сделке (ООО «ПРОМОМЕД ДМ»), являясь генеральным директором ООО «ПРОМОМЕД ДМ», а также являясь членом Совета директоров ООО «ПРОМОМЕД ДМ».</w:t>
            </w:r>
          </w:p>
        </w:tc>
      </w:tr>
    </w:tbl>
    <w:p w14:paraId="6C5A38FC" w14:textId="77777777" w:rsidR="00372818" w:rsidRPr="00372818" w:rsidRDefault="00372818" w:rsidP="00372818">
      <w:pPr>
        <w:spacing w:after="0" w:line="240" w:lineRule="auto"/>
        <w:jc w:val="both"/>
        <w:rPr>
          <w:rFonts w:ascii="Times New Roman" w:hAnsi="Times New Roman" w:cs="Times New Roman"/>
          <w:b/>
          <w:i/>
          <w:sz w:val="20"/>
          <w:szCs w:val="20"/>
        </w:rPr>
      </w:pPr>
    </w:p>
    <w:p w14:paraId="5C49189A" w14:textId="77777777" w:rsidR="00372818" w:rsidRPr="000D6B52" w:rsidRDefault="00372818" w:rsidP="000D6B52">
      <w:pPr>
        <w:autoSpaceDE w:val="0"/>
        <w:autoSpaceDN w:val="0"/>
        <w:adjustRightInd w:val="0"/>
        <w:spacing w:after="0" w:line="240" w:lineRule="auto"/>
        <w:jc w:val="center"/>
        <w:rPr>
          <w:rFonts w:ascii="Times New Roman" w:eastAsia="Calibri" w:hAnsi="Times New Roman" w:cs="Times New Roman"/>
          <w:b/>
        </w:rPr>
      </w:pPr>
      <w:r w:rsidRPr="000D6B52">
        <w:rPr>
          <w:rFonts w:ascii="Times New Roman" w:eastAsia="Calibri" w:hAnsi="Times New Roman" w:cs="Times New Roman"/>
          <w:b/>
        </w:rPr>
        <w:t xml:space="preserve">2020 год </w:t>
      </w:r>
    </w:p>
    <w:p w14:paraId="7B41ABED" w14:textId="77777777" w:rsidR="00372818" w:rsidRPr="00372818" w:rsidRDefault="00372818" w:rsidP="00372818">
      <w:pPr>
        <w:spacing w:after="0" w:line="240" w:lineRule="auto"/>
        <w:ind w:firstLine="357"/>
        <w:jc w:val="both"/>
        <w:rPr>
          <w:rFonts w:ascii="Times New Roman" w:hAnsi="Times New Roman" w:cs="Times New Roman"/>
        </w:rPr>
      </w:pPr>
    </w:p>
    <w:p w14:paraId="216D9717" w14:textId="69919FD8" w:rsidR="00372818" w:rsidRPr="000D6B52" w:rsidRDefault="000D6B52" w:rsidP="000D6B52">
      <w:pPr>
        <w:autoSpaceDE w:val="0"/>
        <w:autoSpaceDN w:val="0"/>
        <w:adjustRightInd w:val="0"/>
        <w:spacing w:after="0" w:line="240" w:lineRule="auto"/>
        <w:jc w:val="center"/>
        <w:rPr>
          <w:rFonts w:ascii="Times New Roman" w:eastAsia="Calibri" w:hAnsi="Times New Roman" w:cs="Times New Roman"/>
          <w:b/>
        </w:rPr>
      </w:pPr>
      <w:r w:rsidRPr="000D6B52">
        <w:rPr>
          <w:rFonts w:ascii="Times New Roman" w:eastAsia="Calibri" w:hAnsi="Times New Roman" w:cs="Times New Roman"/>
          <w:b/>
        </w:rPr>
        <w:t>Информация в соответствии с Реш</w:t>
      </w:r>
      <w:r>
        <w:rPr>
          <w:rFonts w:ascii="Times New Roman" w:eastAsia="Calibri" w:hAnsi="Times New Roman" w:cs="Times New Roman"/>
          <w:b/>
        </w:rPr>
        <w:t xml:space="preserve">ением единственного акционера </w:t>
      </w:r>
      <w:r w:rsidR="00372818" w:rsidRPr="000D6B52">
        <w:rPr>
          <w:rFonts w:ascii="Times New Roman" w:eastAsia="Calibri" w:hAnsi="Times New Roman" w:cs="Times New Roman"/>
          <w:b/>
        </w:rPr>
        <w:t>№ 01 от «23» января 2020</w:t>
      </w:r>
    </w:p>
    <w:p w14:paraId="044A07BB" w14:textId="77777777" w:rsidR="00372818" w:rsidRPr="00372818" w:rsidRDefault="00372818" w:rsidP="00372818">
      <w:pPr>
        <w:spacing w:after="0" w:line="240" w:lineRule="auto"/>
        <w:ind w:firstLine="357"/>
        <w:jc w:val="both"/>
        <w:rPr>
          <w:rFonts w:ascii="Times New Roman" w:hAnsi="Times New Roman" w:cs="Times New Roman"/>
        </w:rPr>
      </w:pPr>
    </w:p>
    <w:p w14:paraId="27173128" w14:textId="77777777" w:rsidR="00372818" w:rsidRPr="00372818" w:rsidRDefault="00372818" w:rsidP="00372818">
      <w:pPr>
        <w:numPr>
          <w:ilvl w:val="0"/>
          <w:numId w:val="13"/>
        </w:numPr>
        <w:spacing w:after="0" w:line="240" w:lineRule="auto"/>
        <w:contextualSpacing/>
        <w:jc w:val="both"/>
        <w:rPr>
          <w:rFonts w:ascii="Times New Roman" w:eastAsia="Calibri" w:hAnsi="Times New Roman" w:cs="Times New Roman"/>
          <w:b/>
          <w:i/>
        </w:rPr>
      </w:pPr>
      <w:r w:rsidRPr="00372818">
        <w:rPr>
          <w:rFonts w:ascii="Times New Roman" w:eastAsia="Calibri" w:hAnsi="Times New Roman" w:cs="Times New Roman"/>
        </w:rPr>
        <w:t xml:space="preserve">Дать согласие на совершение взаимосвязанной крупной сделки сделки, в совершении которой имеется заинтересованность, - заключение Дополнительного соглашения №2 Договору об ипотеке № 11742/P1 от «06» июля 2018 г., сторонами которого являются АО «Биохимик» (Залогодатель) и АО «Райффайзенбанк» (Банк), </w:t>
      </w:r>
      <w:r w:rsidRPr="00372818">
        <w:rPr>
          <w:rFonts w:ascii="Times New Roman" w:eastAsia="Calibri" w:hAnsi="Times New Roman" w:cs="Times New Roman"/>
          <w:b/>
          <w:i/>
        </w:rPr>
        <w:t>на следующих существенных условиях:</w:t>
      </w:r>
    </w:p>
    <w:p w14:paraId="3FC5830E" w14:textId="77777777" w:rsidR="00372818" w:rsidRPr="00372818" w:rsidRDefault="00372818" w:rsidP="00372818">
      <w:pPr>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2"/>
        <w:gridCol w:w="7133"/>
      </w:tblGrid>
      <w:tr w:rsidR="00372818" w:rsidRPr="00372818" w14:paraId="1DD83B42" w14:textId="77777777" w:rsidTr="009D7EAB">
        <w:tc>
          <w:tcPr>
            <w:tcW w:w="2212" w:type="dxa"/>
            <w:tcBorders>
              <w:top w:val="single" w:sz="4" w:space="0" w:color="auto"/>
              <w:left w:val="single" w:sz="4" w:space="0" w:color="auto"/>
              <w:bottom w:val="single" w:sz="4" w:space="0" w:color="auto"/>
              <w:right w:val="single" w:sz="4" w:space="0" w:color="auto"/>
            </w:tcBorders>
            <w:shd w:val="clear" w:color="auto" w:fill="auto"/>
          </w:tcPr>
          <w:p w14:paraId="17417A6B" w14:textId="77777777" w:rsidR="00372818" w:rsidRPr="00372818" w:rsidRDefault="00372818" w:rsidP="00372818">
            <w:pPr>
              <w:spacing w:after="0" w:line="240" w:lineRule="auto"/>
              <w:jc w:val="center"/>
              <w:rPr>
                <w:rFonts w:ascii="Times New Roman" w:eastAsia="Calibri" w:hAnsi="Times New Roman" w:cs="Times New Roman"/>
                <w:sz w:val="18"/>
                <w:szCs w:val="18"/>
              </w:rPr>
            </w:pPr>
            <w:r w:rsidRPr="00372818">
              <w:rPr>
                <w:rFonts w:ascii="Times New Roman" w:eastAsia="Calibri" w:hAnsi="Times New Roman" w:cs="Times New Roman"/>
                <w:sz w:val="18"/>
                <w:szCs w:val="18"/>
              </w:rPr>
              <w:t xml:space="preserve">Стороны Дополнительного  соглашения №2 </w:t>
            </w:r>
          </w:p>
        </w:tc>
        <w:tc>
          <w:tcPr>
            <w:tcW w:w="7133" w:type="dxa"/>
            <w:tcBorders>
              <w:top w:val="single" w:sz="4" w:space="0" w:color="auto"/>
              <w:left w:val="single" w:sz="4" w:space="0" w:color="auto"/>
              <w:bottom w:val="single" w:sz="4" w:space="0" w:color="auto"/>
              <w:right w:val="single" w:sz="4" w:space="0" w:color="auto"/>
            </w:tcBorders>
            <w:shd w:val="clear" w:color="auto" w:fill="auto"/>
          </w:tcPr>
          <w:p w14:paraId="4602158A" w14:textId="77777777" w:rsidR="00372818" w:rsidRPr="00372818" w:rsidRDefault="00372818" w:rsidP="00372818">
            <w:pPr>
              <w:tabs>
                <w:tab w:val="left" w:pos="851"/>
              </w:tabs>
              <w:spacing w:after="0" w:line="240" w:lineRule="auto"/>
              <w:rPr>
                <w:rFonts w:ascii="Times New Roman" w:hAnsi="Times New Roman" w:cs="Times New Roman"/>
                <w:sz w:val="18"/>
                <w:szCs w:val="18"/>
              </w:rPr>
            </w:pPr>
            <w:r w:rsidRPr="00372818">
              <w:rPr>
                <w:rFonts w:ascii="Times New Roman" w:hAnsi="Times New Roman" w:cs="Times New Roman"/>
                <w:sz w:val="18"/>
                <w:szCs w:val="18"/>
              </w:rPr>
              <w:t xml:space="preserve">АО «Биохимик» (Залогодатель) </w:t>
            </w:r>
          </w:p>
          <w:p w14:paraId="59013196" w14:textId="77777777" w:rsidR="00372818" w:rsidRPr="00372818" w:rsidRDefault="00372818" w:rsidP="00372818">
            <w:pPr>
              <w:spacing w:after="0" w:line="240" w:lineRule="auto"/>
              <w:jc w:val="both"/>
              <w:rPr>
                <w:rFonts w:ascii="Times New Roman" w:eastAsia="Calibri" w:hAnsi="Times New Roman" w:cs="Times New Roman"/>
                <w:sz w:val="18"/>
                <w:szCs w:val="18"/>
              </w:rPr>
            </w:pPr>
            <w:r w:rsidRPr="00372818">
              <w:rPr>
                <w:rFonts w:ascii="Times New Roman" w:hAnsi="Times New Roman" w:cs="Times New Roman"/>
                <w:sz w:val="18"/>
                <w:szCs w:val="18"/>
              </w:rPr>
              <w:t>АО «Райффайзенбанк» (Банк/Залогодержатель)</w:t>
            </w:r>
          </w:p>
        </w:tc>
      </w:tr>
      <w:tr w:rsidR="00372818" w:rsidRPr="00372818" w14:paraId="46EED2C3" w14:textId="77777777" w:rsidTr="009D7EAB">
        <w:tc>
          <w:tcPr>
            <w:tcW w:w="2212" w:type="dxa"/>
            <w:tcBorders>
              <w:top w:val="single" w:sz="4" w:space="0" w:color="auto"/>
              <w:left w:val="single" w:sz="4" w:space="0" w:color="auto"/>
              <w:bottom w:val="single" w:sz="4" w:space="0" w:color="auto"/>
              <w:right w:val="single" w:sz="4" w:space="0" w:color="auto"/>
            </w:tcBorders>
            <w:shd w:val="clear" w:color="auto" w:fill="auto"/>
          </w:tcPr>
          <w:p w14:paraId="0B661ECF" w14:textId="77777777" w:rsidR="00372818" w:rsidRPr="00372818" w:rsidRDefault="00372818" w:rsidP="00372818">
            <w:pPr>
              <w:spacing w:after="0" w:line="240" w:lineRule="auto"/>
              <w:jc w:val="center"/>
              <w:rPr>
                <w:rFonts w:ascii="Times New Roman" w:eastAsia="Calibri" w:hAnsi="Times New Roman" w:cs="Times New Roman"/>
                <w:sz w:val="18"/>
                <w:szCs w:val="18"/>
              </w:rPr>
            </w:pPr>
            <w:r w:rsidRPr="00372818">
              <w:rPr>
                <w:rFonts w:ascii="Times New Roman" w:eastAsia="Calibri" w:hAnsi="Times New Roman" w:cs="Times New Roman"/>
                <w:sz w:val="18"/>
                <w:szCs w:val="18"/>
              </w:rPr>
              <w:t>Предмет Дополнительного соглашения №2</w:t>
            </w:r>
          </w:p>
        </w:tc>
        <w:tc>
          <w:tcPr>
            <w:tcW w:w="7133" w:type="dxa"/>
            <w:tcBorders>
              <w:top w:val="single" w:sz="4" w:space="0" w:color="auto"/>
              <w:left w:val="single" w:sz="4" w:space="0" w:color="auto"/>
              <w:bottom w:val="single" w:sz="4" w:space="0" w:color="auto"/>
              <w:right w:val="single" w:sz="4" w:space="0" w:color="auto"/>
            </w:tcBorders>
            <w:shd w:val="clear" w:color="auto" w:fill="auto"/>
          </w:tcPr>
          <w:p w14:paraId="67B897C8" w14:textId="77777777" w:rsidR="00372818" w:rsidRPr="00372818" w:rsidRDefault="00372818" w:rsidP="00372818">
            <w:pPr>
              <w:spacing w:after="0" w:line="240" w:lineRule="auto"/>
              <w:jc w:val="both"/>
              <w:rPr>
                <w:rFonts w:ascii="Times New Roman" w:eastAsia="Calibri" w:hAnsi="Times New Roman" w:cs="Times New Roman"/>
                <w:sz w:val="18"/>
                <w:szCs w:val="18"/>
              </w:rPr>
            </w:pPr>
            <w:r w:rsidRPr="00372818">
              <w:rPr>
                <w:rFonts w:ascii="Times New Roman" w:eastAsia="Calibri" w:hAnsi="Times New Roman" w:cs="Times New Roman"/>
                <w:sz w:val="18"/>
                <w:szCs w:val="18"/>
              </w:rPr>
              <w:t>1.</w:t>
            </w:r>
            <w:r w:rsidRPr="00372818">
              <w:rPr>
                <w:rFonts w:ascii="Times New Roman" w:eastAsia="Calibri" w:hAnsi="Times New Roman" w:cs="Times New Roman"/>
                <w:sz w:val="18"/>
                <w:szCs w:val="18"/>
              </w:rPr>
              <w:tab/>
              <w:t>Внести следующие изменения и дополнения в Договор:</w:t>
            </w:r>
          </w:p>
          <w:p w14:paraId="2FA3B06B" w14:textId="77777777" w:rsidR="00372818" w:rsidRPr="00372818" w:rsidRDefault="00372818" w:rsidP="00372818">
            <w:pPr>
              <w:spacing w:after="0" w:line="240" w:lineRule="auto"/>
              <w:jc w:val="both"/>
              <w:rPr>
                <w:rFonts w:ascii="Times New Roman" w:eastAsia="Calibri" w:hAnsi="Times New Roman" w:cs="Times New Roman"/>
                <w:sz w:val="18"/>
                <w:szCs w:val="18"/>
              </w:rPr>
            </w:pPr>
            <w:r w:rsidRPr="00372818">
              <w:rPr>
                <w:rFonts w:ascii="Times New Roman" w:eastAsia="Calibri" w:hAnsi="Times New Roman" w:cs="Times New Roman"/>
                <w:sz w:val="18"/>
                <w:szCs w:val="18"/>
              </w:rPr>
              <w:t>1.1.</w:t>
            </w:r>
            <w:r w:rsidRPr="00372818">
              <w:rPr>
                <w:rFonts w:ascii="Times New Roman" w:eastAsia="Calibri" w:hAnsi="Times New Roman" w:cs="Times New Roman"/>
                <w:sz w:val="18"/>
                <w:szCs w:val="18"/>
              </w:rPr>
              <w:tab/>
              <w:t>Пункт 2.1. Договора изложить в следующей редакции:</w:t>
            </w:r>
          </w:p>
          <w:p w14:paraId="35B3CDC4" w14:textId="77777777" w:rsidR="00372818" w:rsidRPr="00372818" w:rsidRDefault="00372818" w:rsidP="00372818">
            <w:pPr>
              <w:spacing w:after="0" w:line="240" w:lineRule="auto"/>
              <w:jc w:val="both"/>
              <w:rPr>
                <w:rFonts w:ascii="Times New Roman" w:eastAsia="Calibri" w:hAnsi="Times New Roman" w:cs="Times New Roman"/>
                <w:sz w:val="18"/>
                <w:szCs w:val="18"/>
              </w:rPr>
            </w:pPr>
            <w:r w:rsidRPr="00372818">
              <w:rPr>
                <w:rFonts w:ascii="Times New Roman" w:eastAsia="Calibri" w:hAnsi="Times New Roman" w:cs="Times New Roman"/>
                <w:sz w:val="18"/>
                <w:szCs w:val="18"/>
              </w:rPr>
              <w:t>«2.1. - В соответствии с Соглашением 1 Залогодержатель вправе предоставить Залогодателю денежные средства (далее – «Кредиты») в рамках кредитной линии в размере и на условиях Соглашения 1, а Залогодатель обязуется возвратить полученные денежные средства и уплатить проценты за их использование и другие платежи Залогодержателю в размере, в срок и в порядке, согласно положениям Соглашения 1.</w:t>
            </w:r>
          </w:p>
          <w:p w14:paraId="4DE9AA53" w14:textId="77777777" w:rsidR="00372818" w:rsidRPr="00372818" w:rsidRDefault="00372818" w:rsidP="00372818">
            <w:pPr>
              <w:spacing w:after="0" w:line="240" w:lineRule="auto"/>
              <w:jc w:val="both"/>
              <w:rPr>
                <w:rFonts w:ascii="Times New Roman" w:eastAsia="Calibri" w:hAnsi="Times New Roman" w:cs="Times New Roman"/>
                <w:sz w:val="18"/>
                <w:szCs w:val="18"/>
              </w:rPr>
            </w:pPr>
            <w:r w:rsidRPr="00372818">
              <w:rPr>
                <w:rFonts w:ascii="Times New Roman" w:eastAsia="Calibri" w:hAnsi="Times New Roman" w:cs="Times New Roman"/>
                <w:sz w:val="18"/>
                <w:szCs w:val="18"/>
              </w:rPr>
              <w:t>В соответствии с Соглашением 1 Залогодержатель открывает Залогодателю кредитную линию с лимитом выдачи в размере 650 000 000 российских рублей включительно (далее – «Кредитная Линия»). При этом, Кредитная Линия означает общую максимальную сумму Кредитов, предоставляемых Залогодателю Залогодержателем по Соглашению 1.</w:t>
            </w:r>
          </w:p>
          <w:p w14:paraId="18380EFE" w14:textId="77777777" w:rsidR="00372818" w:rsidRPr="00372818" w:rsidRDefault="00372818" w:rsidP="00372818">
            <w:pPr>
              <w:spacing w:after="0" w:line="240" w:lineRule="auto"/>
              <w:jc w:val="both"/>
              <w:rPr>
                <w:rFonts w:ascii="Times New Roman" w:eastAsia="Calibri" w:hAnsi="Times New Roman" w:cs="Times New Roman"/>
                <w:sz w:val="18"/>
                <w:szCs w:val="18"/>
              </w:rPr>
            </w:pPr>
            <w:r w:rsidRPr="00372818">
              <w:rPr>
                <w:rFonts w:ascii="Times New Roman" w:eastAsia="Calibri" w:hAnsi="Times New Roman" w:cs="Times New Roman"/>
                <w:sz w:val="18"/>
                <w:szCs w:val="18"/>
              </w:rPr>
              <w:t>Стороны Соглашения 1 установили, что обязательства Залогодателя по возврату Кредитов, предоставленных в рамках Кредитной Линии, должны быть полностью исполнены до «19» апреля 2021 года включительно (далее – «Дата Погашения»).</w:t>
            </w:r>
          </w:p>
          <w:p w14:paraId="39A3DBC6" w14:textId="77777777" w:rsidR="00372818" w:rsidRPr="00372818" w:rsidRDefault="00372818" w:rsidP="00372818">
            <w:pPr>
              <w:spacing w:after="0" w:line="240" w:lineRule="auto"/>
              <w:jc w:val="both"/>
              <w:rPr>
                <w:rFonts w:ascii="Times New Roman" w:eastAsia="Calibri" w:hAnsi="Times New Roman" w:cs="Times New Roman"/>
                <w:sz w:val="18"/>
                <w:szCs w:val="18"/>
              </w:rPr>
            </w:pPr>
            <w:r w:rsidRPr="00372818">
              <w:rPr>
                <w:rFonts w:ascii="Times New Roman" w:eastAsia="Calibri" w:hAnsi="Times New Roman" w:cs="Times New Roman"/>
                <w:sz w:val="18"/>
                <w:szCs w:val="18"/>
              </w:rPr>
              <w:t>Кредиты предоставляются Залогодателю для целей:</w:t>
            </w:r>
          </w:p>
          <w:p w14:paraId="5E3308EE" w14:textId="77777777" w:rsidR="00372818" w:rsidRPr="00372818" w:rsidRDefault="00372818" w:rsidP="00372818">
            <w:pPr>
              <w:spacing w:after="0" w:line="240" w:lineRule="auto"/>
              <w:jc w:val="both"/>
              <w:rPr>
                <w:rFonts w:ascii="Times New Roman" w:eastAsia="Calibri" w:hAnsi="Times New Roman" w:cs="Times New Roman"/>
                <w:sz w:val="18"/>
                <w:szCs w:val="18"/>
              </w:rPr>
            </w:pPr>
            <w:r w:rsidRPr="00372818">
              <w:rPr>
                <w:rFonts w:ascii="Times New Roman" w:eastAsia="Calibri" w:hAnsi="Times New Roman" w:cs="Times New Roman"/>
                <w:sz w:val="18"/>
                <w:szCs w:val="18"/>
              </w:rPr>
              <w:t xml:space="preserve"> а) пополнение оборотных средств: включая, но не ограничиваясь, для исполнения обязательств по оплате перед поставщиками и/или перед покупателями, в том числе возврат аванса по договорам с поставщиками и/или покупателями;</w:t>
            </w:r>
          </w:p>
          <w:p w14:paraId="66EA6FAB" w14:textId="77777777" w:rsidR="00372818" w:rsidRPr="00372818" w:rsidRDefault="00372818" w:rsidP="00372818">
            <w:pPr>
              <w:spacing w:after="0" w:line="240" w:lineRule="auto"/>
              <w:jc w:val="both"/>
              <w:rPr>
                <w:rFonts w:ascii="Times New Roman" w:eastAsia="Calibri" w:hAnsi="Times New Roman" w:cs="Times New Roman"/>
                <w:sz w:val="18"/>
                <w:szCs w:val="18"/>
              </w:rPr>
            </w:pPr>
            <w:r w:rsidRPr="00372818">
              <w:rPr>
                <w:rFonts w:ascii="Times New Roman" w:eastAsia="Calibri" w:hAnsi="Times New Roman" w:cs="Times New Roman"/>
                <w:sz w:val="18"/>
                <w:szCs w:val="18"/>
              </w:rPr>
              <w:t>б) рефинансирование задолженности Залогодателя по кредитным договорам, заключенным между Залогодателем  и  другими кредитными организациями (далее – «Кредитор»).</w:t>
            </w:r>
          </w:p>
          <w:p w14:paraId="4ACAF1D3" w14:textId="77777777" w:rsidR="00372818" w:rsidRPr="00372818" w:rsidRDefault="00372818" w:rsidP="00372818">
            <w:pPr>
              <w:spacing w:after="0" w:line="240" w:lineRule="auto"/>
              <w:jc w:val="both"/>
              <w:rPr>
                <w:rFonts w:ascii="Times New Roman" w:eastAsia="Calibri" w:hAnsi="Times New Roman" w:cs="Times New Roman"/>
                <w:sz w:val="18"/>
                <w:szCs w:val="18"/>
              </w:rPr>
            </w:pPr>
            <w:r w:rsidRPr="00372818">
              <w:rPr>
                <w:rFonts w:ascii="Times New Roman" w:eastAsia="Calibri" w:hAnsi="Times New Roman" w:cs="Times New Roman"/>
                <w:sz w:val="18"/>
                <w:szCs w:val="18"/>
              </w:rPr>
              <w:t>- В соответствии с Соглашением 2 Залогодержатель вправе предоставить Залогодателю денежные средства (далее – «Кредиты») в рамках Кредитной Линии в размере и на условиях Соглашения 2, а Залогодатель обязуется возвратить полученные денежные средства и уплатить проценты за их использование и другие платежи Залогодержателю в размере, в срок и в порядке, указанным в Соглашении 2.</w:t>
            </w:r>
          </w:p>
          <w:p w14:paraId="66AC0B69" w14:textId="77777777" w:rsidR="00372818" w:rsidRPr="00372818" w:rsidRDefault="00372818" w:rsidP="00372818">
            <w:pPr>
              <w:spacing w:after="0" w:line="240" w:lineRule="auto"/>
              <w:jc w:val="both"/>
              <w:rPr>
                <w:rFonts w:ascii="Times New Roman" w:eastAsia="Calibri" w:hAnsi="Times New Roman" w:cs="Times New Roman"/>
                <w:sz w:val="18"/>
                <w:szCs w:val="18"/>
              </w:rPr>
            </w:pPr>
            <w:r w:rsidRPr="00372818">
              <w:rPr>
                <w:rFonts w:ascii="Times New Roman" w:eastAsia="Calibri" w:hAnsi="Times New Roman" w:cs="Times New Roman"/>
                <w:sz w:val="18"/>
                <w:szCs w:val="18"/>
              </w:rPr>
              <w:t>Кредитная Линия означает общую максимальную сумму Кредитов, предоставляемых Залогодателю Залогодержателем по Соглашению 2. В период действия Соглашения 2 размер единовременной задолженности (далее – «Лимит Задолженности») не может превышать 650 000 000 российских рублей.</w:t>
            </w:r>
          </w:p>
          <w:p w14:paraId="713E9A3A" w14:textId="77777777" w:rsidR="00372818" w:rsidRPr="00372818" w:rsidRDefault="00372818" w:rsidP="00372818">
            <w:pPr>
              <w:spacing w:after="0" w:line="240" w:lineRule="auto"/>
              <w:jc w:val="both"/>
              <w:rPr>
                <w:rFonts w:ascii="Times New Roman" w:eastAsia="Calibri" w:hAnsi="Times New Roman" w:cs="Times New Roman"/>
                <w:sz w:val="18"/>
                <w:szCs w:val="18"/>
              </w:rPr>
            </w:pPr>
            <w:r w:rsidRPr="00372818">
              <w:rPr>
                <w:rFonts w:ascii="Times New Roman" w:eastAsia="Calibri" w:hAnsi="Times New Roman" w:cs="Times New Roman"/>
                <w:sz w:val="18"/>
                <w:szCs w:val="18"/>
              </w:rPr>
              <w:t>Стороны Соглашения 2 установили, что обязательства Залогодателя по возврату Кредитов, предоставленных в рамках Кредитной Линии, должны быть полностью исполнены до «30» июля 2021 года включительно (далее – «Дата Погашения»).</w:t>
            </w:r>
          </w:p>
          <w:p w14:paraId="09AF902B" w14:textId="77777777" w:rsidR="00372818" w:rsidRPr="00372818" w:rsidRDefault="00372818" w:rsidP="00372818">
            <w:pPr>
              <w:spacing w:after="0" w:line="240" w:lineRule="auto"/>
              <w:jc w:val="both"/>
              <w:rPr>
                <w:rFonts w:ascii="Times New Roman" w:eastAsia="Calibri" w:hAnsi="Times New Roman" w:cs="Times New Roman"/>
                <w:sz w:val="18"/>
                <w:szCs w:val="18"/>
              </w:rPr>
            </w:pPr>
            <w:r w:rsidRPr="00372818">
              <w:rPr>
                <w:rFonts w:ascii="Times New Roman" w:eastAsia="Calibri" w:hAnsi="Times New Roman" w:cs="Times New Roman"/>
                <w:sz w:val="18"/>
                <w:szCs w:val="18"/>
              </w:rPr>
              <w:lastRenderedPageBreak/>
              <w:t>Кредиты предоставляются Залогодателю для целей:</w:t>
            </w:r>
          </w:p>
          <w:p w14:paraId="2F3A8715" w14:textId="77777777" w:rsidR="00372818" w:rsidRPr="00372818" w:rsidRDefault="00372818" w:rsidP="00372818">
            <w:pPr>
              <w:spacing w:after="0" w:line="240" w:lineRule="auto"/>
              <w:jc w:val="both"/>
              <w:rPr>
                <w:rFonts w:ascii="Times New Roman" w:eastAsia="Calibri" w:hAnsi="Times New Roman" w:cs="Times New Roman"/>
                <w:sz w:val="18"/>
                <w:szCs w:val="18"/>
              </w:rPr>
            </w:pPr>
            <w:r w:rsidRPr="00372818">
              <w:rPr>
                <w:rFonts w:ascii="Times New Roman" w:eastAsia="Calibri" w:hAnsi="Times New Roman" w:cs="Times New Roman"/>
                <w:sz w:val="18"/>
                <w:szCs w:val="18"/>
              </w:rPr>
              <w:t xml:space="preserve"> а) пополнение оборотных средств: включая, но не ограничиваясь, для исполнения обязательств по оплате перед поставщиками и/или перед покупателями,</w:t>
            </w:r>
          </w:p>
          <w:p w14:paraId="735CF2B6" w14:textId="77777777" w:rsidR="00372818" w:rsidRPr="00372818" w:rsidRDefault="00372818" w:rsidP="00372818">
            <w:pPr>
              <w:spacing w:after="0" w:line="240" w:lineRule="auto"/>
              <w:jc w:val="both"/>
              <w:rPr>
                <w:rFonts w:ascii="Times New Roman" w:eastAsia="Calibri" w:hAnsi="Times New Roman" w:cs="Times New Roman"/>
                <w:sz w:val="18"/>
                <w:szCs w:val="18"/>
              </w:rPr>
            </w:pPr>
            <w:r w:rsidRPr="00372818">
              <w:rPr>
                <w:rFonts w:ascii="Times New Roman" w:eastAsia="Calibri" w:hAnsi="Times New Roman" w:cs="Times New Roman"/>
                <w:sz w:val="18"/>
                <w:szCs w:val="18"/>
              </w:rPr>
              <w:t>б) рефинансирование задолженности Залогодателя  по кредитным договорам, заключенным между Залогодателем и  другими кредитными организациями (далее – «Кредитор»).</w:t>
            </w:r>
          </w:p>
          <w:p w14:paraId="4FD83843" w14:textId="77777777" w:rsidR="00372818" w:rsidRPr="00372818" w:rsidRDefault="00372818" w:rsidP="00372818">
            <w:pPr>
              <w:spacing w:after="0" w:line="240" w:lineRule="auto"/>
              <w:jc w:val="both"/>
              <w:rPr>
                <w:rFonts w:ascii="Times New Roman" w:eastAsia="Calibri" w:hAnsi="Times New Roman" w:cs="Times New Roman"/>
                <w:sz w:val="18"/>
                <w:szCs w:val="18"/>
              </w:rPr>
            </w:pPr>
            <w:r w:rsidRPr="00372818">
              <w:rPr>
                <w:rFonts w:ascii="Times New Roman" w:eastAsia="Calibri" w:hAnsi="Times New Roman" w:cs="Times New Roman"/>
                <w:sz w:val="18"/>
                <w:szCs w:val="18"/>
              </w:rPr>
              <w:t>- В соответствии с Соглашением 3 Залогодержатель вправе предоставить Заемщику денежные средства (далее – «Кредиты») в рамках Кредитной Линии в размере и на условиях Соглашения 3, а Заемщик обязуется возвратить полученные денежные средства и уплатить проценты за их использование и другие платежи Залогодержателю в размере, в срок и в порядке, указанным в Соглашении 3.</w:t>
            </w:r>
          </w:p>
          <w:p w14:paraId="34F33DD4" w14:textId="77777777" w:rsidR="00372818" w:rsidRPr="00372818" w:rsidRDefault="00372818" w:rsidP="00372818">
            <w:pPr>
              <w:spacing w:after="0" w:line="240" w:lineRule="auto"/>
              <w:jc w:val="both"/>
              <w:rPr>
                <w:rFonts w:ascii="Times New Roman" w:eastAsia="Calibri" w:hAnsi="Times New Roman" w:cs="Times New Roman"/>
                <w:sz w:val="18"/>
                <w:szCs w:val="18"/>
              </w:rPr>
            </w:pPr>
            <w:r w:rsidRPr="00372818">
              <w:rPr>
                <w:rFonts w:ascii="Times New Roman" w:eastAsia="Calibri" w:hAnsi="Times New Roman" w:cs="Times New Roman"/>
                <w:sz w:val="18"/>
                <w:szCs w:val="18"/>
              </w:rPr>
              <w:t>Кредитная Линия означает общую максимальную сумму Кредитов, предоставляемых Заемщику Залогодержателем по Соглашению 3. В период действия Соглашения 3 размер единовременной задолженности (далее – «Лимит Задолженности») не может превышать 650 000 000 российских рублей.</w:t>
            </w:r>
          </w:p>
          <w:p w14:paraId="7297BF89" w14:textId="77777777" w:rsidR="00372818" w:rsidRPr="00372818" w:rsidRDefault="00372818" w:rsidP="00372818">
            <w:pPr>
              <w:spacing w:after="0" w:line="240" w:lineRule="auto"/>
              <w:jc w:val="both"/>
              <w:rPr>
                <w:rFonts w:ascii="Times New Roman" w:eastAsia="Calibri" w:hAnsi="Times New Roman" w:cs="Times New Roman"/>
                <w:sz w:val="18"/>
                <w:szCs w:val="18"/>
              </w:rPr>
            </w:pPr>
            <w:r w:rsidRPr="00372818">
              <w:rPr>
                <w:rFonts w:ascii="Times New Roman" w:eastAsia="Calibri" w:hAnsi="Times New Roman" w:cs="Times New Roman"/>
                <w:sz w:val="18"/>
                <w:szCs w:val="18"/>
              </w:rPr>
              <w:t>Стороны Соглашения 3 установили, что обязательства Заемщика по возврату Кредитов, предоставленных в рамках Кредитной Линии, должны быть полностью исполнены до «30» июля 2021 года включительно (далее – «Дата Погашения»).</w:t>
            </w:r>
          </w:p>
          <w:p w14:paraId="429BDC96" w14:textId="77777777" w:rsidR="00372818" w:rsidRPr="00372818" w:rsidRDefault="00372818" w:rsidP="00372818">
            <w:pPr>
              <w:spacing w:after="0" w:line="240" w:lineRule="auto"/>
              <w:jc w:val="both"/>
              <w:rPr>
                <w:rFonts w:ascii="Times New Roman" w:eastAsia="Calibri" w:hAnsi="Times New Roman" w:cs="Times New Roman"/>
                <w:sz w:val="18"/>
                <w:szCs w:val="18"/>
              </w:rPr>
            </w:pPr>
            <w:r w:rsidRPr="00372818">
              <w:rPr>
                <w:rFonts w:ascii="Times New Roman" w:eastAsia="Calibri" w:hAnsi="Times New Roman" w:cs="Times New Roman"/>
                <w:sz w:val="18"/>
                <w:szCs w:val="18"/>
              </w:rPr>
              <w:t xml:space="preserve">Кредиты предоставляются Заемщику для целей: </w:t>
            </w:r>
          </w:p>
          <w:p w14:paraId="706A3D08" w14:textId="77777777" w:rsidR="00372818" w:rsidRPr="00372818" w:rsidRDefault="00372818" w:rsidP="00372818">
            <w:pPr>
              <w:spacing w:after="0" w:line="240" w:lineRule="auto"/>
              <w:jc w:val="both"/>
              <w:rPr>
                <w:rFonts w:ascii="Times New Roman" w:eastAsia="Calibri" w:hAnsi="Times New Roman" w:cs="Times New Roman"/>
                <w:sz w:val="18"/>
                <w:szCs w:val="18"/>
              </w:rPr>
            </w:pPr>
            <w:r w:rsidRPr="00372818">
              <w:rPr>
                <w:rFonts w:ascii="Times New Roman" w:eastAsia="Calibri" w:hAnsi="Times New Roman" w:cs="Times New Roman"/>
                <w:sz w:val="18"/>
                <w:szCs w:val="18"/>
              </w:rPr>
              <w:t>а) пополнение оборотных средств: включая, но не ограничиваясь, для исполнения обязательств по оплате перед поставщиками и/или перед покупателями,</w:t>
            </w:r>
          </w:p>
          <w:p w14:paraId="36B4543E" w14:textId="77777777" w:rsidR="00372818" w:rsidRPr="00372818" w:rsidRDefault="00372818" w:rsidP="00372818">
            <w:pPr>
              <w:spacing w:after="0" w:line="240" w:lineRule="auto"/>
              <w:jc w:val="both"/>
              <w:rPr>
                <w:rFonts w:ascii="Times New Roman" w:eastAsia="Calibri" w:hAnsi="Times New Roman" w:cs="Times New Roman"/>
                <w:sz w:val="18"/>
                <w:szCs w:val="18"/>
              </w:rPr>
            </w:pPr>
            <w:r w:rsidRPr="00372818">
              <w:rPr>
                <w:rFonts w:ascii="Times New Roman" w:eastAsia="Calibri" w:hAnsi="Times New Roman" w:cs="Times New Roman"/>
                <w:sz w:val="18"/>
                <w:szCs w:val="18"/>
              </w:rPr>
              <w:t xml:space="preserve">б) рефинансирование задолженности Заемщика по кредитным договорам, заключенным между Заемщиком и  другими кредитными организациями (далее – «Кредитор»)». </w:t>
            </w:r>
          </w:p>
          <w:p w14:paraId="3F109D93" w14:textId="77777777" w:rsidR="00372818" w:rsidRPr="00372818" w:rsidRDefault="00372818" w:rsidP="00372818">
            <w:pPr>
              <w:spacing w:after="0" w:line="240" w:lineRule="auto"/>
              <w:jc w:val="both"/>
              <w:rPr>
                <w:rFonts w:ascii="Times New Roman" w:eastAsia="Calibri" w:hAnsi="Times New Roman" w:cs="Times New Roman"/>
                <w:sz w:val="18"/>
                <w:szCs w:val="18"/>
              </w:rPr>
            </w:pPr>
          </w:p>
          <w:p w14:paraId="7B79DC14" w14:textId="77777777" w:rsidR="00372818" w:rsidRPr="00372818" w:rsidRDefault="00372818" w:rsidP="00372818">
            <w:pPr>
              <w:spacing w:after="0" w:line="240" w:lineRule="auto"/>
              <w:jc w:val="both"/>
              <w:rPr>
                <w:rFonts w:ascii="Times New Roman" w:eastAsia="Calibri" w:hAnsi="Times New Roman" w:cs="Times New Roman"/>
                <w:sz w:val="18"/>
                <w:szCs w:val="18"/>
              </w:rPr>
            </w:pPr>
          </w:p>
          <w:p w14:paraId="0CFCD6A4" w14:textId="77777777" w:rsidR="00372818" w:rsidRPr="00372818" w:rsidRDefault="00372818" w:rsidP="00372818">
            <w:pPr>
              <w:spacing w:after="0" w:line="240" w:lineRule="auto"/>
              <w:jc w:val="both"/>
              <w:rPr>
                <w:rFonts w:ascii="Times New Roman" w:eastAsia="Calibri" w:hAnsi="Times New Roman" w:cs="Times New Roman"/>
                <w:sz w:val="18"/>
                <w:szCs w:val="18"/>
              </w:rPr>
            </w:pPr>
            <w:r w:rsidRPr="00372818">
              <w:rPr>
                <w:rFonts w:ascii="Times New Roman" w:eastAsia="Calibri" w:hAnsi="Times New Roman" w:cs="Times New Roman"/>
                <w:sz w:val="18"/>
                <w:szCs w:val="18"/>
              </w:rPr>
              <w:t>1.2.</w:t>
            </w:r>
            <w:r w:rsidRPr="00372818">
              <w:rPr>
                <w:rFonts w:ascii="Times New Roman" w:eastAsia="Calibri" w:hAnsi="Times New Roman" w:cs="Times New Roman"/>
                <w:sz w:val="18"/>
                <w:szCs w:val="18"/>
              </w:rPr>
              <w:tab/>
              <w:t xml:space="preserve">Пункт 2.4.2. Договора изложить в следующей редакции: </w:t>
            </w:r>
          </w:p>
          <w:p w14:paraId="5AC3104B" w14:textId="77777777" w:rsidR="00372818" w:rsidRPr="00372818" w:rsidRDefault="00372818" w:rsidP="00372818">
            <w:pPr>
              <w:spacing w:after="0" w:line="240" w:lineRule="auto"/>
              <w:jc w:val="both"/>
              <w:rPr>
                <w:rFonts w:ascii="Times New Roman" w:eastAsia="Calibri" w:hAnsi="Times New Roman" w:cs="Times New Roman"/>
                <w:sz w:val="18"/>
                <w:szCs w:val="18"/>
              </w:rPr>
            </w:pPr>
            <w:r w:rsidRPr="00372818">
              <w:rPr>
                <w:rFonts w:ascii="Times New Roman" w:eastAsia="Calibri" w:hAnsi="Times New Roman" w:cs="Times New Roman"/>
                <w:sz w:val="18"/>
                <w:szCs w:val="18"/>
              </w:rPr>
              <w:t xml:space="preserve">«2.4.2. Уплату процентов за пользование Кредитами. </w:t>
            </w:r>
          </w:p>
          <w:p w14:paraId="0854E85D" w14:textId="77777777" w:rsidR="00372818" w:rsidRPr="00372818" w:rsidRDefault="00372818" w:rsidP="00372818">
            <w:pPr>
              <w:spacing w:after="0" w:line="240" w:lineRule="auto"/>
              <w:jc w:val="both"/>
              <w:rPr>
                <w:rFonts w:ascii="Times New Roman" w:eastAsia="Calibri" w:hAnsi="Times New Roman" w:cs="Times New Roman"/>
                <w:sz w:val="18"/>
                <w:szCs w:val="18"/>
              </w:rPr>
            </w:pPr>
            <w:r w:rsidRPr="00372818">
              <w:rPr>
                <w:rFonts w:ascii="Times New Roman" w:eastAsia="Calibri" w:hAnsi="Times New Roman" w:cs="Times New Roman"/>
                <w:sz w:val="18"/>
                <w:szCs w:val="18"/>
              </w:rPr>
              <w:t xml:space="preserve">- В соответствии с Соглашением 1, процентная ставка, применяемая в отношении каждого Периода Начисления Процентов, равна внутренней процентной ставке Банка, устанавливаемой по единоличному решению Банка в каждую Дату Предоставления Кредита, на период, начинающийся в Дату Предоставления Кредита, и заканчивающийся в Дату Погашения, при этом Залогодатель  выражает свое безусловное согласие с внутренней процентной ставкой. Величина внутренней процентной ставки Банка не должна превышать сумму величины шестимесячной ставки МОСПРАЙМ для Кредитов в российских рублях, если она котируется в каждую Дату Предоставления Кредита и 10% (Десяти процентов) годовых. Шестимесячная ставка МОСПРАЙМ для кредитов в российских рублях является независимой индикативной ставкой, рассчитывается Саморегулируемой организацией Национальная Фондовая Ассоциация на основе ставок предоставления рублевых кредитов (депозитов) на срок в 6 (Шесть) месяцев, объявляемых ведущими участниками российского денежного рынка первоклассным финансовым организациям, и публикуется в Интернете на странице http://mosprime.com/ в/или около 12:30 по московскому времени в каждую Дату Предоставления Кредита. </w:t>
            </w:r>
          </w:p>
          <w:p w14:paraId="3C62E677" w14:textId="77777777" w:rsidR="00372818" w:rsidRPr="00372818" w:rsidRDefault="00372818" w:rsidP="00372818">
            <w:pPr>
              <w:spacing w:after="0" w:line="240" w:lineRule="auto"/>
              <w:jc w:val="both"/>
              <w:rPr>
                <w:rFonts w:ascii="Times New Roman" w:eastAsia="Calibri" w:hAnsi="Times New Roman" w:cs="Times New Roman"/>
                <w:sz w:val="18"/>
                <w:szCs w:val="18"/>
              </w:rPr>
            </w:pPr>
            <w:r w:rsidRPr="00372818">
              <w:rPr>
                <w:rFonts w:ascii="Times New Roman" w:eastAsia="Calibri" w:hAnsi="Times New Roman" w:cs="Times New Roman"/>
                <w:sz w:val="18"/>
                <w:szCs w:val="18"/>
              </w:rPr>
              <w:t>В случае неисполнения или ненадлежащего исполнения Залогодателем своих обязательств, предусмотренных пунктами 6.2., 9.3.12., 9.3.13., 9.3.16., 9.3.17., 9.3.18., 9.3.19., 9.3.21., 9.3.22. Соглашения 1, Банк вправе в одностороннем порядке увеличить размер процентной ставки, применяемой в соответствии с пунктом 3.5 Соглашения 1, на 2 % (Два процента) годовых за каждое Нарушение,  начиная с Периода Начисления Процентов, следующего за Периодом Начисления Процентов, в котором Банк выявил Нарушение, и заканчивая последней датой Периода Начисления Процентов, в котором Банк выявил устранение соответствующего нарушения Залогодателем.</w:t>
            </w:r>
          </w:p>
          <w:p w14:paraId="3930434A" w14:textId="77777777" w:rsidR="00372818" w:rsidRPr="00372818" w:rsidRDefault="00372818" w:rsidP="00372818">
            <w:pPr>
              <w:spacing w:after="0" w:line="240" w:lineRule="auto"/>
              <w:jc w:val="both"/>
              <w:rPr>
                <w:rFonts w:ascii="Times New Roman" w:eastAsia="Calibri" w:hAnsi="Times New Roman" w:cs="Times New Roman"/>
                <w:sz w:val="18"/>
                <w:szCs w:val="18"/>
              </w:rPr>
            </w:pPr>
            <w:r w:rsidRPr="00372818">
              <w:rPr>
                <w:rFonts w:ascii="Times New Roman" w:eastAsia="Calibri" w:hAnsi="Times New Roman" w:cs="Times New Roman"/>
                <w:sz w:val="18"/>
                <w:szCs w:val="18"/>
              </w:rPr>
              <w:t xml:space="preserve">-В соответствии с Соглашением 2, вариант расчета процентной ставки определяется Залогодателем самостоятельно в дату предоставления Заявления на выдачу Кредита и указывается в таком Заявлении. </w:t>
            </w:r>
          </w:p>
          <w:p w14:paraId="0B92427B" w14:textId="77777777" w:rsidR="00372818" w:rsidRPr="00372818" w:rsidRDefault="00372818" w:rsidP="00372818">
            <w:pPr>
              <w:spacing w:after="0" w:line="240" w:lineRule="auto"/>
              <w:jc w:val="both"/>
              <w:rPr>
                <w:rFonts w:ascii="Times New Roman" w:eastAsia="Calibri" w:hAnsi="Times New Roman" w:cs="Times New Roman"/>
                <w:sz w:val="18"/>
                <w:szCs w:val="18"/>
              </w:rPr>
            </w:pPr>
            <w:r w:rsidRPr="00372818">
              <w:rPr>
                <w:rFonts w:ascii="Times New Roman" w:eastAsia="Calibri" w:hAnsi="Times New Roman" w:cs="Times New Roman"/>
                <w:sz w:val="18"/>
                <w:szCs w:val="18"/>
              </w:rPr>
              <w:t>Процентная ставка, применяемая в отношении каждого Периода Начисления Процентов:</w:t>
            </w:r>
          </w:p>
          <w:p w14:paraId="050D1EF0" w14:textId="77777777" w:rsidR="00372818" w:rsidRPr="00372818" w:rsidRDefault="00372818" w:rsidP="00372818">
            <w:pPr>
              <w:spacing w:after="0" w:line="240" w:lineRule="auto"/>
              <w:jc w:val="both"/>
              <w:rPr>
                <w:rFonts w:ascii="Times New Roman" w:eastAsia="Calibri" w:hAnsi="Times New Roman" w:cs="Times New Roman"/>
                <w:sz w:val="18"/>
                <w:szCs w:val="18"/>
              </w:rPr>
            </w:pPr>
            <w:r w:rsidRPr="00372818">
              <w:rPr>
                <w:rFonts w:ascii="Times New Roman" w:eastAsia="Calibri" w:hAnsi="Times New Roman" w:cs="Times New Roman"/>
                <w:sz w:val="18"/>
                <w:szCs w:val="18"/>
              </w:rPr>
              <w:t>•</w:t>
            </w:r>
            <w:r w:rsidRPr="00372818">
              <w:rPr>
                <w:rFonts w:ascii="Times New Roman" w:eastAsia="Calibri" w:hAnsi="Times New Roman" w:cs="Times New Roman"/>
                <w:sz w:val="18"/>
                <w:szCs w:val="18"/>
              </w:rPr>
              <w:tab/>
              <w:t>равна внутренней процентной ставке Банка, устанавливаемой по единоличному решению Банка в каждую Дату Предоставления Кредита, на период, начинающийся в Дату Предоставления Кредита, и заканчивающийся в Дату Возврата соответствующего Кредита, при этом Залогодатель выражает свое безусловное согласие с внутренней процентной ставкой. Величина внутренней процентной ставки Банка не должна превышать сумму величины шестимесячной ставки МОСПРАЙМ для Кредитов в российских рублях, если она котируется в каждую Дату Предоставления Кредита, и 10% (Десяти процентов) годовых. Шестимесячная ставка МОСПРАЙМ для кредитов в российских рублях является независимой индикативной ставкой, рассчитывается Саморегулируемой организацией Национальная Фондовая Ассоциация на основе ставок предоставления рублевых кредитов (депозитов) на срок в 6 (Шесть) месяцев, объявляемых ведущими участниками российского денежного рынка первоклассным финансовым организациям, и публикуется в Интернете на странице http://mosprime.com/  в/или около 12:30 по московскому времени в каждую Дату Предоставления Кредита.</w:t>
            </w:r>
          </w:p>
          <w:p w14:paraId="63687DC8" w14:textId="77777777" w:rsidR="00372818" w:rsidRPr="00372818" w:rsidRDefault="00372818" w:rsidP="00372818">
            <w:pPr>
              <w:spacing w:after="0" w:line="240" w:lineRule="auto"/>
              <w:jc w:val="both"/>
              <w:rPr>
                <w:rFonts w:ascii="Times New Roman" w:eastAsia="Calibri" w:hAnsi="Times New Roman" w:cs="Times New Roman"/>
                <w:sz w:val="18"/>
                <w:szCs w:val="18"/>
              </w:rPr>
            </w:pPr>
            <w:r w:rsidRPr="00372818">
              <w:rPr>
                <w:rFonts w:ascii="Times New Roman" w:eastAsia="Calibri" w:hAnsi="Times New Roman" w:cs="Times New Roman"/>
                <w:sz w:val="18"/>
                <w:szCs w:val="18"/>
              </w:rPr>
              <w:t>Или</w:t>
            </w:r>
          </w:p>
          <w:p w14:paraId="3AAE3C05" w14:textId="77777777" w:rsidR="00372818" w:rsidRPr="00372818" w:rsidRDefault="00372818" w:rsidP="00372818">
            <w:pPr>
              <w:spacing w:after="0" w:line="240" w:lineRule="auto"/>
              <w:jc w:val="both"/>
              <w:rPr>
                <w:rFonts w:ascii="Times New Roman" w:eastAsia="Calibri" w:hAnsi="Times New Roman" w:cs="Times New Roman"/>
                <w:sz w:val="18"/>
                <w:szCs w:val="18"/>
              </w:rPr>
            </w:pPr>
            <w:r w:rsidRPr="00372818">
              <w:rPr>
                <w:rFonts w:ascii="Times New Roman" w:eastAsia="Calibri" w:hAnsi="Times New Roman" w:cs="Times New Roman"/>
                <w:sz w:val="18"/>
                <w:szCs w:val="18"/>
              </w:rPr>
              <w:t>•</w:t>
            </w:r>
            <w:r w:rsidRPr="00372818">
              <w:rPr>
                <w:rFonts w:ascii="Times New Roman" w:eastAsia="Calibri" w:hAnsi="Times New Roman" w:cs="Times New Roman"/>
                <w:sz w:val="18"/>
                <w:szCs w:val="18"/>
              </w:rPr>
              <w:tab/>
              <w:t>составляет сумму:</w:t>
            </w:r>
          </w:p>
          <w:p w14:paraId="494167E7" w14:textId="77777777" w:rsidR="00372818" w:rsidRPr="00372818" w:rsidRDefault="00372818" w:rsidP="00372818">
            <w:pPr>
              <w:spacing w:after="0" w:line="240" w:lineRule="auto"/>
              <w:jc w:val="both"/>
              <w:rPr>
                <w:rFonts w:ascii="Times New Roman" w:eastAsia="Calibri" w:hAnsi="Times New Roman" w:cs="Times New Roman"/>
                <w:sz w:val="18"/>
                <w:szCs w:val="18"/>
              </w:rPr>
            </w:pPr>
            <w:r w:rsidRPr="00372818">
              <w:rPr>
                <w:rFonts w:ascii="Times New Roman" w:eastAsia="Calibri" w:hAnsi="Times New Roman" w:cs="Times New Roman"/>
                <w:sz w:val="18"/>
                <w:szCs w:val="18"/>
              </w:rPr>
              <w:lastRenderedPageBreak/>
              <w:t xml:space="preserve">а) одномесячной/трехмесячной/шестимесячной ставки МОСПРАЙМ в российских рублях и  </w:t>
            </w:r>
          </w:p>
          <w:p w14:paraId="6D3BEBD2" w14:textId="77777777" w:rsidR="00372818" w:rsidRPr="00372818" w:rsidRDefault="00372818" w:rsidP="00372818">
            <w:pPr>
              <w:spacing w:after="0" w:line="240" w:lineRule="auto"/>
              <w:jc w:val="both"/>
              <w:rPr>
                <w:rFonts w:ascii="Times New Roman" w:eastAsia="Calibri" w:hAnsi="Times New Roman" w:cs="Times New Roman"/>
                <w:sz w:val="18"/>
                <w:szCs w:val="18"/>
              </w:rPr>
            </w:pPr>
            <w:r w:rsidRPr="00372818">
              <w:rPr>
                <w:rFonts w:ascii="Times New Roman" w:eastAsia="Calibri" w:hAnsi="Times New Roman" w:cs="Times New Roman"/>
                <w:sz w:val="18"/>
                <w:szCs w:val="18"/>
              </w:rPr>
              <w:t>б) Индивидуальной процентной ставки.</w:t>
            </w:r>
          </w:p>
          <w:p w14:paraId="2ED2CE80" w14:textId="77777777" w:rsidR="00372818" w:rsidRPr="00372818" w:rsidRDefault="00372818" w:rsidP="00372818">
            <w:pPr>
              <w:spacing w:after="0" w:line="240" w:lineRule="auto"/>
              <w:jc w:val="both"/>
              <w:rPr>
                <w:rFonts w:ascii="Times New Roman" w:eastAsia="Calibri" w:hAnsi="Times New Roman" w:cs="Times New Roman"/>
                <w:sz w:val="18"/>
                <w:szCs w:val="18"/>
              </w:rPr>
            </w:pPr>
            <w:r w:rsidRPr="00372818">
              <w:rPr>
                <w:rFonts w:ascii="Times New Roman" w:eastAsia="Calibri" w:hAnsi="Times New Roman" w:cs="Times New Roman"/>
                <w:sz w:val="18"/>
                <w:szCs w:val="18"/>
              </w:rPr>
              <w:t>Индивидуальная процентная ставка устанавливается в процентах годовых (проценты рассчитываются в соответствии с действительным числом дней в году – 365 или 366, соответственно) по единоличному решению Банка в Дату Предоставления каждого Кредита на весь Срок Кредита, при этом Залогодатель выражает свое безусловное согласие с установленной Индивидуальной процентной ставкой.  Величина Индивидуальной процентной ставки не должна превышать 5 % (Пять процентов) годовых.</w:t>
            </w:r>
          </w:p>
          <w:p w14:paraId="6848DE0A" w14:textId="77777777" w:rsidR="00372818" w:rsidRPr="00372818" w:rsidRDefault="00372818" w:rsidP="00372818">
            <w:pPr>
              <w:spacing w:after="0" w:line="240" w:lineRule="auto"/>
              <w:jc w:val="both"/>
              <w:rPr>
                <w:rFonts w:ascii="Times New Roman" w:eastAsia="Calibri" w:hAnsi="Times New Roman" w:cs="Times New Roman"/>
                <w:sz w:val="18"/>
                <w:szCs w:val="18"/>
              </w:rPr>
            </w:pPr>
            <w:r w:rsidRPr="00372818">
              <w:rPr>
                <w:rFonts w:ascii="Times New Roman" w:eastAsia="Calibri" w:hAnsi="Times New Roman" w:cs="Times New Roman"/>
                <w:sz w:val="18"/>
                <w:szCs w:val="18"/>
              </w:rPr>
              <w:t>Для целей Соглашения 2, одномесячная/трехмесячная/шестимесячная ставка МОСПРАЙМ для кредитов в российских рублях является независимой индикативной ставкой,  рассчитываемой Саморегулируемой организацией Национальная Фондовая Ассоциация на основе ставок предоставления рублевых кредитов (депозитов) на срок в 1 (Один) месяц, объявляемых ведущими участниками российского денежного рынка первоклассным финансовым организациям, и публикуется в Интернете на странице http://mosprime.com/ в/или около 12:30 по московскому времени в каждую Дату Предоставления Кредита, а также в первую дату каждого Периода Начисления Процентов.</w:t>
            </w:r>
          </w:p>
          <w:p w14:paraId="4E7B01CB" w14:textId="77777777" w:rsidR="00372818" w:rsidRPr="00372818" w:rsidRDefault="00372818" w:rsidP="00372818">
            <w:pPr>
              <w:spacing w:after="0" w:line="240" w:lineRule="auto"/>
              <w:jc w:val="both"/>
              <w:rPr>
                <w:rFonts w:ascii="Times New Roman" w:eastAsia="Calibri" w:hAnsi="Times New Roman" w:cs="Times New Roman"/>
                <w:sz w:val="18"/>
                <w:szCs w:val="18"/>
              </w:rPr>
            </w:pPr>
            <w:r w:rsidRPr="00372818">
              <w:rPr>
                <w:rFonts w:ascii="Times New Roman" w:eastAsia="Calibri" w:hAnsi="Times New Roman" w:cs="Times New Roman"/>
                <w:sz w:val="18"/>
                <w:szCs w:val="18"/>
              </w:rPr>
              <w:t>В случае если ставка МОСПРАЙМ не котируется в Дату Предоставления Кредита или в первую дату любого Периода Начисления Процентов, применяется внутренняя процентная ставка Банка, устанавливаемая по единоличному решению Банка в соответствующую дату на срок в 1 (Один)/ 3(Три)/6(Шесть) Месяц(-ев). При этом Залогодатель выражает свое безусловное согласие с внутренней процентной ставкой, устанавливаемой Банком.</w:t>
            </w:r>
          </w:p>
          <w:p w14:paraId="6000B29E" w14:textId="77777777" w:rsidR="00372818" w:rsidRPr="00372818" w:rsidRDefault="00372818" w:rsidP="00372818">
            <w:pPr>
              <w:spacing w:after="0" w:line="240" w:lineRule="auto"/>
              <w:jc w:val="both"/>
              <w:rPr>
                <w:rFonts w:ascii="Times New Roman" w:eastAsia="Calibri" w:hAnsi="Times New Roman" w:cs="Times New Roman"/>
                <w:sz w:val="18"/>
                <w:szCs w:val="18"/>
              </w:rPr>
            </w:pPr>
            <w:r w:rsidRPr="00372818">
              <w:rPr>
                <w:rFonts w:ascii="Times New Roman" w:eastAsia="Calibri" w:hAnsi="Times New Roman" w:cs="Times New Roman"/>
                <w:sz w:val="18"/>
                <w:szCs w:val="18"/>
              </w:rPr>
              <w:t>Или</w:t>
            </w:r>
          </w:p>
          <w:p w14:paraId="15D14A7E" w14:textId="77777777" w:rsidR="00372818" w:rsidRPr="00372818" w:rsidRDefault="00372818" w:rsidP="00372818">
            <w:pPr>
              <w:spacing w:after="0" w:line="240" w:lineRule="auto"/>
              <w:jc w:val="both"/>
              <w:rPr>
                <w:rFonts w:ascii="Times New Roman" w:eastAsia="Calibri" w:hAnsi="Times New Roman" w:cs="Times New Roman"/>
                <w:sz w:val="18"/>
                <w:szCs w:val="18"/>
              </w:rPr>
            </w:pPr>
            <w:r w:rsidRPr="00372818">
              <w:rPr>
                <w:rFonts w:ascii="Times New Roman" w:eastAsia="Calibri" w:hAnsi="Times New Roman" w:cs="Times New Roman"/>
                <w:sz w:val="18"/>
                <w:szCs w:val="18"/>
              </w:rPr>
              <w:t>•</w:t>
            </w:r>
            <w:r w:rsidRPr="00372818">
              <w:rPr>
                <w:rFonts w:ascii="Times New Roman" w:eastAsia="Calibri" w:hAnsi="Times New Roman" w:cs="Times New Roman"/>
                <w:sz w:val="18"/>
                <w:szCs w:val="18"/>
              </w:rPr>
              <w:tab/>
              <w:t>составляет сумму:</w:t>
            </w:r>
          </w:p>
          <w:p w14:paraId="19237740" w14:textId="77777777" w:rsidR="00372818" w:rsidRPr="00372818" w:rsidRDefault="00372818" w:rsidP="00372818">
            <w:pPr>
              <w:spacing w:after="0" w:line="240" w:lineRule="auto"/>
              <w:jc w:val="both"/>
              <w:rPr>
                <w:rFonts w:ascii="Times New Roman" w:eastAsia="Calibri" w:hAnsi="Times New Roman" w:cs="Times New Roman"/>
                <w:sz w:val="18"/>
                <w:szCs w:val="18"/>
              </w:rPr>
            </w:pPr>
            <w:r w:rsidRPr="00372818">
              <w:rPr>
                <w:rFonts w:ascii="Times New Roman" w:eastAsia="Calibri" w:hAnsi="Times New Roman" w:cs="Times New Roman"/>
                <w:sz w:val="18"/>
                <w:szCs w:val="18"/>
              </w:rPr>
              <w:t>а) ключевой ставки Банка России (это ключевая ставка Банка России, установленная Банком России на каждый соответствующий день Периода Начисления Процентов) и</w:t>
            </w:r>
          </w:p>
          <w:p w14:paraId="00A2A3ED" w14:textId="77777777" w:rsidR="00372818" w:rsidRPr="00372818" w:rsidRDefault="00372818" w:rsidP="00372818">
            <w:pPr>
              <w:spacing w:after="0" w:line="240" w:lineRule="auto"/>
              <w:jc w:val="both"/>
              <w:rPr>
                <w:rFonts w:ascii="Times New Roman" w:eastAsia="Calibri" w:hAnsi="Times New Roman" w:cs="Times New Roman"/>
                <w:sz w:val="18"/>
                <w:szCs w:val="18"/>
              </w:rPr>
            </w:pPr>
            <w:r w:rsidRPr="00372818">
              <w:rPr>
                <w:rFonts w:ascii="Times New Roman" w:eastAsia="Calibri" w:hAnsi="Times New Roman" w:cs="Times New Roman"/>
                <w:sz w:val="18"/>
                <w:szCs w:val="18"/>
              </w:rPr>
              <w:t>б) Индивидуальной процентной ставки.</w:t>
            </w:r>
          </w:p>
          <w:p w14:paraId="7A776E1F" w14:textId="77777777" w:rsidR="00372818" w:rsidRPr="00372818" w:rsidRDefault="00372818" w:rsidP="00372818">
            <w:pPr>
              <w:spacing w:after="0" w:line="240" w:lineRule="auto"/>
              <w:jc w:val="both"/>
              <w:rPr>
                <w:rFonts w:ascii="Times New Roman" w:eastAsia="Calibri" w:hAnsi="Times New Roman" w:cs="Times New Roman"/>
                <w:sz w:val="18"/>
                <w:szCs w:val="18"/>
              </w:rPr>
            </w:pPr>
            <w:r w:rsidRPr="00372818">
              <w:rPr>
                <w:rFonts w:ascii="Times New Roman" w:eastAsia="Calibri" w:hAnsi="Times New Roman" w:cs="Times New Roman"/>
                <w:sz w:val="18"/>
                <w:szCs w:val="18"/>
              </w:rPr>
              <w:t xml:space="preserve">Индивидуальная процентная ставка устанавливается в процентах годовых (проценты рассчитываются в соответствии с действительным числом дней в году – 365 или 366, соответственно) по единоличному решению Банка в Дату Предоставления каждого Кредита на весь Срок Кредита, при этом Залогодатель выражает свое безусловное согласие с установленной Индивидуальной процентной ставкой. </w:t>
            </w:r>
          </w:p>
          <w:p w14:paraId="52C88FDA" w14:textId="77777777" w:rsidR="00372818" w:rsidRPr="00372818" w:rsidRDefault="00372818" w:rsidP="00372818">
            <w:pPr>
              <w:spacing w:after="0" w:line="240" w:lineRule="auto"/>
              <w:jc w:val="both"/>
              <w:rPr>
                <w:rFonts w:ascii="Times New Roman" w:eastAsia="Calibri" w:hAnsi="Times New Roman" w:cs="Times New Roman"/>
                <w:sz w:val="18"/>
                <w:szCs w:val="18"/>
              </w:rPr>
            </w:pPr>
            <w:r w:rsidRPr="00372818">
              <w:rPr>
                <w:rFonts w:ascii="Times New Roman" w:eastAsia="Calibri" w:hAnsi="Times New Roman" w:cs="Times New Roman"/>
                <w:sz w:val="18"/>
                <w:szCs w:val="18"/>
              </w:rPr>
              <w:t>Величина Индивидуальной процентной ставки не должна превышать 5 % (Пять процентов) годовых.</w:t>
            </w:r>
          </w:p>
          <w:p w14:paraId="7343757C" w14:textId="77777777" w:rsidR="00372818" w:rsidRPr="00372818" w:rsidRDefault="00372818" w:rsidP="00372818">
            <w:pPr>
              <w:spacing w:after="0" w:line="240" w:lineRule="auto"/>
              <w:jc w:val="both"/>
              <w:rPr>
                <w:rFonts w:ascii="Times New Roman" w:eastAsia="Calibri" w:hAnsi="Times New Roman" w:cs="Times New Roman"/>
                <w:sz w:val="18"/>
                <w:szCs w:val="18"/>
              </w:rPr>
            </w:pPr>
            <w:r w:rsidRPr="00372818">
              <w:rPr>
                <w:rFonts w:ascii="Times New Roman" w:eastAsia="Calibri" w:hAnsi="Times New Roman" w:cs="Times New Roman"/>
                <w:sz w:val="18"/>
                <w:szCs w:val="18"/>
              </w:rPr>
              <w:t>В случае, если ключевая ставка Банка России не установлена в Дату Предоставления Кредита или в любую дату любого Периода Начисления Процентов, а также в случае, если Банк России прекращает операции рефинансирования с привязкой к ключевой ставке Банка России, применяется внутренняя ставка Банка, устанавливаемая по единоличному решению Банка, в соответствующую дату, на срок, равный Периоду Начисления Процентов. При этом установленная внутренняя ставка Банка действует до последней даты соответствующего Периода Начисления Процентов. При этом Залогодатель выражает свое безусловное согласие с внутренней процентной ставкой, устанавливаемой Банком.</w:t>
            </w:r>
          </w:p>
          <w:p w14:paraId="7DFF0756" w14:textId="77777777" w:rsidR="00372818" w:rsidRPr="00372818" w:rsidRDefault="00372818" w:rsidP="00372818">
            <w:pPr>
              <w:spacing w:after="0" w:line="240" w:lineRule="auto"/>
              <w:jc w:val="both"/>
              <w:rPr>
                <w:rFonts w:ascii="Times New Roman" w:eastAsia="Calibri" w:hAnsi="Times New Roman" w:cs="Times New Roman"/>
                <w:sz w:val="18"/>
                <w:szCs w:val="18"/>
              </w:rPr>
            </w:pPr>
            <w:r w:rsidRPr="00372818">
              <w:rPr>
                <w:rFonts w:ascii="Times New Roman" w:eastAsia="Calibri" w:hAnsi="Times New Roman" w:cs="Times New Roman"/>
                <w:sz w:val="18"/>
                <w:szCs w:val="18"/>
              </w:rPr>
              <w:t>В случае неисполнения или ненадлежащего исполнения Залогодателем своих обязательств (далее в этом пункте каждое из неисполненных или ненадлежащим образом  исполненных обязательств в отдельности означает – «Нарушение»), предусмотренных пунктами 6.2., 9.3.12, 9.3.13, 9.3.16., 9.3.17., 9.3.18., 9.3.19., 9.3.21., 9.3.22., 9.3.29, 9.3.30, 9.3.31 Соглашения 2, Банк  вправе в одностороннем порядке увеличить размер процентной ставки, применяемой в соответствии с пунктом 3.5 Соглашения 2 на 2% (Два процента) годовых за каждое Нарушение, начиная с Периода Начисления Процентов, следующего за Периодом Начисления Процентов, в котором Банк выявил Нарушение, и заканчивая последней датой Периода Начисления Процентов, в котором Банк выявил устранение соответствующего нарушения Залогодателем.</w:t>
            </w:r>
          </w:p>
          <w:p w14:paraId="3BC960A9" w14:textId="77777777" w:rsidR="00372818" w:rsidRPr="00372818" w:rsidRDefault="00372818" w:rsidP="00372818">
            <w:pPr>
              <w:spacing w:after="0" w:line="240" w:lineRule="auto"/>
              <w:jc w:val="both"/>
              <w:rPr>
                <w:rFonts w:ascii="Times New Roman" w:eastAsia="Calibri" w:hAnsi="Times New Roman" w:cs="Times New Roman"/>
                <w:sz w:val="18"/>
                <w:szCs w:val="18"/>
              </w:rPr>
            </w:pPr>
            <w:r w:rsidRPr="00372818">
              <w:rPr>
                <w:rFonts w:ascii="Times New Roman" w:eastAsia="Calibri" w:hAnsi="Times New Roman" w:cs="Times New Roman"/>
                <w:sz w:val="18"/>
                <w:szCs w:val="18"/>
              </w:rPr>
              <w:t xml:space="preserve">- В соответствии с Соглашением 3, вариант расчета процентной ставки определяется Заемщиком самостоятельно в дату предоставления Заявления на выдачу Кредита и указывается в таком Заявлении. </w:t>
            </w:r>
          </w:p>
          <w:p w14:paraId="378DF4F5" w14:textId="77777777" w:rsidR="00372818" w:rsidRPr="00372818" w:rsidRDefault="00372818" w:rsidP="00372818">
            <w:pPr>
              <w:spacing w:after="0" w:line="240" w:lineRule="auto"/>
              <w:jc w:val="both"/>
              <w:rPr>
                <w:rFonts w:ascii="Times New Roman" w:eastAsia="Calibri" w:hAnsi="Times New Roman" w:cs="Times New Roman"/>
                <w:sz w:val="18"/>
                <w:szCs w:val="18"/>
              </w:rPr>
            </w:pPr>
            <w:r w:rsidRPr="00372818">
              <w:rPr>
                <w:rFonts w:ascii="Times New Roman" w:eastAsia="Calibri" w:hAnsi="Times New Roman" w:cs="Times New Roman"/>
                <w:sz w:val="18"/>
                <w:szCs w:val="18"/>
              </w:rPr>
              <w:t>Процентная ставка, применяемая в отношении каждого Периода Начисления Процентов:</w:t>
            </w:r>
          </w:p>
          <w:p w14:paraId="5BFB325E" w14:textId="77777777" w:rsidR="00372818" w:rsidRPr="00372818" w:rsidRDefault="00372818" w:rsidP="00372818">
            <w:pPr>
              <w:spacing w:after="0" w:line="240" w:lineRule="auto"/>
              <w:jc w:val="both"/>
              <w:rPr>
                <w:rFonts w:ascii="Times New Roman" w:eastAsia="Calibri" w:hAnsi="Times New Roman" w:cs="Times New Roman"/>
                <w:sz w:val="18"/>
                <w:szCs w:val="18"/>
              </w:rPr>
            </w:pPr>
            <w:r w:rsidRPr="00372818">
              <w:rPr>
                <w:rFonts w:ascii="Times New Roman" w:eastAsia="Calibri" w:hAnsi="Times New Roman" w:cs="Times New Roman"/>
                <w:sz w:val="18"/>
                <w:szCs w:val="18"/>
              </w:rPr>
              <w:t>•</w:t>
            </w:r>
            <w:r w:rsidRPr="00372818">
              <w:rPr>
                <w:rFonts w:ascii="Times New Roman" w:eastAsia="Calibri" w:hAnsi="Times New Roman" w:cs="Times New Roman"/>
                <w:sz w:val="18"/>
                <w:szCs w:val="18"/>
              </w:rPr>
              <w:tab/>
              <w:t xml:space="preserve">равна внутренней процентной ставке Банка, устанавливаемой по единоличному решению Банка в каждую Дату Предоставления Кредита, на период, начинающийся в Дату Предоставления Кредита, и заканчивающийся в Дату Возврата соответствующего Кредита, при этом Заемщик выражает свое безусловное согласие с внутренней процентной ставкой. Величина внутренней процентной ставки Банка не должна превышать сумму величины шестимесячной ставки МОСПРАЙМ для Кредитов в российских рублях, если она котируется в каждую Дату Предоставления Кредита, и 10% (Десяти процентов) годовых. </w:t>
            </w:r>
          </w:p>
          <w:p w14:paraId="4EC83868" w14:textId="77777777" w:rsidR="00372818" w:rsidRPr="00372818" w:rsidRDefault="00372818" w:rsidP="00372818">
            <w:pPr>
              <w:spacing w:after="0" w:line="240" w:lineRule="auto"/>
              <w:jc w:val="both"/>
              <w:rPr>
                <w:rFonts w:ascii="Times New Roman" w:eastAsia="Calibri" w:hAnsi="Times New Roman" w:cs="Times New Roman"/>
                <w:sz w:val="18"/>
                <w:szCs w:val="18"/>
              </w:rPr>
            </w:pPr>
            <w:r w:rsidRPr="00372818">
              <w:rPr>
                <w:rFonts w:ascii="Times New Roman" w:eastAsia="Calibri" w:hAnsi="Times New Roman" w:cs="Times New Roman"/>
                <w:sz w:val="18"/>
                <w:szCs w:val="18"/>
              </w:rPr>
              <w:t xml:space="preserve">Шестимесячная ставка МОСПРАЙМ для кредитов в российских рублях является независимой индикативной ставкой, рассчитывается Саморегулируемой организацией Национальная Фондовая Ассоциация на основе ставок предоставления рублевых кредитов (депозитов) на срок в 6 (Шесть) месяцев, объявляемых ведущими участниками российского денежного рынка первоклассным финансовым организациям, и публикуется </w:t>
            </w:r>
            <w:r w:rsidRPr="00372818">
              <w:rPr>
                <w:rFonts w:ascii="Times New Roman" w:eastAsia="Calibri" w:hAnsi="Times New Roman" w:cs="Times New Roman"/>
                <w:sz w:val="18"/>
                <w:szCs w:val="18"/>
              </w:rPr>
              <w:lastRenderedPageBreak/>
              <w:t>в Интернете на странице http://mosprime.com/  в/или около 12:30 по московскому времени в каждую Дату Предоставления Кредита.</w:t>
            </w:r>
          </w:p>
          <w:p w14:paraId="7228DC13" w14:textId="77777777" w:rsidR="00372818" w:rsidRPr="00372818" w:rsidRDefault="00372818" w:rsidP="00372818">
            <w:pPr>
              <w:spacing w:after="0" w:line="240" w:lineRule="auto"/>
              <w:jc w:val="both"/>
              <w:rPr>
                <w:rFonts w:ascii="Times New Roman" w:eastAsia="Calibri" w:hAnsi="Times New Roman" w:cs="Times New Roman"/>
                <w:sz w:val="18"/>
                <w:szCs w:val="18"/>
              </w:rPr>
            </w:pPr>
            <w:r w:rsidRPr="00372818">
              <w:rPr>
                <w:rFonts w:ascii="Times New Roman" w:eastAsia="Calibri" w:hAnsi="Times New Roman" w:cs="Times New Roman"/>
                <w:sz w:val="18"/>
                <w:szCs w:val="18"/>
              </w:rPr>
              <w:t>или</w:t>
            </w:r>
          </w:p>
          <w:p w14:paraId="248FAD21" w14:textId="77777777" w:rsidR="00372818" w:rsidRPr="00372818" w:rsidRDefault="00372818" w:rsidP="00372818">
            <w:pPr>
              <w:spacing w:after="0" w:line="240" w:lineRule="auto"/>
              <w:jc w:val="both"/>
              <w:rPr>
                <w:rFonts w:ascii="Times New Roman" w:eastAsia="Calibri" w:hAnsi="Times New Roman" w:cs="Times New Roman"/>
                <w:sz w:val="18"/>
                <w:szCs w:val="18"/>
              </w:rPr>
            </w:pPr>
            <w:r w:rsidRPr="00372818">
              <w:rPr>
                <w:rFonts w:ascii="Times New Roman" w:eastAsia="Calibri" w:hAnsi="Times New Roman" w:cs="Times New Roman"/>
                <w:sz w:val="18"/>
                <w:szCs w:val="18"/>
              </w:rPr>
              <w:t>•</w:t>
            </w:r>
            <w:r w:rsidRPr="00372818">
              <w:rPr>
                <w:rFonts w:ascii="Times New Roman" w:eastAsia="Calibri" w:hAnsi="Times New Roman" w:cs="Times New Roman"/>
                <w:sz w:val="18"/>
                <w:szCs w:val="18"/>
              </w:rPr>
              <w:tab/>
              <w:t>составляет сумму:</w:t>
            </w:r>
          </w:p>
          <w:p w14:paraId="36F197F1" w14:textId="77777777" w:rsidR="00372818" w:rsidRPr="00372818" w:rsidRDefault="00372818" w:rsidP="00372818">
            <w:pPr>
              <w:spacing w:after="0" w:line="240" w:lineRule="auto"/>
              <w:jc w:val="both"/>
              <w:rPr>
                <w:rFonts w:ascii="Times New Roman" w:eastAsia="Calibri" w:hAnsi="Times New Roman" w:cs="Times New Roman"/>
                <w:sz w:val="18"/>
                <w:szCs w:val="18"/>
              </w:rPr>
            </w:pPr>
            <w:r w:rsidRPr="00372818">
              <w:rPr>
                <w:rFonts w:ascii="Times New Roman" w:eastAsia="Calibri" w:hAnsi="Times New Roman" w:cs="Times New Roman"/>
                <w:sz w:val="18"/>
                <w:szCs w:val="18"/>
              </w:rPr>
              <w:t xml:space="preserve">а) одномесячной/трехмесячной/шестимесячной ставки МОСПРАЙМ в российских рублях и  </w:t>
            </w:r>
          </w:p>
          <w:p w14:paraId="6D5EC0EE" w14:textId="77777777" w:rsidR="00372818" w:rsidRPr="00372818" w:rsidRDefault="00372818" w:rsidP="00372818">
            <w:pPr>
              <w:spacing w:after="0" w:line="240" w:lineRule="auto"/>
              <w:jc w:val="both"/>
              <w:rPr>
                <w:rFonts w:ascii="Times New Roman" w:eastAsia="Calibri" w:hAnsi="Times New Roman" w:cs="Times New Roman"/>
                <w:sz w:val="18"/>
                <w:szCs w:val="18"/>
              </w:rPr>
            </w:pPr>
            <w:r w:rsidRPr="00372818">
              <w:rPr>
                <w:rFonts w:ascii="Times New Roman" w:eastAsia="Calibri" w:hAnsi="Times New Roman" w:cs="Times New Roman"/>
                <w:sz w:val="18"/>
                <w:szCs w:val="18"/>
              </w:rPr>
              <w:t>б) Индивидуальной процентной ставки.</w:t>
            </w:r>
          </w:p>
          <w:p w14:paraId="671C5621" w14:textId="77777777" w:rsidR="00372818" w:rsidRPr="00372818" w:rsidRDefault="00372818" w:rsidP="00372818">
            <w:pPr>
              <w:spacing w:after="0" w:line="240" w:lineRule="auto"/>
              <w:jc w:val="both"/>
              <w:rPr>
                <w:rFonts w:ascii="Times New Roman" w:eastAsia="Calibri" w:hAnsi="Times New Roman" w:cs="Times New Roman"/>
                <w:sz w:val="18"/>
                <w:szCs w:val="18"/>
              </w:rPr>
            </w:pPr>
            <w:r w:rsidRPr="00372818">
              <w:rPr>
                <w:rFonts w:ascii="Times New Roman" w:eastAsia="Calibri" w:hAnsi="Times New Roman" w:cs="Times New Roman"/>
                <w:sz w:val="18"/>
                <w:szCs w:val="18"/>
              </w:rPr>
              <w:t xml:space="preserve">Индивидуальная процентная ставка устанавливается в процентах годовых (проценты рассчитываются в соответствии с действительным числом дней в году – 365 или 366, соответственно) по единоличному решению Банка в Дату Предоставления каждого Кредита на весь Срок Кредита, при этом Заемщик выражает свое безусловное согласие с установленной Индивидуальной процентной ставкой. </w:t>
            </w:r>
          </w:p>
          <w:p w14:paraId="452130F1" w14:textId="77777777" w:rsidR="00372818" w:rsidRPr="00372818" w:rsidRDefault="00372818" w:rsidP="00372818">
            <w:pPr>
              <w:spacing w:after="0" w:line="240" w:lineRule="auto"/>
              <w:jc w:val="both"/>
              <w:rPr>
                <w:rFonts w:ascii="Times New Roman" w:eastAsia="Calibri" w:hAnsi="Times New Roman" w:cs="Times New Roman"/>
                <w:sz w:val="18"/>
                <w:szCs w:val="18"/>
              </w:rPr>
            </w:pPr>
            <w:r w:rsidRPr="00372818">
              <w:rPr>
                <w:rFonts w:ascii="Times New Roman" w:eastAsia="Calibri" w:hAnsi="Times New Roman" w:cs="Times New Roman"/>
                <w:sz w:val="18"/>
                <w:szCs w:val="18"/>
              </w:rPr>
              <w:t>Величина Индивидуальной процентной ставки не должна превышать 5 % (Пять процентов) годовых.</w:t>
            </w:r>
          </w:p>
          <w:p w14:paraId="255F582E" w14:textId="77777777" w:rsidR="00372818" w:rsidRPr="00372818" w:rsidRDefault="00372818" w:rsidP="00372818">
            <w:pPr>
              <w:spacing w:after="0" w:line="240" w:lineRule="auto"/>
              <w:jc w:val="both"/>
              <w:rPr>
                <w:rFonts w:ascii="Times New Roman" w:eastAsia="Calibri" w:hAnsi="Times New Roman" w:cs="Times New Roman"/>
                <w:sz w:val="18"/>
                <w:szCs w:val="18"/>
              </w:rPr>
            </w:pPr>
            <w:r w:rsidRPr="00372818">
              <w:rPr>
                <w:rFonts w:ascii="Times New Roman" w:eastAsia="Calibri" w:hAnsi="Times New Roman" w:cs="Times New Roman"/>
                <w:sz w:val="18"/>
                <w:szCs w:val="18"/>
              </w:rPr>
              <w:t>Для целей Соглашения 3, одномесячная/трехмесячная/шестимесячная ставка МОСПРАЙМ для кредитов в российских рублях является независимой индикативной ставкой,  рассчитываемой Саморегулируемой организацией Национальная Фондовая Ассоциация на основе ставок предоставления рублевых кредитов (депозитов) на срок в 1 (Один) месяц, объявляемых ведущими участниками российского денежного рынка первоклассным финансовым организациям, и публикуется в Интернете на странице http://mosprime.com/ в/или около 12:30 по московскому времени в каждую Дату Предоставления Кредита, а также в первую дату каждого Периода Начисления Процентов.</w:t>
            </w:r>
          </w:p>
          <w:p w14:paraId="55C6B341" w14:textId="77777777" w:rsidR="00372818" w:rsidRPr="00372818" w:rsidRDefault="00372818" w:rsidP="00372818">
            <w:pPr>
              <w:spacing w:after="0" w:line="240" w:lineRule="auto"/>
              <w:jc w:val="both"/>
              <w:rPr>
                <w:rFonts w:ascii="Times New Roman" w:eastAsia="Calibri" w:hAnsi="Times New Roman" w:cs="Times New Roman"/>
                <w:sz w:val="18"/>
                <w:szCs w:val="18"/>
              </w:rPr>
            </w:pPr>
            <w:r w:rsidRPr="00372818">
              <w:rPr>
                <w:rFonts w:ascii="Times New Roman" w:eastAsia="Calibri" w:hAnsi="Times New Roman" w:cs="Times New Roman"/>
                <w:sz w:val="18"/>
                <w:szCs w:val="18"/>
              </w:rPr>
              <w:t>В случае если ставка МОСПРАЙМ не котируется в Дату Предоставления Кредита или в первую дату любого Периода Начисления Процентов, применяется внутренняя процентная ставка Банка, устанавливаемая по единоличному решению Банка в соответствующую дату на срок в 1 (Один)/ 3(Три)/6(Шесть) Месяц(-ев). При этом Заемщик выражает свое безусловное согласие с внутренней процентной ставкой, устанавливаемой Банком.</w:t>
            </w:r>
          </w:p>
          <w:p w14:paraId="42D79696" w14:textId="77777777" w:rsidR="00372818" w:rsidRPr="00372818" w:rsidRDefault="00372818" w:rsidP="00372818">
            <w:pPr>
              <w:spacing w:after="0" w:line="240" w:lineRule="auto"/>
              <w:jc w:val="both"/>
              <w:rPr>
                <w:rFonts w:ascii="Times New Roman" w:eastAsia="Calibri" w:hAnsi="Times New Roman" w:cs="Times New Roman"/>
                <w:sz w:val="18"/>
                <w:szCs w:val="18"/>
              </w:rPr>
            </w:pPr>
            <w:r w:rsidRPr="00372818">
              <w:rPr>
                <w:rFonts w:ascii="Times New Roman" w:eastAsia="Calibri" w:hAnsi="Times New Roman" w:cs="Times New Roman"/>
                <w:sz w:val="18"/>
                <w:szCs w:val="18"/>
              </w:rPr>
              <w:t>или</w:t>
            </w:r>
          </w:p>
          <w:p w14:paraId="63B8C764" w14:textId="77777777" w:rsidR="00372818" w:rsidRPr="00372818" w:rsidRDefault="00372818" w:rsidP="00372818">
            <w:pPr>
              <w:spacing w:after="0" w:line="240" w:lineRule="auto"/>
              <w:jc w:val="both"/>
              <w:rPr>
                <w:rFonts w:ascii="Times New Roman" w:eastAsia="Calibri" w:hAnsi="Times New Roman" w:cs="Times New Roman"/>
                <w:sz w:val="18"/>
                <w:szCs w:val="18"/>
              </w:rPr>
            </w:pPr>
            <w:r w:rsidRPr="00372818">
              <w:rPr>
                <w:rFonts w:ascii="Times New Roman" w:eastAsia="Calibri" w:hAnsi="Times New Roman" w:cs="Times New Roman"/>
                <w:sz w:val="18"/>
                <w:szCs w:val="18"/>
              </w:rPr>
              <w:t>•</w:t>
            </w:r>
            <w:r w:rsidRPr="00372818">
              <w:rPr>
                <w:rFonts w:ascii="Times New Roman" w:eastAsia="Calibri" w:hAnsi="Times New Roman" w:cs="Times New Roman"/>
                <w:sz w:val="18"/>
                <w:szCs w:val="18"/>
              </w:rPr>
              <w:tab/>
              <w:t>составляет сумму:</w:t>
            </w:r>
          </w:p>
          <w:p w14:paraId="42C62B6F" w14:textId="77777777" w:rsidR="00372818" w:rsidRPr="00372818" w:rsidRDefault="00372818" w:rsidP="00372818">
            <w:pPr>
              <w:spacing w:after="0" w:line="240" w:lineRule="auto"/>
              <w:jc w:val="both"/>
              <w:rPr>
                <w:rFonts w:ascii="Times New Roman" w:eastAsia="Calibri" w:hAnsi="Times New Roman" w:cs="Times New Roman"/>
                <w:sz w:val="18"/>
                <w:szCs w:val="18"/>
              </w:rPr>
            </w:pPr>
            <w:r w:rsidRPr="00372818">
              <w:rPr>
                <w:rFonts w:ascii="Times New Roman" w:eastAsia="Calibri" w:hAnsi="Times New Roman" w:cs="Times New Roman"/>
                <w:sz w:val="18"/>
                <w:szCs w:val="18"/>
              </w:rPr>
              <w:t>а) ключевой ставки Банка России (это ключевая ставка Банка России, установленная Банком России на каждый соответствующий день Периода Начисления Процентов) и</w:t>
            </w:r>
          </w:p>
          <w:p w14:paraId="477D0E93" w14:textId="77777777" w:rsidR="00372818" w:rsidRPr="00372818" w:rsidRDefault="00372818" w:rsidP="00372818">
            <w:pPr>
              <w:spacing w:after="0" w:line="240" w:lineRule="auto"/>
              <w:jc w:val="both"/>
              <w:rPr>
                <w:rFonts w:ascii="Times New Roman" w:eastAsia="Calibri" w:hAnsi="Times New Roman" w:cs="Times New Roman"/>
                <w:sz w:val="18"/>
                <w:szCs w:val="18"/>
              </w:rPr>
            </w:pPr>
            <w:r w:rsidRPr="00372818">
              <w:rPr>
                <w:rFonts w:ascii="Times New Roman" w:eastAsia="Calibri" w:hAnsi="Times New Roman" w:cs="Times New Roman"/>
                <w:sz w:val="18"/>
                <w:szCs w:val="18"/>
              </w:rPr>
              <w:t>б) Индивидуальной процентной ставки.</w:t>
            </w:r>
          </w:p>
          <w:p w14:paraId="23A501A9" w14:textId="77777777" w:rsidR="00372818" w:rsidRPr="00372818" w:rsidRDefault="00372818" w:rsidP="00372818">
            <w:pPr>
              <w:spacing w:after="0" w:line="240" w:lineRule="auto"/>
              <w:jc w:val="both"/>
              <w:rPr>
                <w:rFonts w:ascii="Times New Roman" w:eastAsia="Calibri" w:hAnsi="Times New Roman" w:cs="Times New Roman"/>
                <w:sz w:val="18"/>
                <w:szCs w:val="18"/>
              </w:rPr>
            </w:pPr>
            <w:r w:rsidRPr="00372818">
              <w:rPr>
                <w:rFonts w:ascii="Times New Roman" w:eastAsia="Calibri" w:hAnsi="Times New Roman" w:cs="Times New Roman"/>
                <w:sz w:val="18"/>
                <w:szCs w:val="18"/>
              </w:rPr>
              <w:t xml:space="preserve">Индивидуальная процентная ставка устанавливается в процентах годовых (проценты рассчитываются в соответствии с действительным числом дней в году – 365 или 366, соответственно) по единоличному решению Банка в Дату Предоставления каждого Кредита на весь Срок Кредита, при этом Заемщик выражает свое безусловное согласие с установленной Индивидуальной процентной ставкой. </w:t>
            </w:r>
          </w:p>
          <w:p w14:paraId="0C3D6539" w14:textId="77777777" w:rsidR="00372818" w:rsidRPr="00372818" w:rsidRDefault="00372818" w:rsidP="00372818">
            <w:pPr>
              <w:spacing w:after="0" w:line="240" w:lineRule="auto"/>
              <w:jc w:val="both"/>
              <w:rPr>
                <w:rFonts w:ascii="Times New Roman" w:eastAsia="Calibri" w:hAnsi="Times New Roman" w:cs="Times New Roman"/>
                <w:sz w:val="18"/>
                <w:szCs w:val="18"/>
              </w:rPr>
            </w:pPr>
            <w:r w:rsidRPr="00372818">
              <w:rPr>
                <w:rFonts w:ascii="Times New Roman" w:eastAsia="Calibri" w:hAnsi="Times New Roman" w:cs="Times New Roman"/>
                <w:sz w:val="18"/>
                <w:szCs w:val="18"/>
              </w:rPr>
              <w:t>Величина Индивидуальной процентной ставки не должна превышать 5 % (Пять процентов) годовых.</w:t>
            </w:r>
          </w:p>
          <w:p w14:paraId="2A60F15B" w14:textId="77777777" w:rsidR="00372818" w:rsidRPr="00372818" w:rsidRDefault="00372818" w:rsidP="00372818">
            <w:pPr>
              <w:spacing w:after="0" w:line="240" w:lineRule="auto"/>
              <w:jc w:val="both"/>
              <w:rPr>
                <w:rFonts w:ascii="Times New Roman" w:eastAsia="Calibri" w:hAnsi="Times New Roman" w:cs="Times New Roman"/>
                <w:sz w:val="18"/>
                <w:szCs w:val="18"/>
              </w:rPr>
            </w:pPr>
            <w:r w:rsidRPr="00372818">
              <w:rPr>
                <w:rFonts w:ascii="Times New Roman" w:eastAsia="Calibri" w:hAnsi="Times New Roman" w:cs="Times New Roman"/>
                <w:sz w:val="18"/>
                <w:szCs w:val="18"/>
              </w:rPr>
              <w:t>В случае, если ключевая ставка Банка России не установлена в Дату Предоставления Кредита или в любую дату любого Периода Начисления Процентов, а также в случае, если Банк России прекращает операции рефинансирования с привязкой к ключевой ставке Банка России, применяется внутренняя ставка Банка, устанавливаемая по единоличному решению Банка, в соответствующую дату, на срок равный Периоду Начисления Процентов. При этом установленная внутренняя ставка Банка действует до последней даты соответствующего Периода Начисления Процентов. При этом Заемщик выражает свое безусловное согласие с внутренней процентной ставкой, устанавливаемой Банком</w:t>
            </w:r>
          </w:p>
          <w:p w14:paraId="64180BFE" w14:textId="77777777" w:rsidR="00372818" w:rsidRPr="00372818" w:rsidRDefault="00372818" w:rsidP="00372818">
            <w:pPr>
              <w:spacing w:after="0" w:line="240" w:lineRule="auto"/>
              <w:jc w:val="both"/>
              <w:rPr>
                <w:rFonts w:ascii="Times New Roman" w:eastAsia="Calibri" w:hAnsi="Times New Roman" w:cs="Times New Roman"/>
                <w:sz w:val="18"/>
                <w:szCs w:val="18"/>
              </w:rPr>
            </w:pPr>
            <w:r w:rsidRPr="00372818">
              <w:rPr>
                <w:rFonts w:ascii="Times New Roman" w:eastAsia="Calibri" w:hAnsi="Times New Roman" w:cs="Times New Roman"/>
                <w:sz w:val="18"/>
                <w:szCs w:val="18"/>
              </w:rPr>
              <w:t>В случае неисполнения или ненадлежащего исполнения Заемщиком обязательств (далее в этом пункте каждое из неисполненных или ненадлежащим образом  исполненных обязательств в отдельности означает – «Нарушение»), предусмотренных пунктами 6.2., 9.3.12, 9.3.13, 9.3.16., 9.3.17., 9.3.18., 9.3.19., 9.3.21., 9.3.22., 9.3.29, 9.3.30, 9.3.31 Соглашения 3, Банк  вправе в одностороннем порядке увеличить размер процентной ставки, применяемой в соответствии с пунктом 3.5 Соглашения 3 на 2% (Два процента) годовых за каждое Нарушение, начиная с Периода Начисления Процентов, следующего за Периодом Начисления Процентов, в котором Банк выявил Нарушение, и заканчивая последней датой Периода Начисления Процентов, в котором Банк выявил устранение соответствующего нарушения Заемщиком.</w:t>
            </w:r>
          </w:p>
          <w:p w14:paraId="09910A9C" w14:textId="77777777" w:rsidR="00372818" w:rsidRPr="00372818" w:rsidRDefault="00372818" w:rsidP="00372818">
            <w:pPr>
              <w:spacing w:after="0" w:line="240" w:lineRule="auto"/>
              <w:jc w:val="both"/>
              <w:rPr>
                <w:rFonts w:ascii="Times New Roman" w:eastAsia="Calibri" w:hAnsi="Times New Roman" w:cs="Times New Roman"/>
                <w:sz w:val="18"/>
                <w:szCs w:val="18"/>
              </w:rPr>
            </w:pPr>
            <w:r w:rsidRPr="00372818">
              <w:rPr>
                <w:rFonts w:ascii="Times New Roman" w:eastAsia="Calibri" w:hAnsi="Times New Roman" w:cs="Times New Roman"/>
                <w:sz w:val="18"/>
                <w:szCs w:val="18"/>
              </w:rPr>
              <w:t xml:space="preserve">- Залогодержатель может изменить размер процентной ставки в одностороннем порядке в зависимости от ситуации на рынке финансовых услуг. Об указанном изменении порядка исчисления процентной ставки Залогодержатель уведомляет Залогодателя и/или (в соответствующем случае) Заемщика  за 20 (Двадцать) Рабочих Дней до такого изменения путем направления телеграммы или заказного письма с уведомлением о вручении по адресу местонахождения Заемщика или Залогодателя, указанному в Соглашении. </w:t>
            </w:r>
          </w:p>
          <w:p w14:paraId="1C50B567" w14:textId="77777777" w:rsidR="00372818" w:rsidRPr="00372818" w:rsidRDefault="00372818" w:rsidP="00372818">
            <w:pPr>
              <w:spacing w:after="0" w:line="240" w:lineRule="auto"/>
              <w:jc w:val="both"/>
              <w:rPr>
                <w:rFonts w:ascii="Times New Roman" w:eastAsia="Calibri" w:hAnsi="Times New Roman" w:cs="Times New Roman"/>
                <w:sz w:val="18"/>
                <w:szCs w:val="18"/>
              </w:rPr>
            </w:pPr>
            <w:r w:rsidRPr="00372818">
              <w:rPr>
                <w:rFonts w:ascii="Times New Roman" w:eastAsia="Calibri" w:hAnsi="Times New Roman" w:cs="Times New Roman"/>
                <w:sz w:val="18"/>
                <w:szCs w:val="18"/>
              </w:rPr>
              <w:t xml:space="preserve">В случае несогласия с новым размером процентной ставки Залогодатель и/или (в соответствующем случае) Заемщик  вправе до вступления в силу нового размера исчисления процентной ставки погасить существующую задолженность по основной сумме всех Кредитов, уплатить начисленные проценты, исходя из действующего порядка исчисления процентной ставки за срок фактического пользования Кредитами, уплатить комиссии, начисляемые и подлежащие выплате в соответствии с условиями Соглашения, </w:t>
            </w:r>
            <w:r w:rsidRPr="00372818">
              <w:rPr>
                <w:rFonts w:ascii="Times New Roman" w:eastAsia="Calibri" w:hAnsi="Times New Roman" w:cs="Times New Roman"/>
                <w:sz w:val="18"/>
                <w:szCs w:val="18"/>
              </w:rPr>
              <w:lastRenderedPageBreak/>
              <w:t xml:space="preserve">а также выплатить иные суммы, причитающиеся Залогодержателю по Соглашению. При этом комиссия за досрочное погашение Заемщиком/Залогодателем не уплачивается. </w:t>
            </w:r>
          </w:p>
          <w:p w14:paraId="5F4BE2C5" w14:textId="77777777" w:rsidR="00372818" w:rsidRPr="00372818" w:rsidRDefault="00372818" w:rsidP="00372818">
            <w:pPr>
              <w:spacing w:after="0" w:line="240" w:lineRule="auto"/>
              <w:jc w:val="both"/>
              <w:rPr>
                <w:rFonts w:ascii="Times New Roman" w:eastAsia="Calibri" w:hAnsi="Times New Roman" w:cs="Times New Roman"/>
                <w:sz w:val="18"/>
                <w:szCs w:val="18"/>
              </w:rPr>
            </w:pPr>
            <w:r w:rsidRPr="00372818">
              <w:rPr>
                <w:rFonts w:ascii="Times New Roman" w:eastAsia="Calibri" w:hAnsi="Times New Roman" w:cs="Times New Roman"/>
                <w:sz w:val="18"/>
                <w:szCs w:val="18"/>
              </w:rPr>
              <w:t xml:space="preserve"> В случае использования Залогодателем Кредита на цели, указанные в пункте 1.7. Соглашения 1, Залогодержатель по своему усмотрению вправе предпринять любое из следующих действий в любой последовательности и/или совокупности:</w:t>
            </w:r>
          </w:p>
          <w:p w14:paraId="7D477BCD" w14:textId="77777777" w:rsidR="00372818" w:rsidRPr="00372818" w:rsidRDefault="00372818" w:rsidP="00372818">
            <w:pPr>
              <w:spacing w:after="0" w:line="240" w:lineRule="auto"/>
              <w:jc w:val="both"/>
              <w:rPr>
                <w:rFonts w:ascii="Times New Roman" w:eastAsia="Calibri" w:hAnsi="Times New Roman" w:cs="Times New Roman"/>
                <w:sz w:val="18"/>
                <w:szCs w:val="18"/>
              </w:rPr>
            </w:pPr>
            <w:r w:rsidRPr="00372818">
              <w:rPr>
                <w:rFonts w:ascii="Times New Roman" w:eastAsia="Calibri" w:hAnsi="Times New Roman" w:cs="Times New Roman"/>
                <w:sz w:val="18"/>
                <w:szCs w:val="18"/>
              </w:rPr>
              <w:t xml:space="preserve">а) объявить такой Кредит и проценты по нему немедленно подлежащими уплате; </w:t>
            </w:r>
          </w:p>
          <w:p w14:paraId="3A655851" w14:textId="77777777" w:rsidR="00372818" w:rsidRPr="00372818" w:rsidRDefault="00372818" w:rsidP="00372818">
            <w:pPr>
              <w:spacing w:after="0" w:line="240" w:lineRule="auto"/>
              <w:jc w:val="both"/>
              <w:rPr>
                <w:rFonts w:ascii="Times New Roman" w:eastAsia="Calibri" w:hAnsi="Times New Roman" w:cs="Times New Roman"/>
                <w:sz w:val="18"/>
                <w:szCs w:val="18"/>
              </w:rPr>
            </w:pPr>
            <w:r w:rsidRPr="00372818">
              <w:rPr>
                <w:rFonts w:ascii="Times New Roman" w:eastAsia="Calibri" w:hAnsi="Times New Roman" w:cs="Times New Roman"/>
                <w:sz w:val="18"/>
                <w:szCs w:val="18"/>
              </w:rPr>
              <w:t>или</w:t>
            </w:r>
          </w:p>
          <w:p w14:paraId="5CF9E42E" w14:textId="77777777" w:rsidR="00372818" w:rsidRPr="00372818" w:rsidRDefault="00372818" w:rsidP="00372818">
            <w:pPr>
              <w:spacing w:after="0" w:line="240" w:lineRule="auto"/>
              <w:jc w:val="both"/>
              <w:rPr>
                <w:rFonts w:ascii="Times New Roman" w:eastAsia="Calibri" w:hAnsi="Times New Roman" w:cs="Times New Roman"/>
                <w:sz w:val="18"/>
                <w:szCs w:val="18"/>
              </w:rPr>
            </w:pPr>
            <w:r w:rsidRPr="00372818">
              <w:rPr>
                <w:rFonts w:ascii="Times New Roman" w:eastAsia="Calibri" w:hAnsi="Times New Roman" w:cs="Times New Roman"/>
                <w:sz w:val="18"/>
                <w:szCs w:val="18"/>
              </w:rPr>
              <w:t>б) в одностороннем порядке увеличить размер процентной ставки, применяемой в соответствии с пунктом 3.5 Соглашения 1 на 1% (Один процент) годовых, для такого Кредита начиная с Периода Начисления Процентов, следующего за Периодом Начисления Процентов, в котором Залогодержатель предоставил Кредит, до Даты Погашения. Залогодержатель уведомляет Залогодателя о размере процентной ставки в порядке и в сроки, указанные в Соглашении 1.</w:t>
            </w:r>
          </w:p>
          <w:p w14:paraId="79B3A0DC" w14:textId="77777777" w:rsidR="00372818" w:rsidRPr="00372818" w:rsidRDefault="00372818" w:rsidP="00372818">
            <w:pPr>
              <w:spacing w:after="0" w:line="240" w:lineRule="auto"/>
              <w:jc w:val="both"/>
              <w:rPr>
                <w:rFonts w:ascii="Times New Roman" w:eastAsia="Calibri" w:hAnsi="Times New Roman" w:cs="Times New Roman"/>
                <w:sz w:val="18"/>
                <w:szCs w:val="18"/>
              </w:rPr>
            </w:pPr>
            <w:r w:rsidRPr="00372818">
              <w:rPr>
                <w:rFonts w:ascii="Times New Roman" w:eastAsia="Calibri" w:hAnsi="Times New Roman" w:cs="Times New Roman"/>
                <w:sz w:val="18"/>
                <w:szCs w:val="18"/>
              </w:rPr>
              <w:t>В случае использования Залогодателем и/ или (в соответствующем случае)  Заемщиком Кредита на цели, указанные в пункте 1.9 Соглашения 2 или пункте 1.9. Соглашения 3, Залогодержатель по своему усмотрению вправе предпринять любое из следующих действий в любой последовательности и/или совокупности:</w:t>
            </w:r>
          </w:p>
          <w:p w14:paraId="7B2F0431" w14:textId="77777777" w:rsidR="00372818" w:rsidRPr="00372818" w:rsidRDefault="00372818" w:rsidP="00372818">
            <w:pPr>
              <w:spacing w:after="0" w:line="240" w:lineRule="auto"/>
              <w:jc w:val="both"/>
              <w:rPr>
                <w:rFonts w:ascii="Times New Roman" w:eastAsia="Calibri" w:hAnsi="Times New Roman" w:cs="Times New Roman"/>
                <w:sz w:val="18"/>
                <w:szCs w:val="18"/>
              </w:rPr>
            </w:pPr>
            <w:r w:rsidRPr="00372818">
              <w:rPr>
                <w:rFonts w:ascii="Times New Roman" w:eastAsia="Calibri" w:hAnsi="Times New Roman" w:cs="Times New Roman"/>
                <w:sz w:val="18"/>
                <w:szCs w:val="18"/>
              </w:rPr>
              <w:t xml:space="preserve">а) объявить такой Кредит и проценты по нему немедленно подлежащими уплате; </w:t>
            </w:r>
          </w:p>
          <w:p w14:paraId="55C0B7C5" w14:textId="77777777" w:rsidR="00372818" w:rsidRPr="00372818" w:rsidRDefault="00372818" w:rsidP="00372818">
            <w:pPr>
              <w:spacing w:after="0" w:line="240" w:lineRule="auto"/>
              <w:jc w:val="both"/>
              <w:rPr>
                <w:rFonts w:ascii="Times New Roman" w:eastAsia="Calibri" w:hAnsi="Times New Roman" w:cs="Times New Roman"/>
                <w:sz w:val="18"/>
                <w:szCs w:val="18"/>
              </w:rPr>
            </w:pPr>
            <w:r w:rsidRPr="00372818">
              <w:rPr>
                <w:rFonts w:ascii="Times New Roman" w:eastAsia="Calibri" w:hAnsi="Times New Roman" w:cs="Times New Roman"/>
                <w:sz w:val="18"/>
                <w:szCs w:val="18"/>
              </w:rPr>
              <w:t>или</w:t>
            </w:r>
          </w:p>
          <w:p w14:paraId="5D56F707" w14:textId="77777777" w:rsidR="00372818" w:rsidRPr="00372818" w:rsidRDefault="00372818" w:rsidP="00372818">
            <w:pPr>
              <w:spacing w:after="0" w:line="240" w:lineRule="auto"/>
              <w:jc w:val="both"/>
              <w:rPr>
                <w:rFonts w:ascii="Times New Roman" w:eastAsia="Calibri" w:hAnsi="Times New Roman" w:cs="Times New Roman"/>
                <w:sz w:val="18"/>
                <w:szCs w:val="18"/>
              </w:rPr>
            </w:pPr>
            <w:r w:rsidRPr="00372818">
              <w:rPr>
                <w:rFonts w:ascii="Times New Roman" w:eastAsia="Calibri" w:hAnsi="Times New Roman" w:cs="Times New Roman"/>
                <w:sz w:val="18"/>
                <w:szCs w:val="18"/>
              </w:rPr>
              <w:t xml:space="preserve">б) в одностороннем порядке увеличить размер процентной ставки, применяемой в соответствии с пунктом 3.5 Соглашения 2 или Соглашения 3 на 1% (Один процент) годовых, для такого Кредита начиная с Периода Начисления Процентов, следующего за Периодом Начисления Процентов, в котором Залогодержатель предоставил Кредит, до Даты Погашения. Залогодержатель уведомляет Заемщика и/или Залогодателя о размере процентной ставки в порядке и в сроки, указанные в Соглашении 2 и Соглашении 3». </w:t>
            </w:r>
          </w:p>
          <w:p w14:paraId="6C4FA80C" w14:textId="77777777" w:rsidR="00372818" w:rsidRPr="00372818" w:rsidRDefault="00372818" w:rsidP="00372818">
            <w:pPr>
              <w:spacing w:after="0" w:line="240" w:lineRule="auto"/>
              <w:jc w:val="both"/>
              <w:rPr>
                <w:rFonts w:ascii="Times New Roman" w:eastAsia="Calibri" w:hAnsi="Times New Roman" w:cs="Times New Roman"/>
                <w:sz w:val="18"/>
                <w:szCs w:val="18"/>
              </w:rPr>
            </w:pPr>
          </w:p>
        </w:tc>
      </w:tr>
      <w:tr w:rsidR="00372818" w:rsidRPr="00372818" w14:paraId="337DEFCE" w14:textId="77777777" w:rsidTr="009D7EAB">
        <w:tc>
          <w:tcPr>
            <w:tcW w:w="2212" w:type="dxa"/>
            <w:tcBorders>
              <w:top w:val="single" w:sz="4" w:space="0" w:color="auto"/>
              <w:left w:val="single" w:sz="4" w:space="0" w:color="auto"/>
              <w:bottom w:val="single" w:sz="4" w:space="0" w:color="auto"/>
              <w:right w:val="single" w:sz="4" w:space="0" w:color="auto"/>
            </w:tcBorders>
            <w:shd w:val="clear" w:color="auto" w:fill="auto"/>
          </w:tcPr>
          <w:p w14:paraId="53186D2A" w14:textId="77777777" w:rsidR="00372818" w:rsidRPr="00372818" w:rsidRDefault="00372818" w:rsidP="00372818">
            <w:pPr>
              <w:spacing w:after="0" w:line="240" w:lineRule="auto"/>
              <w:jc w:val="center"/>
              <w:rPr>
                <w:rFonts w:ascii="Times New Roman" w:eastAsia="Calibri" w:hAnsi="Times New Roman" w:cs="Times New Roman"/>
                <w:sz w:val="18"/>
                <w:szCs w:val="18"/>
              </w:rPr>
            </w:pPr>
            <w:r w:rsidRPr="00372818">
              <w:rPr>
                <w:rFonts w:ascii="Times New Roman" w:eastAsia="Calibri" w:hAnsi="Times New Roman" w:cs="Times New Roman"/>
                <w:sz w:val="18"/>
                <w:szCs w:val="18"/>
              </w:rPr>
              <w:lastRenderedPageBreak/>
              <w:t>Заинтересованность</w:t>
            </w:r>
          </w:p>
        </w:tc>
        <w:tc>
          <w:tcPr>
            <w:tcW w:w="7133" w:type="dxa"/>
            <w:tcBorders>
              <w:top w:val="single" w:sz="4" w:space="0" w:color="auto"/>
              <w:left w:val="single" w:sz="4" w:space="0" w:color="auto"/>
              <w:bottom w:val="single" w:sz="4" w:space="0" w:color="auto"/>
              <w:right w:val="single" w:sz="4" w:space="0" w:color="auto"/>
            </w:tcBorders>
            <w:shd w:val="clear" w:color="auto" w:fill="auto"/>
          </w:tcPr>
          <w:p w14:paraId="6B20B46E" w14:textId="77777777" w:rsidR="00372818" w:rsidRPr="00372818" w:rsidRDefault="00372818" w:rsidP="00372818">
            <w:pPr>
              <w:spacing w:after="0" w:line="240" w:lineRule="auto"/>
              <w:jc w:val="both"/>
              <w:rPr>
                <w:rFonts w:ascii="Times New Roman" w:eastAsia="Calibri" w:hAnsi="Times New Roman" w:cs="Times New Roman"/>
                <w:sz w:val="18"/>
                <w:szCs w:val="18"/>
              </w:rPr>
            </w:pPr>
            <w:r w:rsidRPr="00372818">
              <w:rPr>
                <w:rFonts w:ascii="Times New Roman" w:eastAsia="Calibri" w:hAnsi="Times New Roman" w:cs="Times New Roman"/>
                <w:sz w:val="18"/>
                <w:szCs w:val="18"/>
              </w:rPr>
              <w:t xml:space="preserve">1. Пенькова Марина Владимировна признается лицом, заинтересованным в совершении сделки, по следующим основаниям: являясь членом Совета директоров Общества занимает должности в органах управления управляющей организации Общества - ООО «ПРОМОМЕД ДМ» (выгодоприобретатель по сделке), являясь: </w:t>
            </w:r>
          </w:p>
          <w:p w14:paraId="60B6C76F" w14:textId="77777777" w:rsidR="00372818" w:rsidRPr="00372818" w:rsidRDefault="00372818" w:rsidP="00372818">
            <w:pPr>
              <w:spacing w:after="0" w:line="240" w:lineRule="auto"/>
              <w:jc w:val="both"/>
              <w:rPr>
                <w:rFonts w:ascii="Times New Roman" w:eastAsia="Calibri" w:hAnsi="Times New Roman" w:cs="Times New Roman"/>
                <w:sz w:val="18"/>
                <w:szCs w:val="18"/>
              </w:rPr>
            </w:pPr>
            <w:r w:rsidRPr="00372818">
              <w:rPr>
                <w:rFonts w:ascii="Times New Roman" w:eastAsia="Calibri" w:hAnsi="Times New Roman" w:cs="Times New Roman"/>
                <w:sz w:val="18"/>
                <w:szCs w:val="18"/>
              </w:rPr>
              <w:t>- членом Совета директоров и единоличным исполнительным органом.</w:t>
            </w:r>
          </w:p>
          <w:p w14:paraId="5F0DE7AE" w14:textId="77777777" w:rsidR="00372818" w:rsidRPr="00372818" w:rsidRDefault="00372818" w:rsidP="00372818">
            <w:pPr>
              <w:tabs>
                <w:tab w:val="left" w:pos="962"/>
              </w:tabs>
              <w:spacing w:after="0" w:line="240" w:lineRule="auto"/>
              <w:jc w:val="both"/>
              <w:rPr>
                <w:rFonts w:ascii="Times New Roman" w:eastAsia="Calibri" w:hAnsi="Times New Roman" w:cs="Times New Roman"/>
                <w:sz w:val="18"/>
                <w:szCs w:val="18"/>
              </w:rPr>
            </w:pPr>
            <w:r w:rsidRPr="00372818">
              <w:rPr>
                <w:rFonts w:ascii="Times New Roman" w:eastAsia="Calibri" w:hAnsi="Times New Roman" w:cs="Times New Roman"/>
                <w:sz w:val="18"/>
                <w:szCs w:val="18"/>
              </w:rPr>
              <w:t xml:space="preserve">2. Общество обеспечивает исполнение обязательств ООО «ПРОМОМЕД ДМ», </w:t>
            </w:r>
            <w:r w:rsidRPr="00372818">
              <w:rPr>
                <w:rFonts w:ascii="Times New Roman" w:hAnsi="Times New Roman" w:cs="Times New Roman"/>
                <w:sz w:val="18"/>
                <w:szCs w:val="18"/>
              </w:rPr>
              <w:t xml:space="preserve">которое осуществляет функции единоличного исполнительного органа Общества, </w:t>
            </w:r>
            <w:r w:rsidRPr="00372818">
              <w:rPr>
                <w:rFonts w:ascii="Times New Roman" w:eastAsia="Calibri" w:hAnsi="Times New Roman" w:cs="Times New Roman"/>
                <w:sz w:val="18"/>
                <w:szCs w:val="18"/>
              </w:rPr>
              <w:t xml:space="preserve"> по Договору </w:t>
            </w:r>
            <w:r w:rsidRPr="00372818">
              <w:rPr>
                <w:rFonts w:ascii="Times New Roman" w:hAnsi="Times New Roman" w:cs="Times New Roman"/>
                <w:sz w:val="18"/>
                <w:szCs w:val="18"/>
              </w:rPr>
              <w:t xml:space="preserve">об ипотеке № 11742/P1 от «06» июля 2018 г., сторонами которого являются АО «Биохимик» (Залогодатель) и АО «Райффайзенбанк» (Банк), и, таким образом, является </w:t>
            </w:r>
            <w:r w:rsidRPr="00372818">
              <w:rPr>
                <w:rFonts w:ascii="Times New Roman" w:eastAsia="Calibri" w:hAnsi="Times New Roman" w:cs="Times New Roman"/>
                <w:sz w:val="18"/>
                <w:szCs w:val="18"/>
              </w:rPr>
              <w:t xml:space="preserve">выгодоприобретателем по сделке </w:t>
            </w:r>
            <w:r w:rsidRPr="00372818">
              <w:rPr>
                <w:rFonts w:ascii="Times New Roman" w:hAnsi="Times New Roman" w:cs="Times New Roman"/>
                <w:sz w:val="18"/>
                <w:szCs w:val="18"/>
              </w:rPr>
              <w:t xml:space="preserve">. </w:t>
            </w:r>
          </w:p>
        </w:tc>
      </w:tr>
    </w:tbl>
    <w:p w14:paraId="01657367" w14:textId="77777777" w:rsidR="00372818" w:rsidRPr="00372818" w:rsidRDefault="00372818" w:rsidP="00372818">
      <w:pPr>
        <w:spacing w:after="0" w:line="240" w:lineRule="auto"/>
        <w:ind w:firstLine="357"/>
        <w:jc w:val="both"/>
        <w:rPr>
          <w:rFonts w:ascii="Times New Roman" w:hAnsi="Times New Roman" w:cs="Times New Roman"/>
        </w:rPr>
      </w:pPr>
    </w:p>
    <w:p w14:paraId="2C08E76C" w14:textId="053F423A" w:rsidR="00372818" w:rsidRPr="000D6B52" w:rsidRDefault="000D6B52" w:rsidP="000D6B52">
      <w:pPr>
        <w:autoSpaceDE w:val="0"/>
        <w:autoSpaceDN w:val="0"/>
        <w:adjustRightInd w:val="0"/>
        <w:spacing w:after="0" w:line="240" w:lineRule="auto"/>
        <w:jc w:val="center"/>
        <w:rPr>
          <w:rFonts w:ascii="Times New Roman" w:eastAsia="Calibri" w:hAnsi="Times New Roman" w:cs="Times New Roman"/>
          <w:b/>
        </w:rPr>
      </w:pPr>
      <w:r w:rsidRPr="000D6B52">
        <w:rPr>
          <w:rFonts w:ascii="Times New Roman" w:eastAsia="Calibri" w:hAnsi="Times New Roman" w:cs="Times New Roman"/>
          <w:b/>
        </w:rPr>
        <w:t xml:space="preserve">Информация в соответствии с Решением единственного акционера № </w:t>
      </w:r>
      <w:r>
        <w:rPr>
          <w:rFonts w:ascii="Times New Roman" w:eastAsia="Calibri" w:hAnsi="Times New Roman" w:cs="Times New Roman"/>
          <w:b/>
        </w:rPr>
        <w:t xml:space="preserve">07 </w:t>
      </w:r>
      <w:r w:rsidR="00372818" w:rsidRPr="000D6B52">
        <w:rPr>
          <w:rFonts w:ascii="Times New Roman" w:eastAsia="Calibri" w:hAnsi="Times New Roman" w:cs="Times New Roman"/>
          <w:b/>
        </w:rPr>
        <w:t xml:space="preserve">от 13.11.2020 </w:t>
      </w:r>
    </w:p>
    <w:p w14:paraId="6CA2EC21" w14:textId="77777777" w:rsidR="00372818" w:rsidRPr="00372818" w:rsidRDefault="00372818" w:rsidP="00372818">
      <w:pPr>
        <w:spacing w:after="0" w:line="240" w:lineRule="auto"/>
        <w:ind w:firstLine="357"/>
        <w:jc w:val="both"/>
        <w:rPr>
          <w:rFonts w:ascii="Times New Roman" w:hAnsi="Times New Roman" w:cs="Times New Roman"/>
        </w:rPr>
      </w:pPr>
    </w:p>
    <w:p w14:paraId="4149A7C9" w14:textId="77777777" w:rsidR="00372818" w:rsidRPr="00372818" w:rsidRDefault="00372818" w:rsidP="00372818">
      <w:pPr>
        <w:tabs>
          <w:tab w:val="left" w:pos="851"/>
        </w:tabs>
        <w:spacing w:after="0" w:line="240" w:lineRule="auto"/>
        <w:ind w:left="357"/>
        <w:contextualSpacing/>
        <w:jc w:val="both"/>
        <w:rPr>
          <w:rFonts w:ascii="Times New Roman" w:eastAsia="Calibri" w:hAnsi="Times New Roman" w:cs="Times New Roman"/>
          <w:b/>
          <w:i/>
        </w:rPr>
      </w:pPr>
      <w:r w:rsidRPr="00372818">
        <w:rPr>
          <w:rFonts w:ascii="Times New Roman" w:eastAsia="Calibri" w:hAnsi="Times New Roman" w:cs="Times New Roman"/>
        </w:rPr>
        <w:t xml:space="preserve">Дать согласие на совершение взаимосвязанной крупной сделки – заключение Изменения №4 к Договору б/н залога имущества от 24.01.2019 г., являющейся также сделкой с заинтересованностью, сторонами которого являются АО «Биохимик» (Залогодатель) и АО «Райффайзенбанк» (Банк), </w:t>
      </w:r>
      <w:r w:rsidRPr="00372818">
        <w:rPr>
          <w:rFonts w:ascii="Times New Roman" w:eastAsia="Calibri" w:hAnsi="Times New Roman" w:cs="Times New Roman"/>
          <w:b/>
          <w:i/>
        </w:rPr>
        <w:t>на следующих существенных условиях:</w:t>
      </w:r>
    </w:p>
    <w:p w14:paraId="41B69A91" w14:textId="77777777" w:rsidR="00372818" w:rsidRPr="00372818" w:rsidRDefault="00372818" w:rsidP="00372818">
      <w:pPr>
        <w:spacing w:after="0" w:line="240" w:lineRule="auto"/>
        <w:jc w:val="both"/>
        <w:rPr>
          <w:rFonts w:ascii="Times New Roman" w:hAnsi="Times New Roman" w:cs="Times New Roman"/>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1"/>
        <w:gridCol w:w="7084"/>
      </w:tblGrid>
      <w:tr w:rsidR="00372818" w:rsidRPr="00372818" w14:paraId="15F5478E" w14:textId="77777777" w:rsidTr="009D7EAB">
        <w:tc>
          <w:tcPr>
            <w:tcW w:w="2261" w:type="dxa"/>
            <w:shd w:val="clear" w:color="auto" w:fill="auto"/>
          </w:tcPr>
          <w:p w14:paraId="155490A2" w14:textId="77777777" w:rsidR="00372818" w:rsidRPr="00372818" w:rsidRDefault="00372818" w:rsidP="00372818">
            <w:pPr>
              <w:spacing w:after="0" w:line="240" w:lineRule="auto"/>
              <w:jc w:val="center"/>
              <w:rPr>
                <w:rFonts w:ascii="Times New Roman" w:eastAsia="Calibri" w:hAnsi="Times New Roman" w:cs="Times New Roman"/>
                <w:sz w:val="20"/>
                <w:szCs w:val="20"/>
              </w:rPr>
            </w:pPr>
            <w:r w:rsidRPr="00372818">
              <w:rPr>
                <w:rFonts w:ascii="Times New Roman" w:eastAsia="Calibri" w:hAnsi="Times New Roman" w:cs="Times New Roman"/>
                <w:sz w:val="20"/>
                <w:szCs w:val="20"/>
              </w:rPr>
              <w:t xml:space="preserve">Стороны Договора </w:t>
            </w:r>
            <w:r w:rsidRPr="00372818">
              <w:rPr>
                <w:rFonts w:ascii="Times New Roman" w:hAnsi="Times New Roman" w:cs="Times New Roman"/>
                <w:sz w:val="20"/>
                <w:szCs w:val="20"/>
              </w:rPr>
              <w:t>б/н залога имущества от 24.01.2019 г.</w:t>
            </w:r>
          </w:p>
        </w:tc>
        <w:tc>
          <w:tcPr>
            <w:tcW w:w="7084" w:type="dxa"/>
            <w:shd w:val="clear" w:color="auto" w:fill="auto"/>
          </w:tcPr>
          <w:p w14:paraId="683D562A" w14:textId="77777777" w:rsidR="00372818" w:rsidRPr="00372818" w:rsidRDefault="00372818" w:rsidP="00372818">
            <w:pPr>
              <w:spacing w:after="0" w:line="240" w:lineRule="auto"/>
              <w:jc w:val="both"/>
              <w:rPr>
                <w:rFonts w:ascii="Times New Roman" w:eastAsia="Calibri" w:hAnsi="Times New Roman" w:cs="Times New Roman"/>
                <w:sz w:val="20"/>
                <w:szCs w:val="20"/>
              </w:rPr>
            </w:pPr>
            <w:r w:rsidRPr="00372818">
              <w:rPr>
                <w:rFonts w:ascii="Times New Roman" w:eastAsia="Calibri" w:hAnsi="Times New Roman" w:cs="Times New Roman"/>
                <w:sz w:val="20"/>
                <w:szCs w:val="20"/>
              </w:rPr>
              <w:t xml:space="preserve">АО «БИОХИМИК», ОГРН 1021301063189 (“Залогодатель”) </w:t>
            </w:r>
          </w:p>
          <w:p w14:paraId="141F75C2" w14:textId="77777777" w:rsidR="00372818" w:rsidRPr="00372818" w:rsidRDefault="00372818" w:rsidP="00372818">
            <w:pPr>
              <w:spacing w:after="0" w:line="240" w:lineRule="auto"/>
              <w:jc w:val="both"/>
              <w:rPr>
                <w:rFonts w:ascii="Times New Roman" w:eastAsia="Calibri" w:hAnsi="Times New Roman" w:cs="Times New Roman"/>
                <w:sz w:val="20"/>
                <w:szCs w:val="20"/>
              </w:rPr>
            </w:pPr>
            <w:r w:rsidRPr="00372818">
              <w:rPr>
                <w:rFonts w:ascii="Times New Roman" w:eastAsia="Calibri" w:hAnsi="Times New Roman" w:cs="Times New Roman"/>
                <w:sz w:val="20"/>
                <w:szCs w:val="20"/>
              </w:rPr>
              <w:t>АО «Райффайзенбанк» («Банк»)</w:t>
            </w:r>
          </w:p>
        </w:tc>
      </w:tr>
      <w:tr w:rsidR="00372818" w:rsidRPr="00372818" w14:paraId="43238783" w14:textId="77777777" w:rsidTr="009D7EAB">
        <w:tc>
          <w:tcPr>
            <w:tcW w:w="2261" w:type="dxa"/>
            <w:shd w:val="clear" w:color="auto" w:fill="auto"/>
          </w:tcPr>
          <w:p w14:paraId="7DC6CF46" w14:textId="77777777" w:rsidR="00372818" w:rsidRPr="00372818" w:rsidRDefault="00372818" w:rsidP="00372818">
            <w:pPr>
              <w:spacing w:after="0" w:line="240" w:lineRule="auto"/>
              <w:jc w:val="center"/>
              <w:rPr>
                <w:rFonts w:ascii="Times New Roman" w:eastAsia="Calibri" w:hAnsi="Times New Roman" w:cs="Times New Roman"/>
                <w:sz w:val="20"/>
                <w:szCs w:val="20"/>
              </w:rPr>
            </w:pPr>
            <w:r w:rsidRPr="00372818">
              <w:rPr>
                <w:rFonts w:ascii="Times New Roman" w:eastAsia="Calibri" w:hAnsi="Times New Roman" w:cs="Times New Roman"/>
                <w:sz w:val="20"/>
                <w:szCs w:val="20"/>
              </w:rPr>
              <w:t xml:space="preserve">Обязательства, обеспечиваемые Договора </w:t>
            </w:r>
            <w:r w:rsidRPr="00372818">
              <w:rPr>
                <w:rFonts w:ascii="Times New Roman" w:hAnsi="Times New Roman" w:cs="Times New Roman"/>
                <w:sz w:val="20"/>
                <w:szCs w:val="20"/>
              </w:rPr>
              <w:t>б/н залога имущества от 24.01.2019 г.</w:t>
            </w:r>
          </w:p>
        </w:tc>
        <w:tc>
          <w:tcPr>
            <w:tcW w:w="7084" w:type="dxa"/>
            <w:shd w:val="clear" w:color="auto" w:fill="auto"/>
          </w:tcPr>
          <w:p w14:paraId="4F0AB594" w14:textId="77777777" w:rsidR="00372818" w:rsidRPr="00372818" w:rsidRDefault="00372818" w:rsidP="00372818">
            <w:pPr>
              <w:spacing w:after="0" w:line="240" w:lineRule="auto"/>
              <w:rPr>
                <w:rFonts w:ascii="Times New Roman" w:hAnsi="Times New Roman" w:cs="Times New Roman"/>
                <w:color w:val="000000" w:themeColor="text1"/>
                <w:spacing w:val="-3"/>
                <w:sz w:val="20"/>
                <w:szCs w:val="20"/>
              </w:rPr>
            </w:pPr>
            <w:r w:rsidRPr="00372818">
              <w:rPr>
                <w:rFonts w:ascii="Times New Roman" w:hAnsi="Times New Roman" w:cs="Times New Roman"/>
                <w:color w:val="000000" w:themeColor="text1"/>
                <w:spacing w:val="-3"/>
                <w:sz w:val="20"/>
                <w:szCs w:val="20"/>
              </w:rPr>
              <w:t>- Соглашение № 11742-SRN об условиях и порядке открытия кредитной линии с лимитом выдачи (далее «</w:t>
            </w:r>
            <w:r w:rsidRPr="00372818">
              <w:rPr>
                <w:rFonts w:ascii="Times New Roman" w:hAnsi="Times New Roman" w:cs="Times New Roman"/>
                <w:b/>
                <w:color w:val="000000" w:themeColor="text1"/>
                <w:spacing w:val="-3"/>
                <w:sz w:val="20"/>
                <w:szCs w:val="20"/>
              </w:rPr>
              <w:t>Кредитное Соглашение 1</w:t>
            </w:r>
            <w:r w:rsidRPr="00372818">
              <w:rPr>
                <w:rFonts w:ascii="Times New Roman" w:hAnsi="Times New Roman" w:cs="Times New Roman"/>
                <w:color w:val="000000" w:themeColor="text1"/>
                <w:spacing w:val="-3"/>
                <w:sz w:val="20"/>
                <w:szCs w:val="20"/>
              </w:rPr>
              <w:t>»)</w:t>
            </w:r>
            <w:r w:rsidRPr="00372818">
              <w:rPr>
                <w:rFonts w:ascii="Times New Roman" w:hAnsi="Times New Roman" w:cs="Times New Roman"/>
                <w:color w:val="000000" w:themeColor="text1"/>
                <w:sz w:val="20"/>
                <w:szCs w:val="20"/>
              </w:rPr>
              <w:t xml:space="preserve"> от </w:t>
            </w:r>
            <w:r w:rsidRPr="00372818">
              <w:rPr>
                <w:rFonts w:ascii="Times New Roman" w:hAnsi="Times New Roman" w:cs="Times New Roman"/>
                <w:color w:val="000000" w:themeColor="text1"/>
                <w:spacing w:val="-3"/>
                <w:sz w:val="20"/>
                <w:szCs w:val="20"/>
              </w:rPr>
              <w:t>«19» апреля 2018 г. между Банком и Обществом;</w:t>
            </w:r>
          </w:p>
          <w:p w14:paraId="68E4C010" w14:textId="77777777" w:rsidR="00372818" w:rsidRPr="00372818" w:rsidRDefault="00372818" w:rsidP="00372818">
            <w:pPr>
              <w:widowControl w:val="0"/>
              <w:spacing w:after="0" w:line="240" w:lineRule="auto"/>
              <w:contextualSpacing/>
              <w:jc w:val="both"/>
              <w:rPr>
                <w:rFonts w:ascii="Times New Roman" w:hAnsi="Times New Roman" w:cs="Times New Roman"/>
                <w:color w:val="000000" w:themeColor="text1"/>
                <w:spacing w:val="-3"/>
                <w:sz w:val="20"/>
                <w:szCs w:val="20"/>
              </w:rPr>
            </w:pPr>
            <w:r w:rsidRPr="00372818">
              <w:rPr>
                <w:rFonts w:ascii="Times New Roman" w:hAnsi="Times New Roman" w:cs="Times New Roman"/>
                <w:color w:val="000000" w:themeColor="text1"/>
                <w:spacing w:val="-3"/>
                <w:sz w:val="20"/>
                <w:szCs w:val="20"/>
              </w:rPr>
              <w:t>- Соглашение № 11742/1-SRN об условиях и порядке открытия кредитной линии с лимитом задолженности (далее «</w:t>
            </w:r>
            <w:r w:rsidRPr="00372818">
              <w:rPr>
                <w:rFonts w:ascii="Times New Roman" w:hAnsi="Times New Roman" w:cs="Times New Roman"/>
                <w:b/>
                <w:color w:val="000000" w:themeColor="text1"/>
                <w:spacing w:val="-3"/>
                <w:sz w:val="20"/>
                <w:szCs w:val="20"/>
              </w:rPr>
              <w:t>Кредитное Соглашение 2</w:t>
            </w:r>
            <w:r w:rsidRPr="00372818">
              <w:rPr>
                <w:rFonts w:ascii="Times New Roman" w:hAnsi="Times New Roman" w:cs="Times New Roman"/>
                <w:color w:val="000000" w:themeColor="text1"/>
                <w:spacing w:val="-3"/>
                <w:sz w:val="20"/>
                <w:szCs w:val="20"/>
              </w:rPr>
              <w:t>»)</w:t>
            </w:r>
            <w:r w:rsidRPr="00372818">
              <w:rPr>
                <w:rFonts w:ascii="Times New Roman" w:hAnsi="Times New Roman" w:cs="Times New Roman"/>
                <w:color w:val="000000" w:themeColor="text1"/>
                <w:sz w:val="20"/>
                <w:szCs w:val="20"/>
              </w:rPr>
              <w:t xml:space="preserve"> от </w:t>
            </w:r>
            <w:r w:rsidRPr="00372818">
              <w:rPr>
                <w:rFonts w:ascii="Times New Roman" w:hAnsi="Times New Roman" w:cs="Times New Roman"/>
                <w:color w:val="000000" w:themeColor="text1"/>
                <w:spacing w:val="-3"/>
                <w:sz w:val="20"/>
                <w:szCs w:val="20"/>
              </w:rPr>
              <w:t>«19» апреля 2018 г., между Банком и Обществом;</w:t>
            </w:r>
          </w:p>
          <w:p w14:paraId="2AA902BA" w14:textId="77777777" w:rsidR="00372818" w:rsidRPr="00372818" w:rsidRDefault="00372818" w:rsidP="00372818">
            <w:pPr>
              <w:widowControl w:val="0"/>
              <w:spacing w:after="0" w:line="240" w:lineRule="auto"/>
              <w:contextualSpacing/>
              <w:jc w:val="both"/>
              <w:rPr>
                <w:rFonts w:ascii="Times New Roman" w:hAnsi="Times New Roman" w:cs="Times New Roman"/>
                <w:color w:val="000000" w:themeColor="text1"/>
                <w:spacing w:val="-3"/>
                <w:sz w:val="20"/>
                <w:szCs w:val="20"/>
              </w:rPr>
            </w:pPr>
            <w:r w:rsidRPr="00372818">
              <w:rPr>
                <w:rFonts w:ascii="Times New Roman" w:hAnsi="Times New Roman" w:cs="Times New Roman"/>
                <w:color w:val="000000" w:themeColor="text1"/>
                <w:spacing w:val="-3"/>
                <w:sz w:val="20"/>
                <w:szCs w:val="20"/>
              </w:rPr>
              <w:t>- Соглашение № 13293/1-SRN об условиях и порядке открытия кредитной линии с лимитом выдачи (далее «</w:t>
            </w:r>
            <w:r w:rsidRPr="00372818">
              <w:rPr>
                <w:rFonts w:ascii="Times New Roman" w:hAnsi="Times New Roman" w:cs="Times New Roman"/>
                <w:b/>
                <w:color w:val="000000" w:themeColor="text1"/>
                <w:spacing w:val="-3"/>
                <w:sz w:val="20"/>
                <w:szCs w:val="20"/>
              </w:rPr>
              <w:t>Кредитное Соглашение 3</w:t>
            </w:r>
            <w:r w:rsidRPr="00372818">
              <w:rPr>
                <w:rFonts w:ascii="Times New Roman" w:hAnsi="Times New Roman" w:cs="Times New Roman"/>
                <w:color w:val="000000" w:themeColor="text1"/>
                <w:spacing w:val="-3"/>
                <w:sz w:val="20"/>
                <w:szCs w:val="20"/>
              </w:rPr>
              <w:t>»)</w:t>
            </w:r>
            <w:r w:rsidRPr="00372818">
              <w:rPr>
                <w:rFonts w:ascii="Times New Roman" w:hAnsi="Times New Roman" w:cs="Times New Roman"/>
                <w:color w:val="000000" w:themeColor="text1"/>
                <w:sz w:val="20"/>
                <w:szCs w:val="20"/>
              </w:rPr>
              <w:t xml:space="preserve"> от </w:t>
            </w:r>
            <w:r w:rsidRPr="00372818">
              <w:rPr>
                <w:rFonts w:ascii="Times New Roman" w:hAnsi="Times New Roman" w:cs="Times New Roman"/>
                <w:color w:val="000000" w:themeColor="text1"/>
                <w:spacing w:val="-3"/>
                <w:sz w:val="20"/>
                <w:szCs w:val="20"/>
              </w:rPr>
              <w:t>«24» января 2019 г. между Банком и Обществом;</w:t>
            </w:r>
          </w:p>
          <w:p w14:paraId="30DA560A" w14:textId="77777777" w:rsidR="00372818" w:rsidRPr="00372818" w:rsidRDefault="00372818" w:rsidP="00372818">
            <w:pPr>
              <w:widowControl w:val="0"/>
              <w:spacing w:after="0" w:line="240" w:lineRule="auto"/>
              <w:contextualSpacing/>
              <w:jc w:val="both"/>
              <w:rPr>
                <w:rFonts w:ascii="Times New Roman" w:hAnsi="Times New Roman" w:cs="Times New Roman"/>
                <w:color w:val="000000" w:themeColor="text1"/>
                <w:spacing w:val="-3"/>
                <w:sz w:val="20"/>
                <w:szCs w:val="20"/>
              </w:rPr>
            </w:pPr>
            <w:r w:rsidRPr="00372818">
              <w:rPr>
                <w:rFonts w:ascii="Times New Roman" w:hAnsi="Times New Roman" w:cs="Times New Roman"/>
                <w:color w:val="000000" w:themeColor="text1"/>
                <w:spacing w:val="-3"/>
                <w:sz w:val="20"/>
                <w:szCs w:val="20"/>
              </w:rPr>
              <w:t>- Соглашение № 11742/2-SRN об условиях и порядке открытия кредитной линии с лимитом задолженности (далее «</w:t>
            </w:r>
            <w:r w:rsidRPr="00372818">
              <w:rPr>
                <w:rFonts w:ascii="Times New Roman" w:hAnsi="Times New Roman" w:cs="Times New Roman"/>
                <w:b/>
                <w:color w:val="000000" w:themeColor="text1"/>
                <w:spacing w:val="-3"/>
                <w:sz w:val="20"/>
                <w:szCs w:val="20"/>
              </w:rPr>
              <w:t>Кредитное Соглашение 4</w:t>
            </w:r>
            <w:r w:rsidRPr="00372818">
              <w:rPr>
                <w:rFonts w:ascii="Times New Roman" w:hAnsi="Times New Roman" w:cs="Times New Roman"/>
                <w:color w:val="000000" w:themeColor="text1"/>
                <w:spacing w:val="-3"/>
                <w:sz w:val="20"/>
                <w:szCs w:val="20"/>
              </w:rPr>
              <w:t>»)</w:t>
            </w:r>
            <w:r w:rsidRPr="00372818">
              <w:rPr>
                <w:rFonts w:ascii="Times New Roman" w:hAnsi="Times New Roman" w:cs="Times New Roman"/>
                <w:color w:val="000000" w:themeColor="text1"/>
                <w:sz w:val="20"/>
                <w:szCs w:val="20"/>
              </w:rPr>
              <w:t xml:space="preserve"> от </w:t>
            </w:r>
            <w:r w:rsidRPr="00372818">
              <w:rPr>
                <w:rFonts w:ascii="Times New Roman" w:hAnsi="Times New Roman" w:cs="Times New Roman"/>
                <w:color w:val="000000" w:themeColor="text1"/>
                <w:spacing w:val="-3"/>
                <w:sz w:val="20"/>
                <w:szCs w:val="20"/>
              </w:rPr>
              <w:t>«19» апреля 2018 г., между Банком и ООО «ПРОМОМЕД ДМ» ОГРН 1167746497280</w:t>
            </w:r>
          </w:p>
        </w:tc>
      </w:tr>
      <w:tr w:rsidR="00372818" w:rsidRPr="00372818" w14:paraId="350A0C09" w14:textId="77777777" w:rsidTr="009D7EAB">
        <w:tc>
          <w:tcPr>
            <w:tcW w:w="2261" w:type="dxa"/>
            <w:shd w:val="clear" w:color="auto" w:fill="auto"/>
          </w:tcPr>
          <w:p w14:paraId="45128A2D" w14:textId="77777777" w:rsidR="00372818" w:rsidRPr="00372818" w:rsidRDefault="00372818" w:rsidP="00372818">
            <w:pPr>
              <w:spacing w:after="0" w:line="240" w:lineRule="auto"/>
              <w:jc w:val="center"/>
              <w:rPr>
                <w:rFonts w:ascii="Times New Roman" w:eastAsia="Calibri" w:hAnsi="Times New Roman" w:cs="Times New Roman"/>
                <w:sz w:val="20"/>
                <w:szCs w:val="20"/>
              </w:rPr>
            </w:pPr>
            <w:r w:rsidRPr="00372818">
              <w:rPr>
                <w:rFonts w:ascii="Times New Roman" w:eastAsia="Calibri" w:hAnsi="Times New Roman" w:cs="Times New Roman"/>
                <w:sz w:val="20"/>
                <w:szCs w:val="20"/>
              </w:rPr>
              <w:t>Существенные условия Изменения №4</w:t>
            </w:r>
          </w:p>
        </w:tc>
        <w:tc>
          <w:tcPr>
            <w:tcW w:w="7084" w:type="dxa"/>
            <w:shd w:val="clear" w:color="auto" w:fill="auto"/>
          </w:tcPr>
          <w:p w14:paraId="734BB52A" w14:textId="77777777" w:rsidR="00372818" w:rsidRPr="00372818" w:rsidRDefault="00372818" w:rsidP="00372818">
            <w:pPr>
              <w:spacing w:after="0" w:line="240" w:lineRule="auto"/>
              <w:jc w:val="both"/>
              <w:rPr>
                <w:rFonts w:ascii="Times New Roman" w:eastAsia="Calibri" w:hAnsi="Times New Roman" w:cs="Times New Roman"/>
                <w:sz w:val="20"/>
                <w:szCs w:val="20"/>
              </w:rPr>
            </w:pPr>
            <w:r w:rsidRPr="00372818">
              <w:rPr>
                <w:rFonts w:ascii="Times New Roman" w:eastAsia="Calibri" w:hAnsi="Times New Roman" w:cs="Times New Roman"/>
                <w:sz w:val="20"/>
                <w:szCs w:val="20"/>
              </w:rPr>
              <w:t xml:space="preserve">2. </w:t>
            </w:r>
            <w:r w:rsidRPr="00372818">
              <w:rPr>
                <w:rFonts w:ascii="Times New Roman" w:eastAsia="Calibri" w:hAnsi="Times New Roman" w:cs="Times New Roman"/>
                <w:sz w:val="20"/>
                <w:szCs w:val="20"/>
              </w:rPr>
              <w:tab/>
              <w:t>Изложить пункт 1.2 Договора Залога в следующей редакции:</w:t>
            </w:r>
          </w:p>
          <w:p w14:paraId="3A71FDC6" w14:textId="77777777" w:rsidR="00372818" w:rsidRPr="00372818" w:rsidRDefault="00372818" w:rsidP="00372818">
            <w:pPr>
              <w:spacing w:after="0" w:line="240" w:lineRule="auto"/>
              <w:jc w:val="both"/>
              <w:rPr>
                <w:rFonts w:ascii="Times New Roman" w:eastAsia="Calibri" w:hAnsi="Times New Roman" w:cs="Times New Roman"/>
                <w:b/>
                <w:sz w:val="20"/>
                <w:szCs w:val="20"/>
                <w:u w:val="single"/>
              </w:rPr>
            </w:pPr>
          </w:p>
          <w:p w14:paraId="422175F6" w14:textId="77777777" w:rsidR="00372818" w:rsidRPr="00372818" w:rsidRDefault="00372818" w:rsidP="00372818">
            <w:pPr>
              <w:spacing w:after="0" w:line="240" w:lineRule="auto"/>
              <w:jc w:val="both"/>
              <w:rPr>
                <w:rFonts w:ascii="Times New Roman" w:eastAsia="Calibri" w:hAnsi="Times New Roman" w:cs="Times New Roman"/>
                <w:b/>
                <w:sz w:val="20"/>
                <w:szCs w:val="20"/>
                <w:u w:val="single"/>
              </w:rPr>
            </w:pPr>
            <w:r w:rsidRPr="00372818">
              <w:rPr>
                <w:rFonts w:ascii="Times New Roman" w:eastAsia="Calibri" w:hAnsi="Times New Roman" w:cs="Times New Roman"/>
                <w:b/>
                <w:sz w:val="20"/>
                <w:szCs w:val="20"/>
                <w:u w:val="single"/>
              </w:rPr>
              <w:t>«1.2. Стороны соглашаются, что стоимость Заложенного Имущества составляет 69 471 400 (Шестьдесят девять миллионов четыреста семьдесят одна тысяча четыреста) российских рублей».</w:t>
            </w:r>
          </w:p>
          <w:p w14:paraId="18B740D3" w14:textId="77777777" w:rsidR="00372818" w:rsidRPr="00372818" w:rsidRDefault="00372818" w:rsidP="00372818">
            <w:pPr>
              <w:spacing w:after="0" w:line="240" w:lineRule="auto"/>
              <w:jc w:val="both"/>
              <w:rPr>
                <w:rFonts w:ascii="Times New Roman" w:eastAsia="Calibri" w:hAnsi="Times New Roman" w:cs="Times New Roman"/>
                <w:sz w:val="20"/>
                <w:szCs w:val="20"/>
              </w:rPr>
            </w:pPr>
          </w:p>
          <w:p w14:paraId="493EAC0E" w14:textId="77777777" w:rsidR="00372818" w:rsidRPr="00372818" w:rsidRDefault="00372818" w:rsidP="00372818">
            <w:pPr>
              <w:spacing w:after="0" w:line="240" w:lineRule="auto"/>
              <w:jc w:val="both"/>
              <w:rPr>
                <w:rFonts w:ascii="Times New Roman" w:eastAsia="Calibri" w:hAnsi="Times New Roman" w:cs="Times New Roman"/>
                <w:sz w:val="20"/>
                <w:szCs w:val="20"/>
              </w:rPr>
            </w:pPr>
            <w:r w:rsidRPr="00372818">
              <w:rPr>
                <w:rFonts w:ascii="Times New Roman" w:eastAsia="Calibri" w:hAnsi="Times New Roman" w:cs="Times New Roman"/>
                <w:sz w:val="20"/>
                <w:szCs w:val="20"/>
              </w:rPr>
              <w:lastRenderedPageBreak/>
              <w:t>3.</w:t>
            </w:r>
            <w:r w:rsidRPr="00372818">
              <w:rPr>
                <w:rFonts w:ascii="Times New Roman" w:eastAsia="Calibri" w:hAnsi="Times New Roman" w:cs="Times New Roman"/>
                <w:sz w:val="20"/>
                <w:szCs w:val="20"/>
              </w:rPr>
              <w:tab/>
              <w:t>Изложить подпункты 1.3.2, 1.3.4 пункта 1.3. Статьи 1 «ПРЕДМЕТ ДОГОВОРА. ОЦЕНКА ЗАЛОЖЕННОГО ИМУЩЕСТВА» Договора Залога в следующей редакции:</w:t>
            </w:r>
          </w:p>
          <w:p w14:paraId="045B60EB" w14:textId="77777777" w:rsidR="00372818" w:rsidRPr="00372818" w:rsidRDefault="00372818" w:rsidP="00372818">
            <w:pPr>
              <w:spacing w:after="0" w:line="240" w:lineRule="auto"/>
              <w:jc w:val="both"/>
              <w:rPr>
                <w:rFonts w:ascii="Times New Roman" w:eastAsia="Calibri" w:hAnsi="Times New Roman" w:cs="Times New Roman"/>
                <w:sz w:val="20"/>
                <w:szCs w:val="20"/>
              </w:rPr>
            </w:pPr>
            <w:r w:rsidRPr="00372818">
              <w:rPr>
                <w:rFonts w:ascii="Times New Roman" w:eastAsia="Calibri" w:hAnsi="Times New Roman" w:cs="Times New Roman"/>
                <w:sz w:val="20"/>
                <w:szCs w:val="20"/>
              </w:rPr>
              <w:t>«1.3.2.  по Кредитному Соглашению 2:</w:t>
            </w:r>
          </w:p>
          <w:p w14:paraId="40A1C3F4" w14:textId="77777777" w:rsidR="00372818" w:rsidRPr="00372818" w:rsidRDefault="00372818" w:rsidP="00372818">
            <w:pPr>
              <w:spacing w:after="0" w:line="240" w:lineRule="auto"/>
              <w:jc w:val="both"/>
              <w:rPr>
                <w:rFonts w:ascii="Times New Roman" w:eastAsia="Calibri" w:hAnsi="Times New Roman" w:cs="Times New Roman"/>
                <w:sz w:val="20"/>
                <w:szCs w:val="20"/>
              </w:rPr>
            </w:pPr>
            <w:r w:rsidRPr="00372818">
              <w:rPr>
                <w:rFonts w:ascii="Times New Roman" w:eastAsia="Calibri" w:hAnsi="Times New Roman" w:cs="Times New Roman"/>
                <w:sz w:val="20"/>
                <w:szCs w:val="20"/>
              </w:rPr>
              <w:t>-</w:t>
            </w:r>
            <w:r w:rsidRPr="00372818">
              <w:rPr>
                <w:rFonts w:ascii="Times New Roman" w:eastAsia="Calibri" w:hAnsi="Times New Roman" w:cs="Times New Roman"/>
                <w:sz w:val="20"/>
                <w:szCs w:val="20"/>
              </w:rPr>
              <w:tab/>
              <w:t>проценты погашаются в следующем порядке: Погашение Кредитов, процентов и прочих сумм, подлежащих уплате Банку на основании Кредитного Соглашения, осуществляется Залогодателем в валюте Кредита в даты, когда соответствующие суммы подлежат уплате в соответствии с Кредитным Соглашением, не позднее 15:00 часов по времени места заключения Кредитного Соглашения путем списания Банком соответствующих сумм со Счета Залогодателя или любых других счетов Залогодателя, открытых в Банке. Если любой платеж по Кредитному Соглашению попадает на день, не являющийся Рабочим Днем, такой платеж должен быть совершен на следующий за ним Рабочий День. Последняя дата каждого Периода Начисления Процентов является датой уплаты процентов. Если последний день любого Периода Начисления Процентов приходится на день, не являющийся Рабочим Днем, то последний день Периода Начисления Процентов переносится на первый ближайший Рабочий День, следующий за днем, не являющимся Рабочим Днем;</w:t>
            </w:r>
          </w:p>
          <w:p w14:paraId="18E74468" w14:textId="77777777" w:rsidR="00372818" w:rsidRPr="00372818" w:rsidRDefault="00372818" w:rsidP="00372818">
            <w:pPr>
              <w:spacing w:after="0" w:line="240" w:lineRule="auto"/>
              <w:jc w:val="both"/>
              <w:rPr>
                <w:rFonts w:ascii="Times New Roman" w:eastAsia="Calibri" w:hAnsi="Times New Roman" w:cs="Times New Roman"/>
                <w:sz w:val="20"/>
                <w:szCs w:val="20"/>
              </w:rPr>
            </w:pPr>
            <w:r w:rsidRPr="00372818">
              <w:rPr>
                <w:rFonts w:ascii="Times New Roman" w:eastAsia="Calibri" w:hAnsi="Times New Roman" w:cs="Times New Roman"/>
                <w:sz w:val="20"/>
                <w:szCs w:val="20"/>
              </w:rPr>
              <w:t>- уплату процентов за пользование Кредитом в размере следующей ставки:</w:t>
            </w:r>
          </w:p>
          <w:p w14:paraId="7B37F84F" w14:textId="77777777" w:rsidR="00372818" w:rsidRPr="00372818" w:rsidRDefault="00372818" w:rsidP="00372818">
            <w:pPr>
              <w:spacing w:after="0" w:line="240" w:lineRule="auto"/>
              <w:jc w:val="both"/>
              <w:rPr>
                <w:rFonts w:ascii="Times New Roman" w:eastAsia="Calibri" w:hAnsi="Times New Roman" w:cs="Times New Roman"/>
                <w:sz w:val="20"/>
                <w:szCs w:val="20"/>
              </w:rPr>
            </w:pPr>
            <w:r w:rsidRPr="00372818">
              <w:rPr>
                <w:rFonts w:ascii="Times New Roman" w:eastAsia="Calibri" w:hAnsi="Times New Roman" w:cs="Times New Roman"/>
                <w:sz w:val="20"/>
                <w:szCs w:val="20"/>
              </w:rPr>
              <w:t xml:space="preserve"> Вариант расчета процентной ставки определяется Залогодателем самостоятельно в дату предоставления Заявления на выдачу Кредита и указывается в таком Заявлении. </w:t>
            </w:r>
          </w:p>
          <w:p w14:paraId="2D3DE72F" w14:textId="77777777" w:rsidR="00372818" w:rsidRPr="00372818" w:rsidRDefault="00372818" w:rsidP="00372818">
            <w:pPr>
              <w:spacing w:after="0" w:line="240" w:lineRule="auto"/>
              <w:jc w:val="both"/>
              <w:rPr>
                <w:rFonts w:ascii="Times New Roman" w:eastAsia="Calibri" w:hAnsi="Times New Roman" w:cs="Times New Roman"/>
                <w:sz w:val="20"/>
                <w:szCs w:val="20"/>
              </w:rPr>
            </w:pPr>
            <w:r w:rsidRPr="00372818">
              <w:rPr>
                <w:rFonts w:ascii="Times New Roman" w:eastAsia="Calibri" w:hAnsi="Times New Roman" w:cs="Times New Roman"/>
                <w:sz w:val="20"/>
                <w:szCs w:val="20"/>
              </w:rPr>
              <w:t>Процентная ставка, применяемая в отношении каждого Периода Начисления Процентов:</w:t>
            </w:r>
          </w:p>
          <w:p w14:paraId="3ADAD2E9" w14:textId="77777777" w:rsidR="00372818" w:rsidRPr="00372818" w:rsidRDefault="00372818" w:rsidP="00372818">
            <w:pPr>
              <w:spacing w:after="0" w:line="240" w:lineRule="auto"/>
              <w:jc w:val="both"/>
              <w:rPr>
                <w:rFonts w:ascii="Times New Roman" w:eastAsia="Calibri" w:hAnsi="Times New Roman" w:cs="Times New Roman"/>
                <w:sz w:val="20"/>
                <w:szCs w:val="20"/>
              </w:rPr>
            </w:pPr>
            <w:r w:rsidRPr="00372818">
              <w:rPr>
                <w:rFonts w:ascii="Times New Roman" w:eastAsia="Calibri" w:hAnsi="Times New Roman" w:cs="Times New Roman"/>
                <w:sz w:val="20"/>
                <w:szCs w:val="20"/>
              </w:rPr>
              <w:t>- равна внутренней процентной ставке Банка, устанавливаемой по единоличному решению Банка в каждую Дату Предоставления Кредита, на период, начинающийся в Дату Предоставления Кредита, и заканчивающийся в Дату Возврата соответствующего Кредита, при этом Заемщик выражает свое безусловное согласие с внутренней процентной ставкой.</w:t>
            </w:r>
          </w:p>
          <w:p w14:paraId="77DA1081" w14:textId="77777777" w:rsidR="00372818" w:rsidRPr="00372818" w:rsidRDefault="00372818" w:rsidP="00372818">
            <w:pPr>
              <w:spacing w:after="0" w:line="240" w:lineRule="auto"/>
              <w:jc w:val="both"/>
              <w:rPr>
                <w:rFonts w:ascii="Times New Roman" w:eastAsia="Calibri" w:hAnsi="Times New Roman" w:cs="Times New Roman"/>
                <w:sz w:val="20"/>
                <w:szCs w:val="20"/>
              </w:rPr>
            </w:pPr>
            <w:r w:rsidRPr="00372818">
              <w:rPr>
                <w:rFonts w:ascii="Times New Roman" w:eastAsia="Calibri" w:hAnsi="Times New Roman" w:cs="Times New Roman"/>
                <w:sz w:val="20"/>
                <w:szCs w:val="20"/>
              </w:rPr>
              <w:t xml:space="preserve">Величина внутренней процентной ставки Банка не должна превышать сумму величины шестимесячной ставки МОСПРАЙМ для Кредитов в российских рублях, если она котируется в каждую Дату Предоставления Кредита, и 10% (Десяти процентов) годовых. </w:t>
            </w:r>
          </w:p>
          <w:p w14:paraId="03B8193B" w14:textId="77777777" w:rsidR="00372818" w:rsidRPr="00372818" w:rsidRDefault="00372818" w:rsidP="00372818">
            <w:pPr>
              <w:spacing w:after="0" w:line="240" w:lineRule="auto"/>
              <w:jc w:val="both"/>
              <w:rPr>
                <w:rFonts w:ascii="Times New Roman" w:eastAsia="Calibri" w:hAnsi="Times New Roman" w:cs="Times New Roman"/>
                <w:sz w:val="20"/>
                <w:szCs w:val="20"/>
              </w:rPr>
            </w:pPr>
            <w:r w:rsidRPr="00372818">
              <w:rPr>
                <w:rFonts w:ascii="Times New Roman" w:eastAsia="Calibri" w:hAnsi="Times New Roman" w:cs="Times New Roman"/>
                <w:sz w:val="20"/>
                <w:szCs w:val="20"/>
              </w:rPr>
              <w:t>Шестимесячная ставка МОСПРАЙМ для кредитов в российских рублях является независимой индикативной ставкой, рассчитывается Саморегулируемой организацией Национальная Фондовая Ассоциация на основе ставок предоставления рублевых кредитов (депозитов) на срок в 6 (Шесть) месяцев, объявляемых ведущими участниками российского денежного рынка первоклассным финансовым организациям, и публикуется в Интернете на странице http://mosprime.com/  в/или около 12:30 по московскому времени в каждую Дату Предоставления Кредита.</w:t>
            </w:r>
          </w:p>
          <w:p w14:paraId="48ACA35B" w14:textId="77777777" w:rsidR="00372818" w:rsidRPr="00372818" w:rsidRDefault="00372818" w:rsidP="00372818">
            <w:pPr>
              <w:spacing w:after="0" w:line="240" w:lineRule="auto"/>
              <w:jc w:val="both"/>
              <w:rPr>
                <w:rFonts w:ascii="Times New Roman" w:eastAsia="Calibri" w:hAnsi="Times New Roman" w:cs="Times New Roman"/>
                <w:sz w:val="20"/>
                <w:szCs w:val="20"/>
              </w:rPr>
            </w:pPr>
            <w:r w:rsidRPr="00372818">
              <w:rPr>
                <w:rFonts w:ascii="Times New Roman" w:eastAsia="Calibri" w:hAnsi="Times New Roman" w:cs="Times New Roman"/>
                <w:sz w:val="20"/>
                <w:szCs w:val="20"/>
              </w:rPr>
              <w:t>Или</w:t>
            </w:r>
          </w:p>
          <w:p w14:paraId="2203B95F" w14:textId="77777777" w:rsidR="00372818" w:rsidRPr="00372818" w:rsidRDefault="00372818" w:rsidP="00372818">
            <w:pPr>
              <w:spacing w:after="0" w:line="240" w:lineRule="auto"/>
              <w:jc w:val="both"/>
              <w:rPr>
                <w:rFonts w:ascii="Times New Roman" w:eastAsia="Calibri" w:hAnsi="Times New Roman" w:cs="Times New Roman"/>
                <w:sz w:val="20"/>
                <w:szCs w:val="20"/>
              </w:rPr>
            </w:pPr>
            <w:r w:rsidRPr="00372818">
              <w:rPr>
                <w:rFonts w:ascii="Times New Roman" w:eastAsia="Calibri" w:hAnsi="Times New Roman" w:cs="Times New Roman"/>
                <w:sz w:val="20"/>
                <w:szCs w:val="20"/>
              </w:rPr>
              <w:t xml:space="preserve"> - составляет сумму:</w:t>
            </w:r>
          </w:p>
          <w:p w14:paraId="03EB26CA" w14:textId="77777777" w:rsidR="00372818" w:rsidRPr="00372818" w:rsidRDefault="00372818" w:rsidP="00372818">
            <w:pPr>
              <w:spacing w:after="0" w:line="240" w:lineRule="auto"/>
              <w:jc w:val="both"/>
              <w:rPr>
                <w:rFonts w:ascii="Times New Roman" w:eastAsia="Calibri" w:hAnsi="Times New Roman" w:cs="Times New Roman"/>
                <w:sz w:val="20"/>
                <w:szCs w:val="20"/>
              </w:rPr>
            </w:pPr>
            <w:r w:rsidRPr="00372818">
              <w:rPr>
                <w:rFonts w:ascii="Times New Roman" w:eastAsia="Calibri" w:hAnsi="Times New Roman" w:cs="Times New Roman"/>
                <w:sz w:val="20"/>
                <w:szCs w:val="20"/>
              </w:rPr>
              <w:t xml:space="preserve">а) одномесячной/трехмесячной/шестимесячной ставки МОСПРАЙМ в российских рублях и  </w:t>
            </w:r>
          </w:p>
          <w:p w14:paraId="6F3BCC7A" w14:textId="77777777" w:rsidR="00372818" w:rsidRPr="00372818" w:rsidRDefault="00372818" w:rsidP="00372818">
            <w:pPr>
              <w:spacing w:after="0" w:line="240" w:lineRule="auto"/>
              <w:jc w:val="both"/>
              <w:rPr>
                <w:rFonts w:ascii="Times New Roman" w:eastAsia="Calibri" w:hAnsi="Times New Roman" w:cs="Times New Roman"/>
                <w:sz w:val="20"/>
                <w:szCs w:val="20"/>
              </w:rPr>
            </w:pPr>
            <w:r w:rsidRPr="00372818">
              <w:rPr>
                <w:rFonts w:ascii="Times New Roman" w:eastAsia="Calibri" w:hAnsi="Times New Roman" w:cs="Times New Roman"/>
                <w:sz w:val="20"/>
                <w:szCs w:val="20"/>
              </w:rPr>
              <w:t>б) Индивидуальной процентной ставки.</w:t>
            </w:r>
          </w:p>
          <w:p w14:paraId="64204DE4" w14:textId="77777777" w:rsidR="00372818" w:rsidRPr="00372818" w:rsidRDefault="00372818" w:rsidP="00372818">
            <w:pPr>
              <w:spacing w:after="0" w:line="240" w:lineRule="auto"/>
              <w:jc w:val="both"/>
              <w:rPr>
                <w:rFonts w:ascii="Times New Roman" w:eastAsia="Calibri" w:hAnsi="Times New Roman" w:cs="Times New Roman"/>
                <w:sz w:val="20"/>
                <w:szCs w:val="20"/>
              </w:rPr>
            </w:pPr>
            <w:r w:rsidRPr="00372818">
              <w:rPr>
                <w:rFonts w:ascii="Times New Roman" w:eastAsia="Calibri" w:hAnsi="Times New Roman" w:cs="Times New Roman"/>
                <w:sz w:val="20"/>
                <w:szCs w:val="20"/>
              </w:rPr>
              <w:t xml:space="preserve">Индивидуальная процентная ставка устанавливается в процентах годовых (проценты рассчитываются в соответствии с действительным числом дней в году – 365 или 366, соответственно) по единоличному решению Банка в Дату Предоставления каждого Кредита на весь Срок Кредита, при этом Заемщик выражает свое безусловное согласие с установленной Индивидуальной процентной ставкой. </w:t>
            </w:r>
          </w:p>
          <w:p w14:paraId="4659217C" w14:textId="77777777" w:rsidR="00372818" w:rsidRPr="00372818" w:rsidRDefault="00372818" w:rsidP="00372818">
            <w:pPr>
              <w:spacing w:after="0" w:line="240" w:lineRule="auto"/>
              <w:jc w:val="both"/>
              <w:rPr>
                <w:rFonts w:ascii="Times New Roman" w:eastAsia="Calibri" w:hAnsi="Times New Roman" w:cs="Times New Roman"/>
                <w:sz w:val="20"/>
                <w:szCs w:val="20"/>
              </w:rPr>
            </w:pPr>
            <w:r w:rsidRPr="00372818">
              <w:rPr>
                <w:rFonts w:ascii="Times New Roman" w:eastAsia="Calibri" w:hAnsi="Times New Roman" w:cs="Times New Roman"/>
                <w:sz w:val="20"/>
                <w:szCs w:val="20"/>
              </w:rPr>
              <w:t>Величина Индивидуальной процентной ставки не должна превышать 5 % (Пять процентов) годовых.</w:t>
            </w:r>
          </w:p>
          <w:p w14:paraId="64665CF9" w14:textId="77777777" w:rsidR="00372818" w:rsidRPr="00372818" w:rsidRDefault="00372818" w:rsidP="00372818">
            <w:pPr>
              <w:spacing w:after="0" w:line="240" w:lineRule="auto"/>
              <w:jc w:val="both"/>
              <w:rPr>
                <w:rFonts w:ascii="Times New Roman" w:eastAsia="Calibri" w:hAnsi="Times New Roman" w:cs="Times New Roman"/>
                <w:sz w:val="20"/>
                <w:szCs w:val="20"/>
              </w:rPr>
            </w:pPr>
            <w:r w:rsidRPr="00372818">
              <w:rPr>
                <w:rFonts w:ascii="Times New Roman" w:eastAsia="Calibri" w:hAnsi="Times New Roman" w:cs="Times New Roman"/>
                <w:sz w:val="20"/>
                <w:szCs w:val="20"/>
              </w:rPr>
              <w:t xml:space="preserve">Для целей Кредитного Соглашения 2, одномесячная/трехмесячная/шестимесячная ставка МОСПРАЙМ для кредитов в российских рублях является независимой индикативной ставкой,  рассчитываемой Саморегулируемой организацией Национальная Фондовая Ассоциация на основе ставок предоставления рублевых кредитов (депозитов) на срок в 1 (Один) месяц, объявляемых ведущими участниками российского денежного рынка первоклассным финансовым организациям, и публикуется в Интернете на странице http://mosprime.com/ в/или около 12:30 по московскому </w:t>
            </w:r>
            <w:r w:rsidRPr="00372818">
              <w:rPr>
                <w:rFonts w:ascii="Times New Roman" w:eastAsia="Calibri" w:hAnsi="Times New Roman" w:cs="Times New Roman"/>
                <w:sz w:val="20"/>
                <w:szCs w:val="20"/>
              </w:rPr>
              <w:lastRenderedPageBreak/>
              <w:t>времени в каждую Дату Предоставления Кредита, а также в первую дату каждого Периода Начисления Процентов.</w:t>
            </w:r>
          </w:p>
          <w:p w14:paraId="4609AEDF" w14:textId="77777777" w:rsidR="00372818" w:rsidRPr="00372818" w:rsidRDefault="00372818" w:rsidP="00372818">
            <w:pPr>
              <w:spacing w:after="0" w:line="240" w:lineRule="auto"/>
              <w:jc w:val="both"/>
              <w:rPr>
                <w:rFonts w:ascii="Times New Roman" w:eastAsia="Calibri" w:hAnsi="Times New Roman" w:cs="Times New Roman"/>
                <w:sz w:val="20"/>
                <w:szCs w:val="20"/>
              </w:rPr>
            </w:pPr>
            <w:r w:rsidRPr="00372818">
              <w:rPr>
                <w:rFonts w:ascii="Times New Roman" w:eastAsia="Calibri" w:hAnsi="Times New Roman" w:cs="Times New Roman"/>
                <w:sz w:val="20"/>
                <w:szCs w:val="20"/>
              </w:rPr>
              <w:t>В случае если ставка МОСПРАЙМ не котируется в Дату Предоставления Кредита или в первую дату любого Периода Начисления Процентов, применяется внутренняя процентная ставка Банка, устанавливаемая по единоличному решению Банка в соответствующую дату на срок в 1 (Один)/ 3(Три)/6(Шесть) Месяц(-ев). При этом Залогодатель выражает свое безусловное согласие с внутренней процентной ставкой, устанавливаемой Банком.</w:t>
            </w:r>
          </w:p>
          <w:p w14:paraId="7C8688DC" w14:textId="77777777" w:rsidR="00372818" w:rsidRPr="00372818" w:rsidRDefault="00372818" w:rsidP="00372818">
            <w:pPr>
              <w:spacing w:after="0" w:line="240" w:lineRule="auto"/>
              <w:jc w:val="both"/>
              <w:rPr>
                <w:rFonts w:ascii="Times New Roman" w:eastAsia="Calibri" w:hAnsi="Times New Roman" w:cs="Times New Roman"/>
                <w:sz w:val="20"/>
                <w:szCs w:val="20"/>
              </w:rPr>
            </w:pPr>
            <w:r w:rsidRPr="00372818">
              <w:rPr>
                <w:rFonts w:ascii="Times New Roman" w:eastAsia="Calibri" w:hAnsi="Times New Roman" w:cs="Times New Roman"/>
                <w:sz w:val="20"/>
                <w:szCs w:val="20"/>
              </w:rPr>
              <w:t>Или</w:t>
            </w:r>
          </w:p>
          <w:p w14:paraId="503D56AF" w14:textId="77777777" w:rsidR="00372818" w:rsidRPr="00372818" w:rsidRDefault="00372818" w:rsidP="00372818">
            <w:pPr>
              <w:spacing w:after="0" w:line="240" w:lineRule="auto"/>
              <w:jc w:val="both"/>
              <w:rPr>
                <w:rFonts w:ascii="Times New Roman" w:eastAsia="Calibri" w:hAnsi="Times New Roman" w:cs="Times New Roman"/>
                <w:sz w:val="20"/>
                <w:szCs w:val="20"/>
              </w:rPr>
            </w:pPr>
            <w:r w:rsidRPr="00372818">
              <w:rPr>
                <w:rFonts w:ascii="Times New Roman" w:eastAsia="Calibri" w:hAnsi="Times New Roman" w:cs="Times New Roman"/>
                <w:sz w:val="20"/>
                <w:szCs w:val="20"/>
              </w:rPr>
              <w:t>- составляет сумму:</w:t>
            </w:r>
          </w:p>
          <w:p w14:paraId="5C334DAA" w14:textId="77777777" w:rsidR="00372818" w:rsidRPr="00372818" w:rsidRDefault="00372818" w:rsidP="00372818">
            <w:pPr>
              <w:spacing w:after="0" w:line="240" w:lineRule="auto"/>
              <w:jc w:val="both"/>
              <w:rPr>
                <w:rFonts w:ascii="Times New Roman" w:eastAsia="Calibri" w:hAnsi="Times New Roman" w:cs="Times New Roman"/>
                <w:sz w:val="20"/>
                <w:szCs w:val="20"/>
              </w:rPr>
            </w:pPr>
            <w:r w:rsidRPr="00372818">
              <w:rPr>
                <w:rFonts w:ascii="Times New Roman" w:eastAsia="Calibri" w:hAnsi="Times New Roman" w:cs="Times New Roman"/>
                <w:sz w:val="20"/>
                <w:szCs w:val="20"/>
              </w:rPr>
              <w:t>а) ключевой ставки Банка России (это ключевая ставка Банка России, установленная Банком России на каждый соответствующий день Периода Начисления Процентов) и</w:t>
            </w:r>
          </w:p>
          <w:p w14:paraId="373767A6" w14:textId="77777777" w:rsidR="00372818" w:rsidRPr="00372818" w:rsidRDefault="00372818" w:rsidP="00372818">
            <w:pPr>
              <w:spacing w:after="0" w:line="240" w:lineRule="auto"/>
              <w:jc w:val="both"/>
              <w:rPr>
                <w:rFonts w:ascii="Times New Roman" w:eastAsia="Calibri" w:hAnsi="Times New Roman" w:cs="Times New Roman"/>
                <w:sz w:val="20"/>
                <w:szCs w:val="20"/>
              </w:rPr>
            </w:pPr>
            <w:r w:rsidRPr="00372818">
              <w:rPr>
                <w:rFonts w:ascii="Times New Roman" w:eastAsia="Calibri" w:hAnsi="Times New Roman" w:cs="Times New Roman"/>
                <w:sz w:val="20"/>
                <w:szCs w:val="20"/>
              </w:rPr>
              <w:t>б) Индивидуальной процентной ставки.</w:t>
            </w:r>
          </w:p>
          <w:p w14:paraId="63900C91" w14:textId="77777777" w:rsidR="00372818" w:rsidRPr="00372818" w:rsidRDefault="00372818" w:rsidP="00372818">
            <w:pPr>
              <w:spacing w:after="0" w:line="240" w:lineRule="auto"/>
              <w:jc w:val="both"/>
              <w:rPr>
                <w:rFonts w:ascii="Times New Roman" w:eastAsia="Calibri" w:hAnsi="Times New Roman" w:cs="Times New Roman"/>
                <w:sz w:val="20"/>
                <w:szCs w:val="20"/>
              </w:rPr>
            </w:pPr>
            <w:r w:rsidRPr="00372818">
              <w:rPr>
                <w:rFonts w:ascii="Times New Roman" w:eastAsia="Calibri" w:hAnsi="Times New Roman" w:cs="Times New Roman"/>
                <w:sz w:val="20"/>
                <w:szCs w:val="20"/>
              </w:rPr>
              <w:t xml:space="preserve">Индивидуальная процентная ставка устанавливается в процентах годовых (проценты рассчитываются в соответствии с действительным числом дней в году – 365 или 366, соответственно) по единоличному решению Банка в Дату Предоставления каждого Кредита на весь Срок Кредита, при этом Заемщик выражает свое безусловное согласие с установленной Индивидуальной процентной ставкой. </w:t>
            </w:r>
          </w:p>
          <w:p w14:paraId="283EF889" w14:textId="77777777" w:rsidR="00372818" w:rsidRPr="00372818" w:rsidRDefault="00372818" w:rsidP="00372818">
            <w:pPr>
              <w:spacing w:after="0" w:line="240" w:lineRule="auto"/>
              <w:jc w:val="both"/>
              <w:rPr>
                <w:rFonts w:ascii="Times New Roman" w:eastAsia="Calibri" w:hAnsi="Times New Roman" w:cs="Times New Roman"/>
                <w:sz w:val="20"/>
                <w:szCs w:val="20"/>
              </w:rPr>
            </w:pPr>
            <w:r w:rsidRPr="00372818">
              <w:rPr>
                <w:rFonts w:ascii="Times New Roman" w:eastAsia="Calibri" w:hAnsi="Times New Roman" w:cs="Times New Roman"/>
                <w:sz w:val="20"/>
                <w:szCs w:val="20"/>
              </w:rPr>
              <w:t>Величина Индивидуальной процентной ставки не должна превышать 5 % (Пять процентов) годовых.</w:t>
            </w:r>
          </w:p>
          <w:p w14:paraId="12D15BCA" w14:textId="77777777" w:rsidR="00372818" w:rsidRPr="00372818" w:rsidRDefault="00372818" w:rsidP="00372818">
            <w:pPr>
              <w:spacing w:after="0" w:line="240" w:lineRule="auto"/>
              <w:jc w:val="both"/>
              <w:rPr>
                <w:rFonts w:ascii="Times New Roman" w:eastAsia="Calibri" w:hAnsi="Times New Roman" w:cs="Times New Roman"/>
                <w:sz w:val="20"/>
                <w:szCs w:val="20"/>
              </w:rPr>
            </w:pPr>
            <w:r w:rsidRPr="00372818">
              <w:rPr>
                <w:rFonts w:ascii="Times New Roman" w:eastAsia="Calibri" w:hAnsi="Times New Roman" w:cs="Times New Roman"/>
                <w:sz w:val="20"/>
                <w:szCs w:val="20"/>
              </w:rPr>
              <w:t>В случае, если ключевая ставка Банка России не установлена в Дату Предоставления Кредита или в любую дату любого Периода Начисления Процентов, а также в случае, если Банк России прекращает операции рефинансирования с привязкой к ключевой ставке Банка России, применяется внутренняя ставка Банка, устанавливаемая по единоличному решению Банка, в соответствующую дату, на срок, равный Периоду Начисления Процентов. При этом установленная внутренняя ставка Банка действует до последней даты соответствующего Периода Начисления Процентов. При этом Залогодатель выражает свое безусловное согласие с внутренней процентной ставкой, устанавливаемой Банком.»</w:t>
            </w:r>
          </w:p>
          <w:p w14:paraId="04BB1AD2" w14:textId="77777777" w:rsidR="00372818" w:rsidRPr="00372818" w:rsidRDefault="00372818" w:rsidP="00372818">
            <w:pPr>
              <w:spacing w:after="0" w:line="240" w:lineRule="auto"/>
              <w:jc w:val="both"/>
              <w:rPr>
                <w:rFonts w:ascii="Times New Roman" w:eastAsia="Calibri" w:hAnsi="Times New Roman" w:cs="Times New Roman"/>
                <w:sz w:val="20"/>
                <w:szCs w:val="20"/>
              </w:rPr>
            </w:pPr>
            <w:r w:rsidRPr="00372818">
              <w:rPr>
                <w:rFonts w:ascii="Times New Roman" w:eastAsia="Calibri" w:hAnsi="Times New Roman" w:cs="Times New Roman"/>
                <w:sz w:val="20"/>
                <w:szCs w:val="20"/>
              </w:rPr>
              <w:t xml:space="preserve">- возврат Кредитов, предоставленных Залогодателю в рамках Кредитной Линии, Кредиты погашаются в следующем порядке: Залогодатель возвращает каждый Кредит в соответствующую Дату Возврата. Все расчеты по погашению задолженности по основной сумме всех Кредитов, сумме процентов и другим начисленным суммам, причитающимся к уплате Залогодателем Банку в соответствии с Кредитным Соглашением, должны быть полностью завершены не позднее Даты Погашения. </w:t>
            </w:r>
          </w:p>
          <w:p w14:paraId="190093E1" w14:textId="77777777" w:rsidR="00372818" w:rsidRPr="00372818" w:rsidRDefault="00372818" w:rsidP="00372818">
            <w:pPr>
              <w:spacing w:after="0" w:line="240" w:lineRule="auto"/>
              <w:jc w:val="both"/>
              <w:rPr>
                <w:rFonts w:ascii="Times New Roman" w:eastAsia="Calibri" w:hAnsi="Times New Roman" w:cs="Times New Roman"/>
                <w:sz w:val="20"/>
                <w:szCs w:val="20"/>
              </w:rPr>
            </w:pPr>
            <w:r w:rsidRPr="00372818">
              <w:rPr>
                <w:rFonts w:ascii="Times New Roman" w:eastAsia="Calibri" w:hAnsi="Times New Roman" w:cs="Times New Roman"/>
                <w:sz w:val="20"/>
                <w:szCs w:val="20"/>
              </w:rPr>
              <w:t>-</w:t>
            </w:r>
            <w:r w:rsidRPr="00372818">
              <w:rPr>
                <w:rFonts w:ascii="Times New Roman" w:eastAsia="Calibri" w:hAnsi="Times New Roman" w:cs="Times New Roman"/>
                <w:sz w:val="20"/>
                <w:szCs w:val="20"/>
              </w:rPr>
              <w:tab/>
              <w:t>процентная ставка увеличивается Банком на 2 % (Два процента) годовых за каждое Нарушение, в случае неисполнения или ненадлежащего исполнения Заемщиком своих обязательств, предусмотренных пунктами 6.2., 9.3.12, 9.3.13, 9.3.16., 9.3.17., 9.3.18., 9.3.19., 9.3.21., 9.3.22., 9.3.29, 9.3.30, 9.3.31, 9.3.32, 9.3.33, 9.3.34, 9.3.35  Кредитного Соглашения;</w:t>
            </w:r>
          </w:p>
          <w:p w14:paraId="4635CAF2" w14:textId="77777777" w:rsidR="00372818" w:rsidRPr="00372818" w:rsidRDefault="00372818" w:rsidP="00372818">
            <w:pPr>
              <w:spacing w:after="0" w:line="240" w:lineRule="auto"/>
              <w:jc w:val="both"/>
              <w:rPr>
                <w:rFonts w:ascii="Times New Roman" w:eastAsia="Calibri" w:hAnsi="Times New Roman" w:cs="Times New Roman"/>
                <w:sz w:val="20"/>
                <w:szCs w:val="20"/>
              </w:rPr>
            </w:pPr>
            <w:r w:rsidRPr="00372818">
              <w:rPr>
                <w:rFonts w:ascii="Times New Roman" w:eastAsia="Calibri" w:hAnsi="Times New Roman" w:cs="Times New Roman"/>
                <w:sz w:val="20"/>
                <w:szCs w:val="20"/>
              </w:rPr>
              <w:t>-</w:t>
            </w:r>
            <w:r w:rsidRPr="00372818">
              <w:rPr>
                <w:rFonts w:ascii="Times New Roman" w:eastAsia="Calibri" w:hAnsi="Times New Roman" w:cs="Times New Roman"/>
                <w:sz w:val="20"/>
                <w:szCs w:val="20"/>
              </w:rPr>
              <w:tab/>
              <w:t>уплату пени за просрочку платежей, комиссий, а также всех прочих сумм, причитающихся Залогодержателю по Кредитному Соглашению;</w:t>
            </w:r>
          </w:p>
          <w:p w14:paraId="18B78633" w14:textId="77777777" w:rsidR="00372818" w:rsidRPr="00372818" w:rsidRDefault="00372818" w:rsidP="00372818">
            <w:pPr>
              <w:spacing w:after="0" w:line="240" w:lineRule="auto"/>
              <w:jc w:val="both"/>
              <w:rPr>
                <w:rFonts w:ascii="Times New Roman" w:eastAsia="Calibri" w:hAnsi="Times New Roman" w:cs="Times New Roman"/>
                <w:sz w:val="20"/>
                <w:szCs w:val="20"/>
              </w:rPr>
            </w:pPr>
            <w:r w:rsidRPr="00372818">
              <w:rPr>
                <w:rFonts w:ascii="Times New Roman" w:eastAsia="Calibri" w:hAnsi="Times New Roman" w:cs="Times New Roman"/>
                <w:sz w:val="20"/>
                <w:szCs w:val="20"/>
              </w:rPr>
              <w:t>-</w:t>
            </w:r>
            <w:r w:rsidRPr="00372818">
              <w:rPr>
                <w:rFonts w:ascii="Times New Roman" w:eastAsia="Calibri" w:hAnsi="Times New Roman" w:cs="Times New Roman"/>
                <w:sz w:val="20"/>
                <w:szCs w:val="20"/>
              </w:rPr>
              <w:tab/>
              <w:t>возмещение судебных издержек по взысканию долга по Кредитному Соглашению, других убытков Залогодержателя, понесенных в связи с неисполнением или ненадлежащим исполнением Залогодателем обязательств по Кредитному Соглашению либо Залогодателем обязательств по Договору Залога;</w:t>
            </w:r>
          </w:p>
          <w:p w14:paraId="53A415AA" w14:textId="77777777" w:rsidR="00372818" w:rsidRPr="00372818" w:rsidRDefault="00372818" w:rsidP="00372818">
            <w:pPr>
              <w:spacing w:after="0" w:line="240" w:lineRule="auto"/>
              <w:jc w:val="both"/>
              <w:rPr>
                <w:rFonts w:ascii="Times New Roman" w:eastAsia="Calibri" w:hAnsi="Times New Roman" w:cs="Times New Roman"/>
                <w:sz w:val="20"/>
                <w:szCs w:val="20"/>
              </w:rPr>
            </w:pPr>
            <w:r w:rsidRPr="00372818">
              <w:rPr>
                <w:rFonts w:ascii="Times New Roman" w:eastAsia="Calibri" w:hAnsi="Times New Roman" w:cs="Times New Roman"/>
                <w:sz w:val="20"/>
                <w:szCs w:val="20"/>
              </w:rPr>
              <w:t>-</w:t>
            </w:r>
            <w:r w:rsidRPr="00372818">
              <w:rPr>
                <w:rFonts w:ascii="Times New Roman" w:eastAsia="Calibri" w:hAnsi="Times New Roman" w:cs="Times New Roman"/>
                <w:sz w:val="20"/>
                <w:szCs w:val="20"/>
              </w:rPr>
              <w:tab/>
              <w:t>возмещение расходов, понесенных Залогодержателем при обращении взыскания на Заложенное Имущество и его реализации;</w:t>
            </w:r>
          </w:p>
          <w:p w14:paraId="58DFEB01" w14:textId="77777777" w:rsidR="00372818" w:rsidRPr="00372818" w:rsidRDefault="00372818" w:rsidP="00372818">
            <w:pPr>
              <w:spacing w:after="0" w:line="240" w:lineRule="auto"/>
              <w:jc w:val="both"/>
              <w:rPr>
                <w:rFonts w:ascii="Times New Roman" w:eastAsia="Calibri" w:hAnsi="Times New Roman" w:cs="Times New Roman"/>
                <w:sz w:val="20"/>
                <w:szCs w:val="20"/>
              </w:rPr>
            </w:pPr>
            <w:r w:rsidRPr="00372818">
              <w:rPr>
                <w:rFonts w:ascii="Times New Roman" w:eastAsia="Calibri" w:hAnsi="Times New Roman" w:cs="Times New Roman"/>
                <w:sz w:val="20"/>
                <w:szCs w:val="20"/>
              </w:rPr>
              <w:t>-</w:t>
            </w:r>
            <w:r w:rsidRPr="00372818">
              <w:rPr>
                <w:rFonts w:ascii="Times New Roman" w:eastAsia="Calibri" w:hAnsi="Times New Roman" w:cs="Times New Roman"/>
                <w:sz w:val="20"/>
                <w:szCs w:val="20"/>
              </w:rPr>
              <w:tab/>
              <w:t>возмещение сумм неосновательного обогащения, полученного Залогодателем вследствие признания Кредитного Соглашения незаключенным и возврат сумм вследствие применения последствий недействительности Кредитного Соглашения;</w:t>
            </w:r>
          </w:p>
          <w:p w14:paraId="214773CF" w14:textId="77777777" w:rsidR="00372818" w:rsidRPr="00372818" w:rsidRDefault="00372818" w:rsidP="00372818">
            <w:pPr>
              <w:spacing w:after="0" w:line="240" w:lineRule="auto"/>
              <w:jc w:val="both"/>
              <w:rPr>
                <w:rFonts w:ascii="Times New Roman" w:eastAsia="Calibri" w:hAnsi="Times New Roman" w:cs="Times New Roman"/>
                <w:sz w:val="20"/>
                <w:szCs w:val="20"/>
              </w:rPr>
            </w:pPr>
            <w:r w:rsidRPr="00372818">
              <w:rPr>
                <w:rFonts w:ascii="Times New Roman" w:eastAsia="Calibri" w:hAnsi="Times New Roman" w:cs="Times New Roman"/>
                <w:sz w:val="20"/>
                <w:szCs w:val="20"/>
              </w:rPr>
              <w:t>все иные обязательства Залогодателя по Кредитному Соглашению и Залогодателя по Договору Залога.</w:t>
            </w:r>
          </w:p>
          <w:p w14:paraId="4D329BFF" w14:textId="77777777" w:rsidR="00372818" w:rsidRPr="00372818" w:rsidRDefault="00372818" w:rsidP="00372818">
            <w:pPr>
              <w:spacing w:after="0" w:line="240" w:lineRule="auto"/>
              <w:jc w:val="both"/>
              <w:rPr>
                <w:rFonts w:ascii="Times New Roman" w:eastAsia="Calibri" w:hAnsi="Times New Roman" w:cs="Times New Roman"/>
                <w:sz w:val="20"/>
                <w:szCs w:val="20"/>
              </w:rPr>
            </w:pPr>
            <w:r w:rsidRPr="00372818">
              <w:rPr>
                <w:rFonts w:ascii="Times New Roman" w:eastAsia="Calibri" w:hAnsi="Times New Roman" w:cs="Times New Roman"/>
                <w:sz w:val="20"/>
                <w:szCs w:val="20"/>
              </w:rPr>
              <w:t>1.3.4.</w:t>
            </w:r>
            <w:r w:rsidRPr="00372818">
              <w:rPr>
                <w:rFonts w:ascii="Times New Roman" w:eastAsia="Calibri" w:hAnsi="Times New Roman" w:cs="Times New Roman"/>
                <w:sz w:val="20"/>
                <w:szCs w:val="20"/>
              </w:rPr>
              <w:tab/>
              <w:t>Обеспечиваемые Обязательства включают в себя:</w:t>
            </w:r>
          </w:p>
          <w:p w14:paraId="299770A3" w14:textId="77777777" w:rsidR="00372818" w:rsidRPr="00372818" w:rsidRDefault="00372818" w:rsidP="00372818">
            <w:pPr>
              <w:spacing w:after="0" w:line="240" w:lineRule="auto"/>
              <w:jc w:val="both"/>
              <w:rPr>
                <w:rFonts w:ascii="Times New Roman" w:eastAsia="Calibri" w:hAnsi="Times New Roman" w:cs="Times New Roman"/>
                <w:sz w:val="20"/>
                <w:szCs w:val="20"/>
              </w:rPr>
            </w:pPr>
            <w:r w:rsidRPr="00372818">
              <w:rPr>
                <w:rFonts w:ascii="Times New Roman" w:eastAsia="Calibri" w:hAnsi="Times New Roman" w:cs="Times New Roman"/>
                <w:sz w:val="20"/>
                <w:szCs w:val="20"/>
              </w:rPr>
              <w:t>-</w:t>
            </w:r>
            <w:r w:rsidRPr="00372818">
              <w:rPr>
                <w:rFonts w:ascii="Times New Roman" w:eastAsia="Calibri" w:hAnsi="Times New Roman" w:cs="Times New Roman"/>
                <w:sz w:val="20"/>
                <w:szCs w:val="20"/>
              </w:rPr>
              <w:tab/>
              <w:t xml:space="preserve">проценты погашаются в следующем порядке: Погашение Кредитов, процентов и прочих сумм, подлежащих уплате Банку на основании Кредитного Соглашения, осуществляется Залогодателем в валюте Кредита в даты, когда соответствующие суммы подлежат уплате в соответствии с Кредитным </w:t>
            </w:r>
            <w:r w:rsidRPr="00372818">
              <w:rPr>
                <w:rFonts w:ascii="Times New Roman" w:eastAsia="Calibri" w:hAnsi="Times New Roman" w:cs="Times New Roman"/>
                <w:sz w:val="20"/>
                <w:szCs w:val="20"/>
              </w:rPr>
              <w:lastRenderedPageBreak/>
              <w:t xml:space="preserve">Соглашением, не позднее 15:00 часов по времени места заключения Кредитного Соглашения путем списания Банком соответствующих сумм со Счета Залогодателя или любых других счетов Залогодателя, открытых в Банке. Если любой платеж по Кредитному Соглашению попадает на день, не являющийся Рабочим Днем, такой платеж должен быть совершен на следующий за ним Рабочий День. </w:t>
            </w:r>
          </w:p>
          <w:p w14:paraId="31C8DF61" w14:textId="77777777" w:rsidR="00372818" w:rsidRPr="00372818" w:rsidRDefault="00372818" w:rsidP="00372818">
            <w:pPr>
              <w:spacing w:after="0" w:line="240" w:lineRule="auto"/>
              <w:jc w:val="both"/>
              <w:rPr>
                <w:rFonts w:ascii="Times New Roman" w:eastAsia="Calibri" w:hAnsi="Times New Roman" w:cs="Times New Roman"/>
                <w:sz w:val="20"/>
                <w:szCs w:val="20"/>
              </w:rPr>
            </w:pPr>
            <w:r w:rsidRPr="00372818">
              <w:rPr>
                <w:rFonts w:ascii="Times New Roman" w:eastAsia="Calibri" w:hAnsi="Times New Roman" w:cs="Times New Roman"/>
                <w:sz w:val="20"/>
                <w:szCs w:val="20"/>
              </w:rPr>
              <w:t>- уплату процентов за пользование Кредитом в размере следующей ставки:</w:t>
            </w:r>
          </w:p>
          <w:p w14:paraId="022E4EA1" w14:textId="77777777" w:rsidR="00372818" w:rsidRPr="00372818" w:rsidRDefault="00372818" w:rsidP="00372818">
            <w:pPr>
              <w:spacing w:after="0" w:line="240" w:lineRule="auto"/>
              <w:jc w:val="both"/>
              <w:rPr>
                <w:rFonts w:ascii="Times New Roman" w:eastAsia="Calibri" w:hAnsi="Times New Roman" w:cs="Times New Roman"/>
                <w:sz w:val="20"/>
                <w:szCs w:val="20"/>
              </w:rPr>
            </w:pPr>
            <w:r w:rsidRPr="00372818">
              <w:rPr>
                <w:rFonts w:ascii="Times New Roman" w:eastAsia="Calibri" w:hAnsi="Times New Roman" w:cs="Times New Roman"/>
                <w:sz w:val="20"/>
                <w:szCs w:val="20"/>
              </w:rPr>
              <w:t xml:space="preserve"> Вариант расчета процентной ставки определяется Залогодателем самостоятельно в дату предоставления Заявления на выдачу Кредита и указывается в таком Заявлении. </w:t>
            </w:r>
          </w:p>
          <w:p w14:paraId="458B276B" w14:textId="77777777" w:rsidR="00372818" w:rsidRPr="00372818" w:rsidRDefault="00372818" w:rsidP="00372818">
            <w:pPr>
              <w:spacing w:after="0" w:line="240" w:lineRule="auto"/>
              <w:jc w:val="both"/>
              <w:rPr>
                <w:rFonts w:ascii="Times New Roman" w:eastAsia="Calibri" w:hAnsi="Times New Roman" w:cs="Times New Roman"/>
                <w:sz w:val="20"/>
                <w:szCs w:val="20"/>
              </w:rPr>
            </w:pPr>
            <w:r w:rsidRPr="00372818">
              <w:rPr>
                <w:rFonts w:ascii="Times New Roman" w:eastAsia="Calibri" w:hAnsi="Times New Roman" w:cs="Times New Roman"/>
                <w:sz w:val="20"/>
                <w:szCs w:val="20"/>
              </w:rPr>
              <w:t>Процентная ставка, применяемая в отношении каждого Периода Начисления Процентов:</w:t>
            </w:r>
          </w:p>
          <w:p w14:paraId="0673FECE" w14:textId="77777777" w:rsidR="00372818" w:rsidRPr="00372818" w:rsidRDefault="00372818" w:rsidP="00372818">
            <w:pPr>
              <w:spacing w:after="0" w:line="240" w:lineRule="auto"/>
              <w:jc w:val="both"/>
              <w:rPr>
                <w:rFonts w:ascii="Times New Roman" w:eastAsia="Calibri" w:hAnsi="Times New Roman" w:cs="Times New Roman"/>
                <w:sz w:val="20"/>
                <w:szCs w:val="20"/>
              </w:rPr>
            </w:pPr>
            <w:r w:rsidRPr="00372818">
              <w:rPr>
                <w:rFonts w:ascii="Times New Roman" w:eastAsia="Calibri" w:hAnsi="Times New Roman" w:cs="Times New Roman"/>
                <w:sz w:val="20"/>
                <w:szCs w:val="20"/>
              </w:rPr>
              <w:t>- равна внутренней процентной ставке Банка, устанавливаемой по единоличному решению Банка в каждую Дату Предоставления Кредита, на период, начинающийся в Дату Предоставления Кредита, и заканчивающийся в Дату Возврата соответствующего Кредита, при этом Заемщик выражает свое безусловное согласие с внутренней процентной ставкой.</w:t>
            </w:r>
          </w:p>
          <w:p w14:paraId="2B02E188" w14:textId="77777777" w:rsidR="00372818" w:rsidRPr="00372818" w:rsidRDefault="00372818" w:rsidP="00372818">
            <w:pPr>
              <w:spacing w:after="0" w:line="240" w:lineRule="auto"/>
              <w:jc w:val="both"/>
              <w:rPr>
                <w:rFonts w:ascii="Times New Roman" w:eastAsia="Calibri" w:hAnsi="Times New Roman" w:cs="Times New Roman"/>
                <w:sz w:val="20"/>
                <w:szCs w:val="20"/>
              </w:rPr>
            </w:pPr>
            <w:r w:rsidRPr="00372818">
              <w:rPr>
                <w:rFonts w:ascii="Times New Roman" w:eastAsia="Calibri" w:hAnsi="Times New Roman" w:cs="Times New Roman"/>
                <w:sz w:val="20"/>
                <w:szCs w:val="20"/>
              </w:rPr>
              <w:t xml:space="preserve">Величина внутренней процентной ставки Банка не должна превышать сумму величины шестимесячной ставки МОСПРАЙМ для Кредитов в российских рублях, если она котируется в каждую Дату Предоставления Кредита, и 10% (Десяти процентов) годовых. </w:t>
            </w:r>
          </w:p>
          <w:p w14:paraId="2892D6D4" w14:textId="77777777" w:rsidR="00372818" w:rsidRPr="00372818" w:rsidRDefault="00372818" w:rsidP="00372818">
            <w:pPr>
              <w:spacing w:after="0" w:line="240" w:lineRule="auto"/>
              <w:jc w:val="both"/>
              <w:rPr>
                <w:rFonts w:ascii="Times New Roman" w:eastAsia="Calibri" w:hAnsi="Times New Roman" w:cs="Times New Roman"/>
                <w:sz w:val="20"/>
                <w:szCs w:val="20"/>
              </w:rPr>
            </w:pPr>
            <w:r w:rsidRPr="00372818">
              <w:rPr>
                <w:rFonts w:ascii="Times New Roman" w:eastAsia="Calibri" w:hAnsi="Times New Roman" w:cs="Times New Roman"/>
                <w:sz w:val="20"/>
                <w:szCs w:val="20"/>
              </w:rPr>
              <w:t>Шестимесячная ставка МОСПРАЙМ для кредитов в российских рублях является независимой индикативной ставкой, рассчитывается Саморегулируемой организацией Национальная Фондовая Ассоциация на основе ставок предоставления рублевых кредитов (депозитов) на срок в 6 (Шесть) месяцев, объявляемых ведущими участниками российского денежного рынка первоклассным финансовым организациям, и публикуется в Интернете на странице http://mosprime.com/  в/или около 12:30 по московскому времени в каждую Дату Предоставления Кредита.</w:t>
            </w:r>
          </w:p>
          <w:p w14:paraId="2448543D" w14:textId="77777777" w:rsidR="00372818" w:rsidRPr="00372818" w:rsidRDefault="00372818" w:rsidP="00372818">
            <w:pPr>
              <w:spacing w:after="0" w:line="240" w:lineRule="auto"/>
              <w:jc w:val="both"/>
              <w:rPr>
                <w:rFonts w:ascii="Times New Roman" w:eastAsia="Calibri" w:hAnsi="Times New Roman" w:cs="Times New Roman"/>
                <w:sz w:val="20"/>
                <w:szCs w:val="20"/>
              </w:rPr>
            </w:pPr>
            <w:r w:rsidRPr="00372818">
              <w:rPr>
                <w:rFonts w:ascii="Times New Roman" w:eastAsia="Calibri" w:hAnsi="Times New Roman" w:cs="Times New Roman"/>
                <w:sz w:val="20"/>
                <w:szCs w:val="20"/>
              </w:rPr>
              <w:t>Или</w:t>
            </w:r>
          </w:p>
          <w:p w14:paraId="05D47E1B" w14:textId="77777777" w:rsidR="00372818" w:rsidRPr="00372818" w:rsidRDefault="00372818" w:rsidP="00372818">
            <w:pPr>
              <w:spacing w:after="0" w:line="240" w:lineRule="auto"/>
              <w:jc w:val="both"/>
              <w:rPr>
                <w:rFonts w:ascii="Times New Roman" w:eastAsia="Calibri" w:hAnsi="Times New Roman" w:cs="Times New Roman"/>
                <w:sz w:val="20"/>
                <w:szCs w:val="20"/>
              </w:rPr>
            </w:pPr>
            <w:r w:rsidRPr="00372818">
              <w:rPr>
                <w:rFonts w:ascii="Times New Roman" w:eastAsia="Calibri" w:hAnsi="Times New Roman" w:cs="Times New Roman"/>
                <w:sz w:val="20"/>
                <w:szCs w:val="20"/>
              </w:rPr>
              <w:t xml:space="preserve"> - составляет сумму:</w:t>
            </w:r>
          </w:p>
          <w:p w14:paraId="43F69266" w14:textId="77777777" w:rsidR="00372818" w:rsidRPr="00372818" w:rsidRDefault="00372818" w:rsidP="00372818">
            <w:pPr>
              <w:spacing w:after="0" w:line="240" w:lineRule="auto"/>
              <w:jc w:val="both"/>
              <w:rPr>
                <w:rFonts w:ascii="Times New Roman" w:eastAsia="Calibri" w:hAnsi="Times New Roman" w:cs="Times New Roman"/>
                <w:sz w:val="20"/>
                <w:szCs w:val="20"/>
              </w:rPr>
            </w:pPr>
            <w:r w:rsidRPr="00372818">
              <w:rPr>
                <w:rFonts w:ascii="Times New Roman" w:eastAsia="Calibri" w:hAnsi="Times New Roman" w:cs="Times New Roman"/>
                <w:sz w:val="20"/>
                <w:szCs w:val="20"/>
              </w:rPr>
              <w:t xml:space="preserve">а) одномесячной/трехмесячной/шестимесячной ставки МОСПРАЙМ в российских рублях и  </w:t>
            </w:r>
          </w:p>
          <w:p w14:paraId="655B1C8F" w14:textId="77777777" w:rsidR="00372818" w:rsidRPr="00372818" w:rsidRDefault="00372818" w:rsidP="00372818">
            <w:pPr>
              <w:spacing w:after="0" w:line="240" w:lineRule="auto"/>
              <w:jc w:val="both"/>
              <w:rPr>
                <w:rFonts w:ascii="Times New Roman" w:eastAsia="Calibri" w:hAnsi="Times New Roman" w:cs="Times New Roman"/>
                <w:sz w:val="20"/>
                <w:szCs w:val="20"/>
              </w:rPr>
            </w:pPr>
            <w:r w:rsidRPr="00372818">
              <w:rPr>
                <w:rFonts w:ascii="Times New Roman" w:eastAsia="Calibri" w:hAnsi="Times New Roman" w:cs="Times New Roman"/>
                <w:sz w:val="20"/>
                <w:szCs w:val="20"/>
              </w:rPr>
              <w:t>б) Индивидуальной процентной ставки.</w:t>
            </w:r>
          </w:p>
          <w:p w14:paraId="73637B0E" w14:textId="77777777" w:rsidR="00372818" w:rsidRPr="00372818" w:rsidRDefault="00372818" w:rsidP="00372818">
            <w:pPr>
              <w:spacing w:after="0" w:line="240" w:lineRule="auto"/>
              <w:jc w:val="both"/>
              <w:rPr>
                <w:rFonts w:ascii="Times New Roman" w:eastAsia="Calibri" w:hAnsi="Times New Roman" w:cs="Times New Roman"/>
                <w:sz w:val="20"/>
                <w:szCs w:val="20"/>
              </w:rPr>
            </w:pPr>
            <w:r w:rsidRPr="00372818">
              <w:rPr>
                <w:rFonts w:ascii="Times New Roman" w:eastAsia="Calibri" w:hAnsi="Times New Roman" w:cs="Times New Roman"/>
                <w:sz w:val="20"/>
                <w:szCs w:val="20"/>
              </w:rPr>
              <w:t xml:space="preserve">Индивидуальная процентная ставка устанавливается в процентах годовых (проценты рассчитываются в соответствии с действительным числом дней в году – 365 или 366, соответственно) по единоличному решению Банка в Дату Предоставления каждого Кредита на весь Срок Кредита, при этом Заемщик выражает свое безусловное согласие с установленной Индивидуальной процентной ставкой. </w:t>
            </w:r>
          </w:p>
          <w:p w14:paraId="4A74B182" w14:textId="77777777" w:rsidR="00372818" w:rsidRPr="00372818" w:rsidRDefault="00372818" w:rsidP="00372818">
            <w:pPr>
              <w:spacing w:after="0" w:line="240" w:lineRule="auto"/>
              <w:jc w:val="both"/>
              <w:rPr>
                <w:rFonts w:ascii="Times New Roman" w:eastAsia="Calibri" w:hAnsi="Times New Roman" w:cs="Times New Roman"/>
                <w:sz w:val="20"/>
                <w:szCs w:val="20"/>
              </w:rPr>
            </w:pPr>
            <w:r w:rsidRPr="00372818">
              <w:rPr>
                <w:rFonts w:ascii="Times New Roman" w:eastAsia="Calibri" w:hAnsi="Times New Roman" w:cs="Times New Roman"/>
                <w:sz w:val="20"/>
                <w:szCs w:val="20"/>
              </w:rPr>
              <w:t>Величина Индивидуальной процентной ставки не должна превышать 5 % (Пять процентов) годовых.</w:t>
            </w:r>
          </w:p>
          <w:p w14:paraId="79CAB7F1" w14:textId="77777777" w:rsidR="00372818" w:rsidRPr="00372818" w:rsidRDefault="00372818" w:rsidP="00372818">
            <w:pPr>
              <w:spacing w:after="0" w:line="240" w:lineRule="auto"/>
              <w:jc w:val="both"/>
              <w:rPr>
                <w:rFonts w:ascii="Times New Roman" w:eastAsia="Calibri" w:hAnsi="Times New Roman" w:cs="Times New Roman"/>
                <w:sz w:val="20"/>
                <w:szCs w:val="20"/>
              </w:rPr>
            </w:pPr>
            <w:r w:rsidRPr="00372818">
              <w:rPr>
                <w:rFonts w:ascii="Times New Roman" w:eastAsia="Calibri" w:hAnsi="Times New Roman" w:cs="Times New Roman"/>
                <w:sz w:val="20"/>
                <w:szCs w:val="20"/>
              </w:rPr>
              <w:t>Для целей Кредитного Соглашения 2, одномесячная/трехмесячная/шестимесячная ставка МОСПРАЙМ для кредитов в российских рублях является независимой индикативной ставкой,  рассчитываемой Саморегулируемой организацией Национальная Фондовая Ассоциация на основе ставок предоставления рублевых кредитов (депозитов) на срок в 1 (Один) месяц, объявляемых ведущими участниками российского денежного рынка первоклассным финансовым организациям, и публикуется в Интернете на странице http://mosprime.com/ в/или около 12:30 по московскому времени в каждую Дату Предоставления Кредита, а также в первую дату каждого Периода Начисления Процентов.</w:t>
            </w:r>
          </w:p>
          <w:p w14:paraId="70FF9215" w14:textId="77777777" w:rsidR="00372818" w:rsidRPr="00372818" w:rsidRDefault="00372818" w:rsidP="00372818">
            <w:pPr>
              <w:spacing w:after="0" w:line="240" w:lineRule="auto"/>
              <w:jc w:val="both"/>
              <w:rPr>
                <w:rFonts w:ascii="Times New Roman" w:eastAsia="Calibri" w:hAnsi="Times New Roman" w:cs="Times New Roman"/>
                <w:sz w:val="20"/>
                <w:szCs w:val="20"/>
              </w:rPr>
            </w:pPr>
            <w:r w:rsidRPr="00372818">
              <w:rPr>
                <w:rFonts w:ascii="Times New Roman" w:eastAsia="Calibri" w:hAnsi="Times New Roman" w:cs="Times New Roman"/>
                <w:sz w:val="20"/>
                <w:szCs w:val="20"/>
              </w:rPr>
              <w:t>В случае если ставка МОСПРАЙМ не котируется в Дату Предоставления Кредита или в первую дату любого Периода Начисления Процентов, применяется внутренняя процентная ставка Банка, устанавливаемая по единоличному решению Банка в соответствующую дату на срок в 1 (Один)/ 3(Три)/6(Шесть) Месяц(-ев). При этом Залогодатель выражает свое безусловное согласие с внутренней процентной ставкой, устанавливаемой Банком.</w:t>
            </w:r>
          </w:p>
          <w:p w14:paraId="17942173" w14:textId="77777777" w:rsidR="00372818" w:rsidRPr="00372818" w:rsidRDefault="00372818" w:rsidP="00372818">
            <w:pPr>
              <w:spacing w:after="0" w:line="240" w:lineRule="auto"/>
              <w:jc w:val="both"/>
              <w:rPr>
                <w:rFonts w:ascii="Times New Roman" w:eastAsia="Calibri" w:hAnsi="Times New Roman" w:cs="Times New Roman"/>
                <w:sz w:val="20"/>
                <w:szCs w:val="20"/>
              </w:rPr>
            </w:pPr>
            <w:r w:rsidRPr="00372818">
              <w:rPr>
                <w:rFonts w:ascii="Times New Roman" w:eastAsia="Calibri" w:hAnsi="Times New Roman" w:cs="Times New Roman"/>
                <w:sz w:val="20"/>
                <w:szCs w:val="20"/>
              </w:rPr>
              <w:t>Или</w:t>
            </w:r>
          </w:p>
          <w:p w14:paraId="28D3E8F5" w14:textId="77777777" w:rsidR="00372818" w:rsidRPr="00372818" w:rsidRDefault="00372818" w:rsidP="00372818">
            <w:pPr>
              <w:spacing w:after="0" w:line="240" w:lineRule="auto"/>
              <w:jc w:val="both"/>
              <w:rPr>
                <w:rFonts w:ascii="Times New Roman" w:eastAsia="Calibri" w:hAnsi="Times New Roman" w:cs="Times New Roman"/>
                <w:sz w:val="20"/>
                <w:szCs w:val="20"/>
              </w:rPr>
            </w:pPr>
            <w:r w:rsidRPr="00372818">
              <w:rPr>
                <w:rFonts w:ascii="Times New Roman" w:eastAsia="Calibri" w:hAnsi="Times New Roman" w:cs="Times New Roman"/>
                <w:sz w:val="20"/>
                <w:szCs w:val="20"/>
              </w:rPr>
              <w:t>- составляет сумму:</w:t>
            </w:r>
          </w:p>
          <w:p w14:paraId="649CD0F9" w14:textId="77777777" w:rsidR="00372818" w:rsidRPr="00372818" w:rsidRDefault="00372818" w:rsidP="00372818">
            <w:pPr>
              <w:spacing w:after="0" w:line="240" w:lineRule="auto"/>
              <w:jc w:val="both"/>
              <w:rPr>
                <w:rFonts w:ascii="Times New Roman" w:eastAsia="Calibri" w:hAnsi="Times New Roman" w:cs="Times New Roman"/>
                <w:sz w:val="20"/>
                <w:szCs w:val="20"/>
              </w:rPr>
            </w:pPr>
            <w:r w:rsidRPr="00372818">
              <w:rPr>
                <w:rFonts w:ascii="Times New Roman" w:eastAsia="Calibri" w:hAnsi="Times New Roman" w:cs="Times New Roman"/>
                <w:sz w:val="20"/>
                <w:szCs w:val="20"/>
              </w:rPr>
              <w:t>а) ключевой ставки Банка России (это ключевая ставка Банка России, установленная Банком России на каждый соответствующий день Периода Начисления Процентов) и</w:t>
            </w:r>
          </w:p>
          <w:p w14:paraId="6F09D5B8" w14:textId="77777777" w:rsidR="00372818" w:rsidRPr="00372818" w:rsidRDefault="00372818" w:rsidP="00372818">
            <w:pPr>
              <w:spacing w:after="0" w:line="240" w:lineRule="auto"/>
              <w:jc w:val="both"/>
              <w:rPr>
                <w:rFonts w:ascii="Times New Roman" w:eastAsia="Calibri" w:hAnsi="Times New Roman" w:cs="Times New Roman"/>
                <w:sz w:val="20"/>
                <w:szCs w:val="20"/>
              </w:rPr>
            </w:pPr>
            <w:r w:rsidRPr="00372818">
              <w:rPr>
                <w:rFonts w:ascii="Times New Roman" w:eastAsia="Calibri" w:hAnsi="Times New Roman" w:cs="Times New Roman"/>
                <w:sz w:val="20"/>
                <w:szCs w:val="20"/>
              </w:rPr>
              <w:lastRenderedPageBreak/>
              <w:t>б) Индивидуальной процентной ставки.</w:t>
            </w:r>
          </w:p>
          <w:p w14:paraId="6758D7F2" w14:textId="77777777" w:rsidR="00372818" w:rsidRPr="00372818" w:rsidRDefault="00372818" w:rsidP="00372818">
            <w:pPr>
              <w:spacing w:after="0" w:line="240" w:lineRule="auto"/>
              <w:jc w:val="both"/>
              <w:rPr>
                <w:rFonts w:ascii="Times New Roman" w:eastAsia="Calibri" w:hAnsi="Times New Roman" w:cs="Times New Roman"/>
                <w:sz w:val="20"/>
                <w:szCs w:val="20"/>
              </w:rPr>
            </w:pPr>
            <w:r w:rsidRPr="00372818">
              <w:rPr>
                <w:rFonts w:ascii="Times New Roman" w:eastAsia="Calibri" w:hAnsi="Times New Roman" w:cs="Times New Roman"/>
                <w:sz w:val="20"/>
                <w:szCs w:val="20"/>
              </w:rPr>
              <w:t xml:space="preserve">Индивидуальная процентная ставка устанавливается в процентах годовых (проценты рассчитываются в соответствии с действительным числом дней в году – 365 или 366, соответственно) по единоличному решению Банка в Дату Предоставления каждого Кредита на весь Срок Кредита, при этом Заемщик выражает свое безусловное согласие с установленной Индивидуальной процентной ставкой. </w:t>
            </w:r>
          </w:p>
          <w:p w14:paraId="56615287" w14:textId="77777777" w:rsidR="00372818" w:rsidRPr="00372818" w:rsidRDefault="00372818" w:rsidP="00372818">
            <w:pPr>
              <w:spacing w:after="0" w:line="240" w:lineRule="auto"/>
              <w:jc w:val="both"/>
              <w:rPr>
                <w:rFonts w:ascii="Times New Roman" w:eastAsia="Calibri" w:hAnsi="Times New Roman" w:cs="Times New Roman"/>
                <w:sz w:val="20"/>
                <w:szCs w:val="20"/>
              </w:rPr>
            </w:pPr>
            <w:r w:rsidRPr="00372818">
              <w:rPr>
                <w:rFonts w:ascii="Times New Roman" w:eastAsia="Calibri" w:hAnsi="Times New Roman" w:cs="Times New Roman"/>
                <w:sz w:val="20"/>
                <w:szCs w:val="20"/>
              </w:rPr>
              <w:t>Величина Индивидуальной процентной ставки не должна превышать 5 % (Пять процентов) годовых.</w:t>
            </w:r>
          </w:p>
          <w:p w14:paraId="6EA7E94B" w14:textId="77777777" w:rsidR="00372818" w:rsidRPr="00372818" w:rsidRDefault="00372818" w:rsidP="00372818">
            <w:pPr>
              <w:spacing w:after="0" w:line="240" w:lineRule="auto"/>
              <w:jc w:val="both"/>
              <w:rPr>
                <w:rFonts w:ascii="Times New Roman" w:eastAsia="Calibri" w:hAnsi="Times New Roman" w:cs="Times New Roman"/>
                <w:sz w:val="20"/>
                <w:szCs w:val="20"/>
              </w:rPr>
            </w:pPr>
            <w:r w:rsidRPr="00372818">
              <w:rPr>
                <w:rFonts w:ascii="Times New Roman" w:eastAsia="Calibri" w:hAnsi="Times New Roman" w:cs="Times New Roman"/>
                <w:sz w:val="20"/>
                <w:szCs w:val="20"/>
              </w:rPr>
              <w:t>В случае, если ключевая ставка Банка России не установлена в Дату Предоставления Кредита или в любую дату любого Периода Начисления Процентов, а также в случае, если Банк России прекращает операции рефинансирования с привязкой к ключевой ставке Банка России, применяется внутренняя ставка Банка, устанавливаемая по единоличному решению Банка, в соответствующую дату, на срок, равный Периоду Начисления Процентов. При этом установленная внутренняя ставка Банка действует до последней даты соответствующего Периода Начисления Процентов. При этом Залогодатель выражает свое безусловное согласие с внутренней процентной ставкой, устанавливаемой Банком.»</w:t>
            </w:r>
          </w:p>
          <w:p w14:paraId="3AADE3CC" w14:textId="77777777" w:rsidR="00372818" w:rsidRPr="00372818" w:rsidRDefault="00372818" w:rsidP="00372818">
            <w:pPr>
              <w:spacing w:after="0" w:line="240" w:lineRule="auto"/>
              <w:jc w:val="both"/>
              <w:rPr>
                <w:rFonts w:ascii="Times New Roman" w:eastAsia="Calibri" w:hAnsi="Times New Roman" w:cs="Times New Roman"/>
                <w:sz w:val="20"/>
                <w:szCs w:val="20"/>
              </w:rPr>
            </w:pPr>
            <w:r w:rsidRPr="00372818">
              <w:rPr>
                <w:rFonts w:ascii="Times New Roman" w:eastAsia="Calibri" w:hAnsi="Times New Roman" w:cs="Times New Roman"/>
                <w:sz w:val="20"/>
                <w:szCs w:val="20"/>
              </w:rPr>
              <w:t xml:space="preserve">- возврат Кредитов, предоставленных Залогодателю в рамках Кредитной Линии, Кредиты погашаются в следующем порядке: Залогодатель возвращает каждый Кредит в соответствующую Дату Возврата. Все расчеты по погашению задолженности по основной сумме всех Кредитов, сумме процентов и другим начисленным суммам, причитающимся к уплате Залогодателем Банку в соответствии с Кредитным Соглашением, должны быть полностью завершены не позднее Даты Погашения. </w:t>
            </w:r>
          </w:p>
          <w:p w14:paraId="3C08E532" w14:textId="77777777" w:rsidR="00372818" w:rsidRPr="00372818" w:rsidRDefault="00372818" w:rsidP="00372818">
            <w:pPr>
              <w:spacing w:after="0" w:line="240" w:lineRule="auto"/>
              <w:jc w:val="both"/>
              <w:rPr>
                <w:rFonts w:ascii="Times New Roman" w:eastAsia="Calibri" w:hAnsi="Times New Roman" w:cs="Times New Roman"/>
                <w:sz w:val="20"/>
                <w:szCs w:val="20"/>
              </w:rPr>
            </w:pPr>
            <w:r w:rsidRPr="00372818">
              <w:rPr>
                <w:rFonts w:ascii="Times New Roman" w:eastAsia="Calibri" w:hAnsi="Times New Roman" w:cs="Times New Roman"/>
                <w:sz w:val="20"/>
                <w:szCs w:val="20"/>
              </w:rPr>
              <w:t>-</w:t>
            </w:r>
            <w:r w:rsidRPr="00372818">
              <w:rPr>
                <w:rFonts w:ascii="Times New Roman" w:eastAsia="Calibri" w:hAnsi="Times New Roman" w:cs="Times New Roman"/>
                <w:sz w:val="20"/>
                <w:szCs w:val="20"/>
              </w:rPr>
              <w:tab/>
              <w:t>процентная ставка увеличивается Банком на 2 % (Два процента) годовых за каждое Нарушение, в случае неисполнения или ненадлежащего исполнения Заемщиком своих обязательств, предусмотренных пунктами 6.2., 9.3.12, 9.3.13, 9.3.16., 9.3.17., 9.3.18., 9.3.19., 9.3.21., 9.3.22., 9.3.29, 9.3.30, 9.3.31, 9.3.32, 9.3.33, 9.3.34, 9.3.35  Кредитного Соглашения;</w:t>
            </w:r>
          </w:p>
          <w:p w14:paraId="3C4D9212" w14:textId="77777777" w:rsidR="00372818" w:rsidRPr="00372818" w:rsidRDefault="00372818" w:rsidP="00372818">
            <w:pPr>
              <w:spacing w:after="0" w:line="240" w:lineRule="auto"/>
              <w:jc w:val="both"/>
              <w:rPr>
                <w:rFonts w:ascii="Times New Roman" w:eastAsia="Calibri" w:hAnsi="Times New Roman" w:cs="Times New Roman"/>
                <w:sz w:val="20"/>
                <w:szCs w:val="20"/>
              </w:rPr>
            </w:pPr>
            <w:r w:rsidRPr="00372818">
              <w:rPr>
                <w:rFonts w:ascii="Times New Roman" w:eastAsia="Calibri" w:hAnsi="Times New Roman" w:cs="Times New Roman"/>
                <w:sz w:val="20"/>
                <w:szCs w:val="20"/>
              </w:rPr>
              <w:t>-</w:t>
            </w:r>
            <w:r w:rsidRPr="00372818">
              <w:rPr>
                <w:rFonts w:ascii="Times New Roman" w:eastAsia="Calibri" w:hAnsi="Times New Roman" w:cs="Times New Roman"/>
                <w:sz w:val="20"/>
                <w:szCs w:val="20"/>
              </w:rPr>
              <w:tab/>
              <w:t>уплату пени за просрочку платежей, комиссий, а также всех прочих сумм, причитающихся Залогодержателю по Кредитному Соглашению;</w:t>
            </w:r>
          </w:p>
          <w:p w14:paraId="06E98D64" w14:textId="77777777" w:rsidR="00372818" w:rsidRPr="00372818" w:rsidRDefault="00372818" w:rsidP="00372818">
            <w:pPr>
              <w:spacing w:after="0" w:line="240" w:lineRule="auto"/>
              <w:jc w:val="both"/>
              <w:rPr>
                <w:rFonts w:ascii="Times New Roman" w:eastAsia="Calibri" w:hAnsi="Times New Roman" w:cs="Times New Roman"/>
                <w:sz w:val="20"/>
                <w:szCs w:val="20"/>
              </w:rPr>
            </w:pPr>
            <w:r w:rsidRPr="00372818">
              <w:rPr>
                <w:rFonts w:ascii="Times New Roman" w:eastAsia="Calibri" w:hAnsi="Times New Roman" w:cs="Times New Roman"/>
                <w:sz w:val="20"/>
                <w:szCs w:val="20"/>
              </w:rPr>
              <w:t>-</w:t>
            </w:r>
            <w:r w:rsidRPr="00372818">
              <w:rPr>
                <w:rFonts w:ascii="Times New Roman" w:eastAsia="Calibri" w:hAnsi="Times New Roman" w:cs="Times New Roman"/>
                <w:sz w:val="20"/>
                <w:szCs w:val="20"/>
              </w:rPr>
              <w:tab/>
              <w:t>возмещение судебных издержек по взысканию долга по Кредитному Соглашению, других убытков Залогодержателя, понесенных в связи с неисполнением или ненадлежащим исполнением Залогодателем обязательств по Кредитному Соглашению либо Залогодателем обязательств по Договору Залога;</w:t>
            </w:r>
          </w:p>
          <w:p w14:paraId="48E1E86E" w14:textId="77777777" w:rsidR="00372818" w:rsidRPr="00372818" w:rsidRDefault="00372818" w:rsidP="00372818">
            <w:pPr>
              <w:spacing w:after="0" w:line="240" w:lineRule="auto"/>
              <w:jc w:val="both"/>
              <w:rPr>
                <w:rFonts w:ascii="Times New Roman" w:eastAsia="Calibri" w:hAnsi="Times New Roman" w:cs="Times New Roman"/>
                <w:sz w:val="20"/>
                <w:szCs w:val="20"/>
              </w:rPr>
            </w:pPr>
            <w:r w:rsidRPr="00372818">
              <w:rPr>
                <w:rFonts w:ascii="Times New Roman" w:eastAsia="Calibri" w:hAnsi="Times New Roman" w:cs="Times New Roman"/>
                <w:sz w:val="20"/>
                <w:szCs w:val="20"/>
              </w:rPr>
              <w:t>-</w:t>
            </w:r>
            <w:r w:rsidRPr="00372818">
              <w:rPr>
                <w:rFonts w:ascii="Times New Roman" w:eastAsia="Calibri" w:hAnsi="Times New Roman" w:cs="Times New Roman"/>
                <w:sz w:val="20"/>
                <w:szCs w:val="20"/>
              </w:rPr>
              <w:tab/>
              <w:t>возмещение расходов, понесенных Залогодержателем при обращении взыскания на Заложенное Имущество и его реализации;</w:t>
            </w:r>
          </w:p>
          <w:p w14:paraId="1D9E9928" w14:textId="77777777" w:rsidR="00372818" w:rsidRPr="00372818" w:rsidRDefault="00372818" w:rsidP="00372818">
            <w:pPr>
              <w:spacing w:after="0" w:line="240" w:lineRule="auto"/>
              <w:jc w:val="both"/>
              <w:rPr>
                <w:rFonts w:ascii="Times New Roman" w:eastAsia="Calibri" w:hAnsi="Times New Roman" w:cs="Times New Roman"/>
                <w:sz w:val="20"/>
                <w:szCs w:val="20"/>
              </w:rPr>
            </w:pPr>
            <w:r w:rsidRPr="00372818">
              <w:rPr>
                <w:rFonts w:ascii="Times New Roman" w:eastAsia="Calibri" w:hAnsi="Times New Roman" w:cs="Times New Roman"/>
                <w:sz w:val="20"/>
                <w:szCs w:val="20"/>
              </w:rPr>
              <w:t>-</w:t>
            </w:r>
            <w:r w:rsidRPr="00372818">
              <w:rPr>
                <w:rFonts w:ascii="Times New Roman" w:eastAsia="Calibri" w:hAnsi="Times New Roman" w:cs="Times New Roman"/>
                <w:sz w:val="20"/>
                <w:szCs w:val="20"/>
              </w:rPr>
              <w:tab/>
              <w:t>возмещение сумм неосновательного обогащения, полученного Залогодателем вследствие признания Кредитного Соглашения незаключенным и возврат сумм вследствие применения последствий недействительности Кредитного Соглашения;</w:t>
            </w:r>
          </w:p>
          <w:p w14:paraId="68665B29" w14:textId="77777777" w:rsidR="00372818" w:rsidRPr="00372818" w:rsidRDefault="00372818" w:rsidP="00372818">
            <w:pPr>
              <w:spacing w:after="0" w:line="240" w:lineRule="auto"/>
              <w:jc w:val="both"/>
              <w:rPr>
                <w:rFonts w:ascii="Times New Roman" w:eastAsia="Calibri" w:hAnsi="Times New Roman" w:cs="Times New Roman"/>
                <w:sz w:val="20"/>
                <w:szCs w:val="20"/>
              </w:rPr>
            </w:pPr>
            <w:r w:rsidRPr="00372818">
              <w:rPr>
                <w:rFonts w:ascii="Times New Roman" w:eastAsia="Calibri" w:hAnsi="Times New Roman" w:cs="Times New Roman"/>
                <w:sz w:val="20"/>
                <w:szCs w:val="20"/>
              </w:rPr>
              <w:t>-</w:t>
            </w:r>
            <w:r w:rsidRPr="00372818">
              <w:rPr>
                <w:rFonts w:ascii="Times New Roman" w:eastAsia="Calibri" w:hAnsi="Times New Roman" w:cs="Times New Roman"/>
                <w:sz w:val="20"/>
                <w:szCs w:val="20"/>
              </w:rPr>
              <w:tab/>
              <w:t>все иные обязательства Залогодателя по Кредитному Соглашению и Залогодателя по Договору Залога.»</w:t>
            </w:r>
          </w:p>
          <w:p w14:paraId="39C4269C" w14:textId="77777777" w:rsidR="00372818" w:rsidRPr="00372818" w:rsidRDefault="00372818" w:rsidP="00372818">
            <w:pPr>
              <w:spacing w:after="0" w:line="240" w:lineRule="auto"/>
              <w:jc w:val="both"/>
              <w:rPr>
                <w:rFonts w:ascii="Times New Roman" w:eastAsia="Calibri" w:hAnsi="Times New Roman" w:cs="Times New Roman"/>
                <w:sz w:val="20"/>
                <w:szCs w:val="20"/>
              </w:rPr>
            </w:pPr>
            <w:r w:rsidRPr="00372818">
              <w:rPr>
                <w:rFonts w:ascii="Times New Roman" w:eastAsia="Calibri" w:hAnsi="Times New Roman" w:cs="Times New Roman"/>
                <w:sz w:val="20"/>
                <w:szCs w:val="20"/>
              </w:rPr>
              <w:t>4. Изложить Приложение № 1 «СПЕЦИФИКАЦИЯ ЗАЛОЖЕННОГО ИМУЩЕСТВА» к Договору Залога в редакции Приложения № 1 к Изменению № 4.</w:t>
            </w:r>
          </w:p>
        </w:tc>
      </w:tr>
      <w:tr w:rsidR="00372818" w:rsidRPr="00372818" w14:paraId="12BA77B8" w14:textId="77777777" w:rsidTr="009D7EAB">
        <w:tc>
          <w:tcPr>
            <w:tcW w:w="2261" w:type="dxa"/>
            <w:shd w:val="clear" w:color="auto" w:fill="auto"/>
          </w:tcPr>
          <w:p w14:paraId="5D7C752F" w14:textId="77777777" w:rsidR="00372818" w:rsidRPr="00372818" w:rsidRDefault="00372818" w:rsidP="00372818">
            <w:pPr>
              <w:spacing w:after="0" w:line="240" w:lineRule="auto"/>
              <w:jc w:val="center"/>
              <w:rPr>
                <w:rFonts w:ascii="Times New Roman" w:eastAsia="Calibri" w:hAnsi="Times New Roman" w:cs="Times New Roman"/>
                <w:sz w:val="20"/>
                <w:szCs w:val="20"/>
              </w:rPr>
            </w:pPr>
            <w:r w:rsidRPr="00372818">
              <w:rPr>
                <w:rFonts w:ascii="Times New Roman" w:eastAsia="Calibri" w:hAnsi="Times New Roman" w:cs="Times New Roman"/>
                <w:sz w:val="20"/>
                <w:szCs w:val="20"/>
              </w:rPr>
              <w:lastRenderedPageBreak/>
              <w:t>Заинтересованность</w:t>
            </w:r>
          </w:p>
        </w:tc>
        <w:tc>
          <w:tcPr>
            <w:tcW w:w="7084" w:type="dxa"/>
            <w:shd w:val="clear" w:color="auto" w:fill="auto"/>
          </w:tcPr>
          <w:p w14:paraId="0AA86398" w14:textId="77777777" w:rsidR="00372818" w:rsidRPr="00372818" w:rsidRDefault="00372818" w:rsidP="00372818">
            <w:pPr>
              <w:widowControl w:val="0"/>
              <w:spacing w:after="0" w:line="240" w:lineRule="auto"/>
              <w:jc w:val="both"/>
              <w:rPr>
                <w:rFonts w:ascii="Times New Roman" w:hAnsi="Times New Roman" w:cs="Times New Roman"/>
                <w:color w:val="000000" w:themeColor="text1"/>
                <w:sz w:val="20"/>
                <w:szCs w:val="20"/>
              </w:rPr>
            </w:pPr>
            <w:r w:rsidRPr="00372818">
              <w:rPr>
                <w:rFonts w:ascii="Times New Roman" w:hAnsi="Times New Roman" w:cs="Times New Roman"/>
                <w:color w:val="000000" w:themeColor="text1"/>
                <w:sz w:val="20"/>
                <w:szCs w:val="20"/>
              </w:rPr>
              <w:t xml:space="preserve">        Компания ПРОМОМЕД ХОЛДИНГС (САЙПРУС) ЛИМИТЕД, являясь контролирующим лицом Общества (косвенный контроль через ООО Миракл Фарм»), является контролирующим лицом выгодоприобретателя по сделке (ООО «ПРОМОМЕД ДМ»).</w:t>
            </w:r>
          </w:p>
          <w:p w14:paraId="790177B0" w14:textId="77777777" w:rsidR="00372818" w:rsidRPr="00372818" w:rsidRDefault="00372818" w:rsidP="00372818">
            <w:pPr>
              <w:widowControl w:val="0"/>
              <w:spacing w:after="0" w:line="240" w:lineRule="auto"/>
              <w:jc w:val="both"/>
              <w:rPr>
                <w:rFonts w:ascii="Times New Roman" w:hAnsi="Times New Roman" w:cs="Times New Roman"/>
                <w:color w:val="000000" w:themeColor="text1"/>
                <w:sz w:val="20"/>
                <w:szCs w:val="20"/>
              </w:rPr>
            </w:pPr>
            <w:r w:rsidRPr="00372818">
              <w:rPr>
                <w:rFonts w:ascii="Times New Roman" w:hAnsi="Times New Roman" w:cs="Times New Roman"/>
                <w:color w:val="000000" w:themeColor="text1"/>
                <w:sz w:val="20"/>
                <w:szCs w:val="20"/>
              </w:rPr>
              <w:t xml:space="preserve">         Белый Петр Александрович, являясь контролирующим лицом Общества (косвенный контроль через ПРОМОМЕД ХОЛДИНГС (САЙПРУС) ЛИМИТЕД), является контролирующим лицом выгодоприобретателя по сделке (ООО «ПРОМОМЕД ДМ»).</w:t>
            </w:r>
          </w:p>
          <w:p w14:paraId="485980FD" w14:textId="77777777" w:rsidR="00372818" w:rsidRPr="00372818" w:rsidRDefault="00372818" w:rsidP="00372818">
            <w:pPr>
              <w:widowControl w:val="0"/>
              <w:spacing w:after="0" w:line="240" w:lineRule="auto"/>
              <w:jc w:val="both"/>
              <w:rPr>
                <w:rFonts w:ascii="Times New Roman" w:hAnsi="Times New Roman" w:cs="Times New Roman"/>
                <w:color w:val="000000" w:themeColor="text1"/>
                <w:sz w:val="20"/>
                <w:szCs w:val="20"/>
              </w:rPr>
            </w:pPr>
            <w:r w:rsidRPr="00372818">
              <w:rPr>
                <w:rFonts w:ascii="Times New Roman" w:hAnsi="Times New Roman" w:cs="Times New Roman"/>
                <w:color w:val="000000" w:themeColor="text1"/>
                <w:sz w:val="20"/>
                <w:szCs w:val="20"/>
              </w:rPr>
              <w:t xml:space="preserve">         Белый Петр Александрович, являясь контролирующим лицом Общества (косвенный контроль через ПРОМОМЕД ХОЛДИНГС (САЙПРУС) ЛИМИТЕД), занимает должность в органах управления юридического лица – выгодоприобретателя по сделке (ООО «ПРОМОМЕД ДМ»), являясь членом Совета директоров ООО «ПРОМОМЕД ДМ».</w:t>
            </w:r>
          </w:p>
          <w:p w14:paraId="2CB65309" w14:textId="77777777" w:rsidR="00372818" w:rsidRPr="00372818" w:rsidRDefault="00372818" w:rsidP="00372818">
            <w:pPr>
              <w:widowControl w:val="0"/>
              <w:spacing w:after="0" w:line="240" w:lineRule="auto"/>
              <w:jc w:val="both"/>
              <w:rPr>
                <w:rFonts w:ascii="Times New Roman" w:hAnsi="Times New Roman" w:cs="Times New Roman"/>
                <w:color w:val="000000" w:themeColor="text1"/>
                <w:sz w:val="20"/>
                <w:szCs w:val="20"/>
              </w:rPr>
            </w:pPr>
            <w:r w:rsidRPr="00372818">
              <w:rPr>
                <w:rFonts w:ascii="Times New Roman" w:hAnsi="Times New Roman" w:cs="Times New Roman"/>
                <w:color w:val="000000" w:themeColor="text1"/>
                <w:sz w:val="20"/>
                <w:szCs w:val="20"/>
              </w:rPr>
              <w:t xml:space="preserve">         Смагин Максим Юрьевич, занимая должности в органах управления юридического лица (являясь членом Совета директоров Общества, а также </w:t>
            </w:r>
            <w:r w:rsidRPr="00372818">
              <w:rPr>
                <w:rFonts w:ascii="Times New Roman" w:hAnsi="Times New Roman" w:cs="Times New Roman"/>
                <w:color w:val="000000" w:themeColor="text1"/>
                <w:sz w:val="20"/>
                <w:szCs w:val="20"/>
              </w:rPr>
              <w:lastRenderedPageBreak/>
              <w:t>единоличным исполнительным органом управляющей компании Общества),  занимает должность в органах управления юридического лица – выгодоприобретателя по сделке (ООО «ПРОМОМЕД ДМ»), являясь генеральным директором ООО «ПРОМОМЕД ДМ».</w:t>
            </w:r>
          </w:p>
          <w:p w14:paraId="699C540A" w14:textId="77777777" w:rsidR="00372818" w:rsidRPr="00372818" w:rsidRDefault="00372818" w:rsidP="00372818">
            <w:pPr>
              <w:widowControl w:val="0"/>
              <w:spacing w:after="0" w:line="240" w:lineRule="auto"/>
              <w:jc w:val="both"/>
              <w:rPr>
                <w:rFonts w:ascii="Times New Roman" w:hAnsi="Times New Roman" w:cs="Times New Roman"/>
                <w:color w:val="000000" w:themeColor="text1"/>
                <w:sz w:val="20"/>
                <w:szCs w:val="20"/>
              </w:rPr>
            </w:pPr>
            <w:r w:rsidRPr="00372818">
              <w:rPr>
                <w:rFonts w:ascii="Times New Roman" w:hAnsi="Times New Roman" w:cs="Times New Roman"/>
                <w:color w:val="000000" w:themeColor="text1"/>
                <w:sz w:val="20"/>
                <w:szCs w:val="20"/>
              </w:rPr>
              <w:t xml:space="preserve">          Пенькова Марина Владимировна, занимая должности в органах управления юридического лица (являясь членом Совета директоров Общества),  занимает должность в органах управления юридического лица – выгодоприобретателя по сделке (ООО «ПРОМОМЕД ДМ»), являясь членом Совета директоров ООО «ПРОМОМЕД ДМ».</w:t>
            </w:r>
          </w:p>
          <w:p w14:paraId="2D50E052" w14:textId="77777777" w:rsidR="00372818" w:rsidRPr="00372818" w:rsidRDefault="00372818" w:rsidP="00372818">
            <w:pPr>
              <w:widowControl w:val="0"/>
              <w:spacing w:after="0" w:line="240" w:lineRule="auto"/>
              <w:jc w:val="both"/>
              <w:rPr>
                <w:rFonts w:ascii="Times New Roman" w:hAnsi="Times New Roman" w:cs="Times New Roman"/>
                <w:color w:val="000000" w:themeColor="text1"/>
                <w:sz w:val="20"/>
                <w:szCs w:val="20"/>
              </w:rPr>
            </w:pPr>
            <w:r w:rsidRPr="00372818">
              <w:rPr>
                <w:rFonts w:ascii="Times New Roman" w:hAnsi="Times New Roman" w:cs="Times New Roman"/>
                <w:color w:val="000000" w:themeColor="text1"/>
                <w:sz w:val="20"/>
                <w:szCs w:val="20"/>
              </w:rPr>
              <w:t xml:space="preserve">         ООО «ПРОМОМЕД ДМ» являясь выгодоприобретателем по сделке осуществляет функции единоличного исполнительного органа Общества.</w:t>
            </w:r>
          </w:p>
        </w:tc>
      </w:tr>
      <w:tr w:rsidR="00372818" w:rsidRPr="00372818" w14:paraId="67F4C581" w14:textId="77777777" w:rsidTr="009D7EAB">
        <w:tc>
          <w:tcPr>
            <w:tcW w:w="2261" w:type="dxa"/>
            <w:shd w:val="clear" w:color="auto" w:fill="auto"/>
          </w:tcPr>
          <w:p w14:paraId="168F7DBA" w14:textId="77777777" w:rsidR="00372818" w:rsidRPr="00372818" w:rsidRDefault="00372818" w:rsidP="00372818">
            <w:pPr>
              <w:spacing w:after="0" w:line="240" w:lineRule="auto"/>
              <w:jc w:val="center"/>
              <w:rPr>
                <w:rFonts w:ascii="Times New Roman" w:eastAsia="Calibri" w:hAnsi="Times New Roman" w:cs="Times New Roman"/>
                <w:sz w:val="20"/>
                <w:szCs w:val="20"/>
              </w:rPr>
            </w:pPr>
            <w:r w:rsidRPr="00372818">
              <w:rPr>
                <w:rFonts w:ascii="Times New Roman" w:eastAsia="Calibri" w:hAnsi="Times New Roman" w:cs="Times New Roman"/>
                <w:sz w:val="20"/>
                <w:szCs w:val="20"/>
              </w:rPr>
              <w:lastRenderedPageBreak/>
              <w:t>Приложение к настоящему Решению</w:t>
            </w:r>
          </w:p>
        </w:tc>
        <w:tc>
          <w:tcPr>
            <w:tcW w:w="7084" w:type="dxa"/>
            <w:shd w:val="clear" w:color="auto" w:fill="auto"/>
          </w:tcPr>
          <w:p w14:paraId="19D6FEAC" w14:textId="77777777" w:rsidR="00372818" w:rsidRPr="00372818" w:rsidRDefault="00372818" w:rsidP="00372818">
            <w:pPr>
              <w:widowControl w:val="0"/>
              <w:spacing w:after="0" w:line="240" w:lineRule="auto"/>
              <w:jc w:val="both"/>
              <w:rPr>
                <w:rFonts w:ascii="Times New Roman" w:hAnsi="Times New Roman" w:cs="Times New Roman"/>
                <w:color w:val="000000" w:themeColor="text1"/>
                <w:sz w:val="20"/>
                <w:szCs w:val="20"/>
              </w:rPr>
            </w:pPr>
            <w:r w:rsidRPr="00372818">
              <w:rPr>
                <w:rFonts w:ascii="Times New Roman" w:hAnsi="Times New Roman" w:cs="Times New Roman"/>
                <w:color w:val="000000" w:themeColor="text1"/>
                <w:sz w:val="20"/>
                <w:szCs w:val="20"/>
              </w:rPr>
              <w:t>Приложение № 1 «СПЕЦИФИКАЦИЯ ЗАЛОЖЕННОГО ИМУЩЕСТВА» к Договору Залога - Приложение № 2 к настоящему Решению</w:t>
            </w:r>
          </w:p>
        </w:tc>
      </w:tr>
    </w:tbl>
    <w:p w14:paraId="3449C878" w14:textId="77777777" w:rsidR="00372818" w:rsidRPr="00372818" w:rsidRDefault="00372818" w:rsidP="00372818">
      <w:pPr>
        <w:tabs>
          <w:tab w:val="left" w:pos="851"/>
        </w:tabs>
        <w:spacing w:after="0" w:line="240" w:lineRule="auto"/>
        <w:jc w:val="both"/>
        <w:rPr>
          <w:rFonts w:ascii="Times New Roman" w:hAnsi="Times New Roman" w:cs="Times New Roman"/>
        </w:rPr>
      </w:pPr>
    </w:p>
    <w:p w14:paraId="0D9C7EEF" w14:textId="77777777" w:rsidR="00372818" w:rsidRPr="00372818" w:rsidRDefault="00372818" w:rsidP="00372818">
      <w:pPr>
        <w:numPr>
          <w:ilvl w:val="0"/>
          <w:numId w:val="14"/>
        </w:numPr>
        <w:tabs>
          <w:tab w:val="left" w:pos="851"/>
        </w:tabs>
        <w:spacing w:after="0" w:line="240" w:lineRule="auto"/>
        <w:ind w:left="0" w:firstLine="357"/>
        <w:contextualSpacing/>
        <w:jc w:val="both"/>
        <w:rPr>
          <w:rFonts w:ascii="Times New Roman" w:eastAsia="Calibri" w:hAnsi="Times New Roman" w:cs="Times New Roman"/>
        </w:rPr>
      </w:pPr>
      <w:r w:rsidRPr="00372818">
        <w:rPr>
          <w:rFonts w:ascii="Times New Roman" w:eastAsia="Calibri" w:hAnsi="Times New Roman" w:cs="Times New Roman"/>
        </w:rPr>
        <w:t>Дать согласие на совершение сделки – заключение Договора № 11742/2/P2 Залога Имущества, являющейся сделкой с заинтересованностью, сторонами которого являются АО «Биохимик» (Залогодатель) и АО «Райффайзенбанк» (Банк), на следующих существенных условиях:</w:t>
      </w:r>
    </w:p>
    <w:tbl>
      <w:tblPr>
        <w:tblStyle w:val="TableGrid2"/>
        <w:tblW w:w="0" w:type="auto"/>
        <w:tblLook w:val="04A0" w:firstRow="1" w:lastRow="0" w:firstColumn="1" w:lastColumn="0" w:noHBand="0" w:noVBand="1"/>
      </w:tblPr>
      <w:tblGrid>
        <w:gridCol w:w="2263"/>
        <w:gridCol w:w="7082"/>
      </w:tblGrid>
      <w:tr w:rsidR="00372818" w:rsidRPr="00372818" w14:paraId="7BC8D2E4" w14:textId="77777777" w:rsidTr="009D7EAB">
        <w:tc>
          <w:tcPr>
            <w:tcW w:w="2263" w:type="dxa"/>
          </w:tcPr>
          <w:p w14:paraId="47BE5A69" w14:textId="77777777" w:rsidR="00372818" w:rsidRPr="00372818" w:rsidRDefault="00372818" w:rsidP="00372818">
            <w:pPr>
              <w:tabs>
                <w:tab w:val="left" w:pos="851"/>
              </w:tabs>
              <w:jc w:val="center"/>
              <w:rPr>
                <w:rFonts w:ascii="Times New Roman" w:hAnsi="Times New Roman" w:cs="Times New Roman"/>
              </w:rPr>
            </w:pPr>
            <w:r w:rsidRPr="00372818">
              <w:rPr>
                <w:rFonts w:ascii="Times New Roman" w:hAnsi="Times New Roman" w:cs="Times New Roman"/>
              </w:rPr>
              <w:t>Стороны договора</w:t>
            </w:r>
          </w:p>
        </w:tc>
        <w:tc>
          <w:tcPr>
            <w:tcW w:w="7082" w:type="dxa"/>
          </w:tcPr>
          <w:p w14:paraId="6C9F41D6" w14:textId="77777777" w:rsidR="00372818" w:rsidRPr="00372818" w:rsidRDefault="00372818" w:rsidP="00372818">
            <w:pPr>
              <w:tabs>
                <w:tab w:val="left" w:pos="851"/>
              </w:tabs>
              <w:jc w:val="both"/>
              <w:rPr>
                <w:rFonts w:ascii="Times New Roman" w:hAnsi="Times New Roman" w:cs="Times New Roman"/>
              </w:rPr>
            </w:pPr>
            <w:r w:rsidRPr="00372818">
              <w:rPr>
                <w:rFonts w:ascii="Times New Roman" w:hAnsi="Times New Roman" w:cs="Times New Roman"/>
              </w:rPr>
              <w:t>АО «БИОХИМИК» ОГРН 1021301063189 (Залогодатель»)</w:t>
            </w:r>
          </w:p>
          <w:p w14:paraId="34ADAAD3" w14:textId="77777777" w:rsidR="00372818" w:rsidRPr="00372818" w:rsidRDefault="00372818" w:rsidP="00372818">
            <w:pPr>
              <w:tabs>
                <w:tab w:val="left" w:pos="851"/>
              </w:tabs>
              <w:jc w:val="both"/>
              <w:rPr>
                <w:rFonts w:ascii="Times New Roman" w:hAnsi="Times New Roman" w:cs="Times New Roman"/>
              </w:rPr>
            </w:pPr>
            <w:r w:rsidRPr="00372818">
              <w:rPr>
                <w:rFonts w:ascii="Times New Roman" w:hAnsi="Times New Roman" w:cs="Times New Roman"/>
              </w:rPr>
              <w:t>АО «Райффайзенбанк» (Залогодержатель/Банк)</w:t>
            </w:r>
          </w:p>
          <w:p w14:paraId="057F32B4" w14:textId="77777777" w:rsidR="00372818" w:rsidRPr="00372818" w:rsidRDefault="00372818" w:rsidP="00372818">
            <w:pPr>
              <w:tabs>
                <w:tab w:val="left" w:pos="851"/>
              </w:tabs>
              <w:jc w:val="both"/>
              <w:rPr>
                <w:rFonts w:ascii="Times New Roman" w:hAnsi="Times New Roman" w:cs="Times New Roman"/>
              </w:rPr>
            </w:pPr>
            <w:r w:rsidRPr="00372818">
              <w:rPr>
                <w:rFonts w:ascii="Times New Roman" w:hAnsi="Times New Roman" w:cs="Times New Roman"/>
              </w:rPr>
              <w:t>Выгодоприобретатель: ООО «ПРОМОМЕД ДМ» ОГРН 1167746497280</w:t>
            </w:r>
          </w:p>
        </w:tc>
      </w:tr>
      <w:tr w:rsidR="00372818" w:rsidRPr="00372818" w14:paraId="7B27230F" w14:textId="77777777" w:rsidTr="009D7EAB">
        <w:tc>
          <w:tcPr>
            <w:tcW w:w="2263" w:type="dxa"/>
          </w:tcPr>
          <w:p w14:paraId="624F7B2C" w14:textId="77777777" w:rsidR="00372818" w:rsidRPr="00372818" w:rsidRDefault="00372818" w:rsidP="00372818">
            <w:pPr>
              <w:tabs>
                <w:tab w:val="left" w:pos="851"/>
              </w:tabs>
              <w:jc w:val="center"/>
              <w:rPr>
                <w:rFonts w:ascii="Times New Roman" w:hAnsi="Times New Roman" w:cs="Times New Roman"/>
              </w:rPr>
            </w:pPr>
            <w:r w:rsidRPr="00372818">
              <w:rPr>
                <w:rFonts w:ascii="Times New Roman" w:hAnsi="Times New Roman" w:cs="Times New Roman"/>
              </w:rPr>
              <w:t>Обеспечиваемое обязательство</w:t>
            </w:r>
          </w:p>
        </w:tc>
        <w:tc>
          <w:tcPr>
            <w:tcW w:w="7082" w:type="dxa"/>
          </w:tcPr>
          <w:p w14:paraId="1E353B0D" w14:textId="77777777" w:rsidR="00372818" w:rsidRPr="00372818" w:rsidRDefault="00372818" w:rsidP="00372818">
            <w:pPr>
              <w:tabs>
                <w:tab w:val="left" w:pos="851"/>
              </w:tabs>
              <w:jc w:val="both"/>
              <w:rPr>
                <w:rFonts w:ascii="Times New Roman" w:hAnsi="Times New Roman" w:cs="Times New Roman"/>
              </w:rPr>
            </w:pPr>
            <w:r w:rsidRPr="00372818">
              <w:rPr>
                <w:rFonts w:ascii="Times New Roman" w:hAnsi="Times New Roman" w:cs="Times New Roman"/>
              </w:rPr>
              <w:t xml:space="preserve">ООО «ПРОМОМЕД ДМ» ОГРН 1167746497280, («Заемщик») и Залогодержатель заключили Соглашение № 11742/2-SRN об условиях и порядке открытия кредитной линии с лимитом задолженности  («Кредитное Соглашение») от «19» апреля 2018 г., заключенное между Банком и Заемщиком, с учетом Изменения № 1 от «24» января 2019 года, Изменения № 2 от «24» октября 2019 года, Изменения № 3 от «09» сентября 2020 года в </w:t>
            </w:r>
            <w:r w:rsidRPr="00372818">
              <w:rPr>
                <w:rFonts w:ascii="Times New Roman" w:hAnsi="Times New Roman" w:cs="Times New Roman"/>
                <w:b/>
              </w:rPr>
              <w:t>размере 650 000 000 (Шестьсот пятьдесят миллионов) российских рублей</w:t>
            </w:r>
            <w:r w:rsidRPr="00372818">
              <w:rPr>
                <w:rFonts w:ascii="Times New Roman" w:hAnsi="Times New Roman" w:cs="Times New Roman"/>
              </w:rPr>
              <w:t xml:space="preserve"> (далее «Кредит/Кредиты»), с Датой Погашения «01» августа 2022  года.  </w:t>
            </w:r>
          </w:p>
        </w:tc>
      </w:tr>
      <w:tr w:rsidR="00372818" w:rsidRPr="00372818" w14:paraId="56B34308" w14:textId="77777777" w:rsidTr="009D7EAB">
        <w:tc>
          <w:tcPr>
            <w:tcW w:w="2263" w:type="dxa"/>
          </w:tcPr>
          <w:p w14:paraId="2778DF47" w14:textId="77777777" w:rsidR="00372818" w:rsidRPr="00372818" w:rsidRDefault="00372818" w:rsidP="00372818">
            <w:pPr>
              <w:tabs>
                <w:tab w:val="left" w:pos="851"/>
              </w:tabs>
              <w:jc w:val="center"/>
              <w:rPr>
                <w:rFonts w:ascii="Times New Roman" w:hAnsi="Times New Roman" w:cs="Times New Roman"/>
              </w:rPr>
            </w:pPr>
            <w:r w:rsidRPr="00372818">
              <w:rPr>
                <w:rFonts w:ascii="Times New Roman" w:hAnsi="Times New Roman" w:cs="Times New Roman"/>
              </w:rPr>
              <w:t>Предмет Договора залога</w:t>
            </w:r>
          </w:p>
        </w:tc>
        <w:tc>
          <w:tcPr>
            <w:tcW w:w="7082" w:type="dxa"/>
          </w:tcPr>
          <w:p w14:paraId="631A5EC3" w14:textId="77777777" w:rsidR="00372818" w:rsidRPr="00372818" w:rsidRDefault="00372818" w:rsidP="00372818">
            <w:pPr>
              <w:tabs>
                <w:tab w:val="left" w:pos="851"/>
              </w:tabs>
              <w:jc w:val="both"/>
              <w:rPr>
                <w:rFonts w:ascii="Times New Roman" w:hAnsi="Times New Roman" w:cs="Times New Roman"/>
              </w:rPr>
            </w:pPr>
            <w:r w:rsidRPr="00372818">
              <w:rPr>
                <w:rFonts w:ascii="Times New Roman" w:hAnsi="Times New Roman" w:cs="Times New Roman"/>
              </w:rPr>
              <w:t>Статья 1. ПРЕДМЕТ ДОГОВОРА. ОЦЕНКА ЗАЛОЖЕННОГО ИМУЩЕСТВА</w:t>
            </w:r>
          </w:p>
          <w:p w14:paraId="05B252FC" w14:textId="77777777" w:rsidR="00372818" w:rsidRPr="00372818" w:rsidRDefault="00372818" w:rsidP="00372818">
            <w:pPr>
              <w:tabs>
                <w:tab w:val="left" w:pos="851"/>
              </w:tabs>
              <w:jc w:val="both"/>
              <w:rPr>
                <w:rFonts w:ascii="Times New Roman" w:hAnsi="Times New Roman" w:cs="Times New Roman"/>
              </w:rPr>
            </w:pPr>
            <w:r w:rsidRPr="00372818">
              <w:rPr>
                <w:rFonts w:ascii="Times New Roman" w:hAnsi="Times New Roman" w:cs="Times New Roman"/>
              </w:rPr>
              <w:t>1.1.</w:t>
            </w:r>
            <w:r w:rsidRPr="00372818">
              <w:rPr>
                <w:rFonts w:ascii="Times New Roman" w:hAnsi="Times New Roman" w:cs="Times New Roman"/>
              </w:rPr>
              <w:tab/>
              <w:t>Залогодатель предоставляет Залогодержателю в залог имущество, местонахождение, идентифицирующие признаки которого приведены в Приложении №1 к Договору Залога и в Приложении № 1 к настоящему Решению (далее «Заложенное Имущество»), в целях обеспечения исполнения Заемщиком всех обязательств по Кредитному Соглашению, а также иных обязательств, указанных в п.1.3(далее «Обеспечиваемые Обязательства»).</w:t>
            </w:r>
          </w:p>
          <w:p w14:paraId="25262F7E" w14:textId="77777777" w:rsidR="00372818" w:rsidRPr="00372818" w:rsidRDefault="00372818" w:rsidP="00372818">
            <w:pPr>
              <w:tabs>
                <w:tab w:val="left" w:pos="851"/>
              </w:tabs>
              <w:jc w:val="both"/>
              <w:rPr>
                <w:rFonts w:ascii="Times New Roman" w:hAnsi="Times New Roman" w:cs="Times New Roman"/>
                <w:b/>
                <w:u w:val="single"/>
              </w:rPr>
            </w:pPr>
            <w:r w:rsidRPr="00372818">
              <w:rPr>
                <w:rFonts w:ascii="Times New Roman" w:hAnsi="Times New Roman" w:cs="Times New Roman"/>
              </w:rPr>
              <w:t>1.2.</w:t>
            </w:r>
            <w:r w:rsidRPr="00372818">
              <w:rPr>
                <w:rFonts w:ascii="Times New Roman" w:hAnsi="Times New Roman" w:cs="Times New Roman"/>
              </w:rPr>
              <w:tab/>
            </w:r>
            <w:r w:rsidRPr="00372818">
              <w:rPr>
                <w:rFonts w:ascii="Times New Roman" w:hAnsi="Times New Roman" w:cs="Times New Roman"/>
                <w:b/>
                <w:u w:val="single"/>
              </w:rPr>
              <w:t xml:space="preserve">Стороны соглашаются, что стоимость Заложенного Имущества составляет 266 101 000 (Двести шестьдесят шесть миллионов сто одна тысяча) российских рублей. </w:t>
            </w:r>
          </w:p>
          <w:p w14:paraId="44F8B31D" w14:textId="77777777" w:rsidR="00372818" w:rsidRPr="00372818" w:rsidRDefault="00372818" w:rsidP="00372818">
            <w:pPr>
              <w:tabs>
                <w:tab w:val="left" w:pos="851"/>
              </w:tabs>
              <w:jc w:val="both"/>
              <w:rPr>
                <w:rFonts w:ascii="Times New Roman" w:hAnsi="Times New Roman" w:cs="Times New Roman"/>
              </w:rPr>
            </w:pPr>
            <w:r w:rsidRPr="00372818">
              <w:rPr>
                <w:rFonts w:ascii="Times New Roman" w:hAnsi="Times New Roman" w:cs="Times New Roman"/>
              </w:rPr>
              <w:t>1.3.</w:t>
            </w:r>
            <w:r w:rsidRPr="00372818">
              <w:rPr>
                <w:rFonts w:ascii="Times New Roman" w:hAnsi="Times New Roman" w:cs="Times New Roman"/>
              </w:rPr>
              <w:tab/>
              <w:t>Обеспечиваемые Обязательства включают в себя:</w:t>
            </w:r>
          </w:p>
          <w:p w14:paraId="13FC3E2C" w14:textId="77777777" w:rsidR="00372818" w:rsidRPr="00372818" w:rsidRDefault="00372818" w:rsidP="00372818">
            <w:pPr>
              <w:tabs>
                <w:tab w:val="left" w:pos="851"/>
              </w:tabs>
              <w:jc w:val="both"/>
              <w:rPr>
                <w:rFonts w:ascii="Times New Roman" w:hAnsi="Times New Roman" w:cs="Times New Roman"/>
              </w:rPr>
            </w:pPr>
            <w:r w:rsidRPr="00372818">
              <w:rPr>
                <w:rFonts w:ascii="Times New Roman" w:hAnsi="Times New Roman" w:cs="Times New Roman"/>
              </w:rPr>
              <w:t>-</w:t>
            </w:r>
            <w:r w:rsidRPr="00372818">
              <w:rPr>
                <w:rFonts w:ascii="Times New Roman" w:hAnsi="Times New Roman" w:cs="Times New Roman"/>
              </w:rPr>
              <w:tab/>
              <w:t xml:space="preserve">проценты погашаются в следующем порядке: Погашение Кредитов, процентов и прочих сумм, подлежащих уплате Банку на основании Кредитного Соглашения, осуществляется Залогодателем в валюте Кредита в даты, когда соответствующие суммы подлежат уплате в соответствии с Кредитным Соглашением, не позднее 15:00 часов по времени места заключения Кредитного Соглашения путем списания Банком соответствующих сумм со Счета Залогодателя или любых других счетов Залогодателя, открытых в Банке. Если любой платеж по Кредитному Соглашению попадает на день, не являющийся Рабочим Днем, такой платеж должен быть совершен на следующий за ним Рабочий День. </w:t>
            </w:r>
          </w:p>
          <w:p w14:paraId="4EE9E145" w14:textId="77777777" w:rsidR="00372818" w:rsidRPr="00372818" w:rsidRDefault="00372818" w:rsidP="00372818">
            <w:pPr>
              <w:tabs>
                <w:tab w:val="left" w:pos="851"/>
              </w:tabs>
              <w:jc w:val="both"/>
              <w:rPr>
                <w:rFonts w:ascii="Times New Roman" w:hAnsi="Times New Roman" w:cs="Times New Roman"/>
              </w:rPr>
            </w:pPr>
            <w:r w:rsidRPr="00372818">
              <w:rPr>
                <w:rFonts w:ascii="Times New Roman" w:hAnsi="Times New Roman" w:cs="Times New Roman"/>
              </w:rPr>
              <w:t>- уплату процентов за пользование Кредитом в размере следующей ставки:</w:t>
            </w:r>
          </w:p>
          <w:p w14:paraId="7D73F23F" w14:textId="77777777" w:rsidR="00372818" w:rsidRPr="00372818" w:rsidRDefault="00372818" w:rsidP="00372818">
            <w:pPr>
              <w:tabs>
                <w:tab w:val="left" w:pos="851"/>
              </w:tabs>
              <w:jc w:val="both"/>
              <w:rPr>
                <w:rFonts w:ascii="Times New Roman" w:hAnsi="Times New Roman" w:cs="Times New Roman"/>
              </w:rPr>
            </w:pPr>
            <w:r w:rsidRPr="00372818">
              <w:rPr>
                <w:rFonts w:ascii="Times New Roman" w:hAnsi="Times New Roman" w:cs="Times New Roman"/>
              </w:rPr>
              <w:t xml:space="preserve"> Вариант расчета процентной ставки определяется Залогодателем самостоятельно в дату предоставления Заявления на выдачу Кредита и указывается в таком Заявлении. </w:t>
            </w:r>
          </w:p>
          <w:p w14:paraId="64216773" w14:textId="77777777" w:rsidR="00372818" w:rsidRPr="00372818" w:rsidRDefault="00372818" w:rsidP="00372818">
            <w:pPr>
              <w:tabs>
                <w:tab w:val="left" w:pos="851"/>
              </w:tabs>
              <w:jc w:val="both"/>
              <w:rPr>
                <w:rFonts w:ascii="Times New Roman" w:hAnsi="Times New Roman" w:cs="Times New Roman"/>
              </w:rPr>
            </w:pPr>
            <w:r w:rsidRPr="00372818">
              <w:rPr>
                <w:rFonts w:ascii="Times New Roman" w:hAnsi="Times New Roman" w:cs="Times New Roman"/>
              </w:rPr>
              <w:lastRenderedPageBreak/>
              <w:t>Процентная ставка, применяемая в отношении каждого Периода Начисления Процентов:</w:t>
            </w:r>
          </w:p>
          <w:p w14:paraId="708A9DB0" w14:textId="77777777" w:rsidR="00372818" w:rsidRPr="00372818" w:rsidRDefault="00372818" w:rsidP="00372818">
            <w:pPr>
              <w:tabs>
                <w:tab w:val="left" w:pos="851"/>
              </w:tabs>
              <w:jc w:val="both"/>
              <w:rPr>
                <w:rFonts w:ascii="Times New Roman" w:hAnsi="Times New Roman" w:cs="Times New Roman"/>
              </w:rPr>
            </w:pPr>
            <w:r w:rsidRPr="00372818">
              <w:rPr>
                <w:rFonts w:ascii="Times New Roman" w:hAnsi="Times New Roman" w:cs="Times New Roman"/>
              </w:rPr>
              <w:t>- равна внутренней процентной ставке Банка, устанавливаемой по единоличному решению Банка в каждую Дату Предоставления Кредита, на период, начинающийся в Дату Предоставления Кредита, и заканчивающийся в Дату Возврата соответствующего Кредита, при этом Заемщик выражает свое безусловное согласие с внутренней процентной ставкой.</w:t>
            </w:r>
          </w:p>
          <w:p w14:paraId="10D04CE5" w14:textId="77777777" w:rsidR="00372818" w:rsidRPr="00372818" w:rsidRDefault="00372818" w:rsidP="00372818">
            <w:pPr>
              <w:tabs>
                <w:tab w:val="left" w:pos="851"/>
              </w:tabs>
              <w:jc w:val="both"/>
              <w:rPr>
                <w:rFonts w:ascii="Times New Roman" w:hAnsi="Times New Roman" w:cs="Times New Roman"/>
              </w:rPr>
            </w:pPr>
            <w:r w:rsidRPr="00372818">
              <w:rPr>
                <w:rFonts w:ascii="Times New Roman" w:hAnsi="Times New Roman" w:cs="Times New Roman"/>
              </w:rPr>
              <w:t xml:space="preserve">Величина внутренней процентной ставки Банка не должна превышать сумму величины шестимесячной ставки МОСПРАЙМ для Кредитов в российских рублях, если она котируется в каждую Дату Предоставления Кредита, и 10% (Десяти процентов) годовых. </w:t>
            </w:r>
          </w:p>
          <w:p w14:paraId="2222ACA8" w14:textId="77777777" w:rsidR="00372818" w:rsidRPr="00372818" w:rsidRDefault="00372818" w:rsidP="00372818">
            <w:pPr>
              <w:tabs>
                <w:tab w:val="left" w:pos="851"/>
              </w:tabs>
              <w:jc w:val="both"/>
              <w:rPr>
                <w:rFonts w:ascii="Times New Roman" w:hAnsi="Times New Roman" w:cs="Times New Roman"/>
              </w:rPr>
            </w:pPr>
            <w:r w:rsidRPr="00372818">
              <w:rPr>
                <w:rFonts w:ascii="Times New Roman" w:hAnsi="Times New Roman" w:cs="Times New Roman"/>
              </w:rPr>
              <w:t>Шестимесячная ставка МОСПРАЙМ для кредитов в российских рублях является независимой индикативной ставкой, рассчитывается Саморегулируемой организацией Национальная Фондовая Ассоциация на основе ставок предоставления рублевых кредитов (депозитов) на срок в 6 (Шесть) месяцев, объявляемых ведущими участниками российского денежного рынка первоклассным финансовым организациям, и публикуется в Интернете на странице http://mosprime.com/  в/или около 12:30 по московскому времени в каждую Дату Предоставления Кредита.</w:t>
            </w:r>
          </w:p>
          <w:p w14:paraId="27467D1A" w14:textId="77777777" w:rsidR="00372818" w:rsidRPr="00372818" w:rsidRDefault="00372818" w:rsidP="00372818">
            <w:pPr>
              <w:tabs>
                <w:tab w:val="left" w:pos="851"/>
              </w:tabs>
              <w:jc w:val="both"/>
              <w:rPr>
                <w:rFonts w:ascii="Times New Roman" w:hAnsi="Times New Roman" w:cs="Times New Roman"/>
              </w:rPr>
            </w:pPr>
            <w:r w:rsidRPr="00372818">
              <w:rPr>
                <w:rFonts w:ascii="Times New Roman" w:hAnsi="Times New Roman" w:cs="Times New Roman"/>
              </w:rPr>
              <w:t>Или</w:t>
            </w:r>
          </w:p>
          <w:p w14:paraId="563A20A4" w14:textId="77777777" w:rsidR="00372818" w:rsidRPr="00372818" w:rsidRDefault="00372818" w:rsidP="00372818">
            <w:pPr>
              <w:tabs>
                <w:tab w:val="left" w:pos="851"/>
              </w:tabs>
              <w:jc w:val="both"/>
              <w:rPr>
                <w:rFonts w:ascii="Times New Roman" w:hAnsi="Times New Roman" w:cs="Times New Roman"/>
              </w:rPr>
            </w:pPr>
            <w:r w:rsidRPr="00372818">
              <w:rPr>
                <w:rFonts w:ascii="Times New Roman" w:hAnsi="Times New Roman" w:cs="Times New Roman"/>
              </w:rPr>
              <w:t xml:space="preserve"> - составляет сумму:</w:t>
            </w:r>
          </w:p>
          <w:p w14:paraId="0F031763" w14:textId="77777777" w:rsidR="00372818" w:rsidRPr="00372818" w:rsidRDefault="00372818" w:rsidP="00372818">
            <w:pPr>
              <w:tabs>
                <w:tab w:val="left" w:pos="851"/>
              </w:tabs>
              <w:jc w:val="both"/>
              <w:rPr>
                <w:rFonts w:ascii="Times New Roman" w:hAnsi="Times New Roman" w:cs="Times New Roman"/>
              </w:rPr>
            </w:pPr>
            <w:r w:rsidRPr="00372818">
              <w:rPr>
                <w:rFonts w:ascii="Times New Roman" w:hAnsi="Times New Roman" w:cs="Times New Roman"/>
              </w:rPr>
              <w:t xml:space="preserve">а) одномесячной/трехмесячной/шестимесячной ставки МОСПРАЙМ в российских рублях и  </w:t>
            </w:r>
          </w:p>
          <w:p w14:paraId="04A4E259" w14:textId="77777777" w:rsidR="00372818" w:rsidRPr="00372818" w:rsidRDefault="00372818" w:rsidP="00372818">
            <w:pPr>
              <w:tabs>
                <w:tab w:val="left" w:pos="851"/>
              </w:tabs>
              <w:jc w:val="both"/>
              <w:rPr>
                <w:rFonts w:ascii="Times New Roman" w:hAnsi="Times New Roman" w:cs="Times New Roman"/>
              </w:rPr>
            </w:pPr>
            <w:r w:rsidRPr="00372818">
              <w:rPr>
                <w:rFonts w:ascii="Times New Roman" w:hAnsi="Times New Roman" w:cs="Times New Roman"/>
              </w:rPr>
              <w:t>б) Индивидуальной процентной ставки.</w:t>
            </w:r>
          </w:p>
          <w:p w14:paraId="448C1858" w14:textId="77777777" w:rsidR="00372818" w:rsidRPr="00372818" w:rsidRDefault="00372818" w:rsidP="00372818">
            <w:pPr>
              <w:tabs>
                <w:tab w:val="left" w:pos="851"/>
              </w:tabs>
              <w:jc w:val="both"/>
              <w:rPr>
                <w:rFonts w:ascii="Times New Roman" w:hAnsi="Times New Roman" w:cs="Times New Roman"/>
              </w:rPr>
            </w:pPr>
            <w:r w:rsidRPr="00372818">
              <w:rPr>
                <w:rFonts w:ascii="Times New Roman" w:hAnsi="Times New Roman" w:cs="Times New Roman"/>
              </w:rPr>
              <w:t xml:space="preserve">Индивидуальная процентная ставка устанавливается в процентах годовых (проценты рассчитываются в соответствии с действительным числом дней в году – 365 или 366, соответственно) по единоличному решению Банка в Дату Предоставления каждого Кредита на весь Срок Кредита, при этом Заемщик выражает свое безусловное согласие с установленной Индивидуальной процентной ставкой. </w:t>
            </w:r>
          </w:p>
          <w:p w14:paraId="4D8EC1A8" w14:textId="77777777" w:rsidR="00372818" w:rsidRPr="00372818" w:rsidRDefault="00372818" w:rsidP="00372818">
            <w:pPr>
              <w:tabs>
                <w:tab w:val="left" w:pos="851"/>
              </w:tabs>
              <w:jc w:val="both"/>
              <w:rPr>
                <w:rFonts w:ascii="Times New Roman" w:hAnsi="Times New Roman" w:cs="Times New Roman"/>
              </w:rPr>
            </w:pPr>
            <w:r w:rsidRPr="00372818">
              <w:rPr>
                <w:rFonts w:ascii="Times New Roman" w:hAnsi="Times New Roman" w:cs="Times New Roman"/>
              </w:rPr>
              <w:t>Величина Индивидуальной процентной ставки не должна превышать 5 % (Пять процентов) годовых.</w:t>
            </w:r>
          </w:p>
          <w:p w14:paraId="78A83420" w14:textId="77777777" w:rsidR="00372818" w:rsidRPr="00372818" w:rsidRDefault="00372818" w:rsidP="00372818">
            <w:pPr>
              <w:tabs>
                <w:tab w:val="left" w:pos="851"/>
              </w:tabs>
              <w:jc w:val="both"/>
              <w:rPr>
                <w:rFonts w:ascii="Times New Roman" w:hAnsi="Times New Roman" w:cs="Times New Roman"/>
              </w:rPr>
            </w:pPr>
            <w:r w:rsidRPr="00372818">
              <w:rPr>
                <w:rFonts w:ascii="Times New Roman" w:hAnsi="Times New Roman" w:cs="Times New Roman"/>
              </w:rPr>
              <w:t>Для целей Кредитного Соглашения , одномесячная/трехмесячная/шестимесячная ставка МОСПРАЙМ для кредитов в российских рублях является независимой индикативной ставкой,  рассчитываемой Саморегулируемой организацией Национальная Фондовая Ассоциация на основе ставок предоставления рублевых кредитов (депозитов) на срок в 1 (Один) месяц, объявляемых ведущими участниками российского денежного рынка первоклассным финансовым организациям, и публикуется в Интернете на странице http://mosprime.com/ в/или около 12:30 по московскому времени в каждую Дату Предоставления Кредита, а также в первую дату каждого Периода Начисления Процентов.</w:t>
            </w:r>
          </w:p>
          <w:p w14:paraId="67E4B79E" w14:textId="77777777" w:rsidR="00372818" w:rsidRPr="00372818" w:rsidRDefault="00372818" w:rsidP="00372818">
            <w:pPr>
              <w:tabs>
                <w:tab w:val="left" w:pos="851"/>
              </w:tabs>
              <w:jc w:val="both"/>
              <w:rPr>
                <w:rFonts w:ascii="Times New Roman" w:hAnsi="Times New Roman" w:cs="Times New Roman"/>
              </w:rPr>
            </w:pPr>
            <w:r w:rsidRPr="00372818">
              <w:rPr>
                <w:rFonts w:ascii="Times New Roman" w:hAnsi="Times New Roman" w:cs="Times New Roman"/>
              </w:rPr>
              <w:t>В случае если ставка МОСПРАЙМ не котируется в Дату Предоставления Кредита или в первую дату любого Периода Начисления Процентов, применяется внутренняя процентная ставка Банка, устанавливаемая по единоличному решению Банка в соответствующую дату на срок в 1 (Один)/ 3(Три)/6(Шесть) Месяц(-ев). При этом Залогодатель выражает свое безусловное согласие с внутренней процентной ставкой, устанавливаемой Банком.</w:t>
            </w:r>
          </w:p>
          <w:p w14:paraId="4C651C50" w14:textId="77777777" w:rsidR="00372818" w:rsidRPr="00372818" w:rsidRDefault="00372818" w:rsidP="00372818">
            <w:pPr>
              <w:tabs>
                <w:tab w:val="left" w:pos="851"/>
              </w:tabs>
              <w:jc w:val="both"/>
              <w:rPr>
                <w:rFonts w:ascii="Times New Roman" w:hAnsi="Times New Roman" w:cs="Times New Roman"/>
              </w:rPr>
            </w:pPr>
            <w:r w:rsidRPr="00372818">
              <w:rPr>
                <w:rFonts w:ascii="Times New Roman" w:hAnsi="Times New Roman" w:cs="Times New Roman"/>
              </w:rPr>
              <w:t>Или</w:t>
            </w:r>
          </w:p>
          <w:p w14:paraId="5DFC02D3" w14:textId="77777777" w:rsidR="00372818" w:rsidRPr="00372818" w:rsidRDefault="00372818" w:rsidP="00372818">
            <w:pPr>
              <w:tabs>
                <w:tab w:val="left" w:pos="851"/>
              </w:tabs>
              <w:jc w:val="both"/>
              <w:rPr>
                <w:rFonts w:ascii="Times New Roman" w:hAnsi="Times New Roman" w:cs="Times New Roman"/>
              </w:rPr>
            </w:pPr>
            <w:r w:rsidRPr="00372818">
              <w:rPr>
                <w:rFonts w:ascii="Times New Roman" w:hAnsi="Times New Roman" w:cs="Times New Roman"/>
              </w:rPr>
              <w:t>- составляет сумму:</w:t>
            </w:r>
          </w:p>
          <w:p w14:paraId="280549B9" w14:textId="77777777" w:rsidR="00372818" w:rsidRPr="00372818" w:rsidRDefault="00372818" w:rsidP="00372818">
            <w:pPr>
              <w:tabs>
                <w:tab w:val="left" w:pos="851"/>
              </w:tabs>
              <w:jc w:val="both"/>
              <w:rPr>
                <w:rFonts w:ascii="Times New Roman" w:hAnsi="Times New Roman" w:cs="Times New Roman"/>
              </w:rPr>
            </w:pPr>
            <w:r w:rsidRPr="00372818">
              <w:rPr>
                <w:rFonts w:ascii="Times New Roman" w:hAnsi="Times New Roman" w:cs="Times New Roman"/>
              </w:rPr>
              <w:t>а) ключевой ставки Банка России (это ключевая ставка Банка России, установленная Банком России на каждый соответствующий день Периода Начисления Процентов) и</w:t>
            </w:r>
          </w:p>
          <w:p w14:paraId="6DE9F55A" w14:textId="77777777" w:rsidR="00372818" w:rsidRPr="00372818" w:rsidRDefault="00372818" w:rsidP="00372818">
            <w:pPr>
              <w:tabs>
                <w:tab w:val="left" w:pos="851"/>
              </w:tabs>
              <w:jc w:val="both"/>
              <w:rPr>
                <w:rFonts w:ascii="Times New Roman" w:hAnsi="Times New Roman" w:cs="Times New Roman"/>
              </w:rPr>
            </w:pPr>
            <w:r w:rsidRPr="00372818">
              <w:rPr>
                <w:rFonts w:ascii="Times New Roman" w:hAnsi="Times New Roman" w:cs="Times New Roman"/>
              </w:rPr>
              <w:t>б) Индивидуальной процентной ставки.</w:t>
            </w:r>
          </w:p>
          <w:p w14:paraId="437671E9" w14:textId="77777777" w:rsidR="00372818" w:rsidRPr="00372818" w:rsidRDefault="00372818" w:rsidP="00372818">
            <w:pPr>
              <w:tabs>
                <w:tab w:val="left" w:pos="851"/>
              </w:tabs>
              <w:jc w:val="both"/>
              <w:rPr>
                <w:rFonts w:ascii="Times New Roman" w:hAnsi="Times New Roman" w:cs="Times New Roman"/>
              </w:rPr>
            </w:pPr>
            <w:r w:rsidRPr="00372818">
              <w:rPr>
                <w:rFonts w:ascii="Times New Roman" w:hAnsi="Times New Roman" w:cs="Times New Roman"/>
              </w:rPr>
              <w:lastRenderedPageBreak/>
              <w:t xml:space="preserve">Индивидуальная процентная ставка устанавливается в процентах годовых (проценты рассчитываются в соответствии с действительным числом дней в году – 365 или 366, соответственно) по единоличному решению Банка в Дату Предоставления каждого Кредита на весь Срок Кредита, при этом Заемщик выражает свое безусловное согласие с установленной Индивидуальной процентной ставкой. </w:t>
            </w:r>
          </w:p>
          <w:p w14:paraId="31FCC6FF" w14:textId="77777777" w:rsidR="00372818" w:rsidRPr="00372818" w:rsidRDefault="00372818" w:rsidP="00372818">
            <w:pPr>
              <w:tabs>
                <w:tab w:val="left" w:pos="851"/>
              </w:tabs>
              <w:jc w:val="both"/>
              <w:rPr>
                <w:rFonts w:ascii="Times New Roman" w:hAnsi="Times New Roman" w:cs="Times New Roman"/>
              </w:rPr>
            </w:pPr>
            <w:r w:rsidRPr="00372818">
              <w:rPr>
                <w:rFonts w:ascii="Times New Roman" w:hAnsi="Times New Roman" w:cs="Times New Roman"/>
              </w:rPr>
              <w:t>Величина Индивидуальной процентной ставки не должна превышать 5 % (Пять процентов) годовых.</w:t>
            </w:r>
          </w:p>
          <w:p w14:paraId="496AE5D3" w14:textId="77777777" w:rsidR="00372818" w:rsidRPr="00372818" w:rsidRDefault="00372818" w:rsidP="00372818">
            <w:pPr>
              <w:tabs>
                <w:tab w:val="left" w:pos="851"/>
              </w:tabs>
              <w:jc w:val="both"/>
              <w:rPr>
                <w:rFonts w:ascii="Times New Roman" w:hAnsi="Times New Roman" w:cs="Times New Roman"/>
              </w:rPr>
            </w:pPr>
            <w:r w:rsidRPr="00372818">
              <w:rPr>
                <w:rFonts w:ascii="Times New Roman" w:hAnsi="Times New Roman" w:cs="Times New Roman"/>
              </w:rPr>
              <w:t>В случае, если ключевая ставка Банка России не установлена в Дату Предоставления Кредита или в любую дату любого Периода Начисления Процентов, а также в случае, если Банк России прекращает операции рефинансирования с привязкой к ключевой ставке Банка России, применяется внутренняя ставка Банка, устанавливаемая по единоличному решению Банка, в соответствующую дату, на срок, равный Периоду Начисления Процентов. При этом установленная внутренняя ставка Банка действует до последней даты соответствующего Периода Начисления Процентов. При этом Залогодатель выражает свое безусловное согласие с внутренней процентной ставкой, устанавливаемой Банком.»</w:t>
            </w:r>
          </w:p>
          <w:p w14:paraId="24FFAA8B" w14:textId="77777777" w:rsidR="00372818" w:rsidRPr="00372818" w:rsidRDefault="00372818" w:rsidP="00372818">
            <w:pPr>
              <w:tabs>
                <w:tab w:val="left" w:pos="851"/>
              </w:tabs>
              <w:jc w:val="both"/>
              <w:rPr>
                <w:rFonts w:ascii="Times New Roman" w:hAnsi="Times New Roman" w:cs="Times New Roman"/>
              </w:rPr>
            </w:pPr>
            <w:r w:rsidRPr="00372818">
              <w:rPr>
                <w:rFonts w:ascii="Times New Roman" w:hAnsi="Times New Roman" w:cs="Times New Roman"/>
              </w:rPr>
              <w:t xml:space="preserve">- возврат Кредитов, предоставленных Залогодателю в рамках Кредитной Линии, Кредиты погашаются в следующем порядке: Залогодатель возвращает каждый Кредит в соответствующую Дату Возврата. Все расчеты по погашению задолженности по основной сумме всех Кредитов, сумме процентов и другим начисленным суммам, причитающимся к уплате Залогодателем Банку в соответствии с Кредитным Соглашением, должны быть полностью завершены не позднее Даты Погашения. </w:t>
            </w:r>
          </w:p>
          <w:p w14:paraId="7F3E56A2" w14:textId="77777777" w:rsidR="00372818" w:rsidRPr="00372818" w:rsidRDefault="00372818" w:rsidP="00372818">
            <w:pPr>
              <w:tabs>
                <w:tab w:val="left" w:pos="851"/>
              </w:tabs>
              <w:jc w:val="both"/>
              <w:rPr>
                <w:rFonts w:ascii="Times New Roman" w:hAnsi="Times New Roman" w:cs="Times New Roman"/>
              </w:rPr>
            </w:pPr>
            <w:r w:rsidRPr="00372818">
              <w:rPr>
                <w:rFonts w:ascii="Times New Roman" w:hAnsi="Times New Roman" w:cs="Times New Roman"/>
              </w:rPr>
              <w:t>-</w:t>
            </w:r>
            <w:r w:rsidRPr="00372818">
              <w:rPr>
                <w:rFonts w:ascii="Times New Roman" w:hAnsi="Times New Roman" w:cs="Times New Roman"/>
              </w:rPr>
              <w:tab/>
              <w:t>процентная ставка увеличивается Банком на 2 % (Два процента) годовых за каждое Нарушение, в случае неисполнения или ненадлежащего исполнения Заемщиком своих обязательств, предусмотренных пунктами 6.2., 9.3.12, 9.3.13, 9.3.16., 9.3.17., 9.3.18., 9.3.19., 9.3.21., 9.3.22., 9.3.29, 9.3.30, 9.3.31, 9.3.32, 9.3.33, 9.3.34, 9.3.35  Кредитного Соглашения;</w:t>
            </w:r>
          </w:p>
          <w:p w14:paraId="158E7147" w14:textId="77777777" w:rsidR="00372818" w:rsidRPr="00372818" w:rsidRDefault="00372818" w:rsidP="00372818">
            <w:pPr>
              <w:tabs>
                <w:tab w:val="left" w:pos="851"/>
              </w:tabs>
              <w:jc w:val="both"/>
              <w:rPr>
                <w:rFonts w:ascii="Times New Roman" w:hAnsi="Times New Roman" w:cs="Times New Roman"/>
              </w:rPr>
            </w:pPr>
            <w:r w:rsidRPr="00372818">
              <w:rPr>
                <w:rFonts w:ascii="Times New Roman" w:hAnsi="Times New Roman" w:cs="Times New Roman"/>
              </w:rPr>
              <w:t>-</w:t>
            </w:r>
            <w:r w:rsidRPr="00372818">
              <w:rPr>
                <w:rFonts w:ascii="Times New Roman" w:hAnsi="Times New Roman" w:cs="Times New Roman"/>
              </w:rPr>
              <w:tab/>
              <w:t>уплату пени за просрочку платежей, комиссий, а также всех прочих сумм, причитающихся Залогодержателю по Кредитному Соглашению;</w:t>
            </w:r>
          </w:p>
          <w:p w14:paraId="149C5DFA" w14:textId="77777777" w:rsidR="00372818" w:rsidRPr="00372818" w:rsidRDefault="00372818" w:rsidP="00372818">
            <w:pPr>
              <w:tabs>
                <w:tab w:val="left" w:pos="851"/>
              </w:tabs>
              <w:jc w:val="both"/>
              <w:rPr>
                <w:rFonts w:ascii="Times New Roman" w:hAnsi="Times New Roman" w:cs="Times New Roman"/>
              </w:rPr>
            </w:pPr>
            <w:r w:rsidRPr="00372818">
              <w:rPr>
                <w:rFonts w:ascii="Times New Roman" w:hAnsi="Times New Roman" w:cs="Times New Roman"/>
              </w:rPr>
              <w:t>-</w:t>
            </w:r>
            <w:r w:rsidRPr="00372818">
              <w:rPr>
                <w:rFonts w:ascii="Times New Roman" w:hAnsi="Times New Roman" w:cs="Times New Roman"/>
              </w:rPr>
              <w:tab/>
              <w:t>возмещение судебных издержек по взысканию долга по Кредитному Соглашению, других убытков Залогодержателя, понесенных в связи с неисполнением или ненадлежащим исполнением Залогодателем обязательств по Кредитному Соглашению либо Залогодателем обязательств по Договору Залога;</w:t>
            </w:r>
          </w:p>
          <w:p w14:paraId="4DCE079A" w14:textId="77777777" w:rsidR="00372818" w:rsidRPr="00372818" w:rsidRDefault="00372818" w:rsidP="00372818">
            <w:pPr>
              <w:tabs>
                <w:tab w:val="left" w:pos="851"/>
              </w:tabs>
              <w:jc w:val="both"/>
              <w:rPr>
                <w:rFonts w:ascii="Times New Roman" w:hAnsi="Times New Roman" w:cs="Times New Roman"/>
              </w:rPr>
            </w:pPr>
            <w:r w:rsidRPr="00372818">
              <w:rPr>
                <w:rFonts w:ascii="Times New Roman" w:hAnsi="Times New Roman" w:cs="Times New Roman"/>
              </w:rPr>
              <w:t>-</w:t>
            </w:r>
            <w:r w:rsidRPr="00372818">
              <w:rPr>
                <w:rFonts w:ascii="Times New Roman" w:hAnsi="Times New Roman" w:cs="Times New Roman"/>
              </w:rPr>
              <w:tab/>
              <w:t>возмещение расходов, понесенных Залогодержателем при обращении взыскания на Заложенное Имущество и его реализации;</w:t>
            </w:r>
          </w:p>
          <w:p w14:paraId="7406793B" w14:textId="77777777" w:rsidR="00372818" w:rsidRPr="00372818" w:rsidRDefault="00372818" w:rsidP="00372818">
            <w:pPr>
              <w:tabs>
                <w:tab w:val="left" w:pos="851"/>
              </w:tabs>
              <w:jc w:val="both"/>
              <w:rPr>
                <w:rFonts w:ascii="Times New Roman" w:hAnsi="Times New Roman" w:cs="Times New Roman"/>
              </w:rPr>
            </w:pPr>
            <w:r w:rsidRPr="00372818">
              <w:rPr>
                <w:rFonts w:ascii="Times New Roman" w:hAnsi="Times New Roman" w:cs="Times New Roman"/>
              </w:rPr>
              <w:t>-</w:t>
            </w:r>
            <w:r w:rsidRPr="00372818">
              <w:rPr>
                <w:rFonts w:ascii="Times New Roman" w:hAnsi="Times New Roman" w:cs="Times New Roman"/>
              </w:rPr>
              <w:tab/>
              <w:t>возмещение сумм неосновательного обогащения, полученного Залогодателем вследствие признания Кредитного Соглашения незаключенным и возврат сумм вследствие применения последствий недействительности Кредитного Соглашения;</w:t>
            </w:r>
          </w:p>
          <w:p w14:paraId="3765C7EB" w14:textId="77777777" w:rsidR="00372818" w:rsidRPr="00372818" w:rsidRDefault="00372818" w:rsidP="00372818">
            <w:pPr>
              <w:tabs>
                <w:tab w:val="left" w:pos="851"/>
              </w:tabs>
              <w:jc w:val="both"/>
              <w:rPr>
                <w:rFonts w:ascii="Times New Roman" w:hAnsi="Times New Roman" w:cs="Times New Roman"/>
              </w:rPr>
            </w:pPr>
            <w:r w:rsidRPr="00372818">
              <w:rPr>
                <w:rFonts w:ascii="Times New Roman" w:hAnsi="Times New Roman" w:cs="Times New Roman"/>
              </w:rPr>
              <w:t>-</w:t>
            </w:r>
            <w:r w:rsidRPr="00372818">
              <w:rPr>
                <w:rFonts w:ascii="Times New Roman" w:hAnsi="Times New Roman" w:cs="Times New Roman"/>
              </w:rPr>
              <w:tab/>
              <w:t>все иные обязательства Залогодателя по Кредитному Соглашению и Залогодателя по Договору Залога.</w:t>
            </w:r>
          </w:p>
        </w:tc>
      </w:tr>
      <w:tr w:rsidR="00372818" w:rsidRPr="00372818" w14:paraId="5C10F486" w14:textId="77777777" w:rsidTr="009D7EAB">
        <w:tc>
          <w:tcPr>
            <w:tcW w:w="2263" w:type="dxa"/>
          </w:tcPr>
          <w:p w14:paraId="361F80BE" w14:textId="77777777" w:rsidR="00372818" w:rsidRPr="00372818" w:rsidRDefault="00372818" w:rsidP="00372818">
            <w:pPr>
              <w:tabs>
                <w:tab w:val="left" w:pos="851"/>
              </w:tabs>
              <w:jc w:val="center"/>
              <w:rPr>
                <w:rFonts w:ascii="Times New Roman" w:hAnsi="Times New Roman" w:cs="Times New Roman"/>
              </w:rPr>
            </w:pPr>
            <w:r w:rsidRPr="00372818">
              <w:rPr>
                <w:rFonts w:ascii="Times New Roman" w:hAnsi="Times New Roman" w:cs="Times New Roman"/>
              </w:rPr>
              <w:lastRenderedPageBreak/>
              <w:t>Взыскание на Заложенное имущество</w:t>
            </w:r>
          </w:p>
        </w:tc>
        <w:tc>
          <w:tcPr>
            <w:tcW w:w="7082" w:type="dxa"/>
          </w:tcPr>
          <w:p w14:paraId="719AD602" w14:textId="77777777" w:rsidR="00372818" w:rsidRPr="00372818" w:rsidRDefault="00372818" w:rsidP="00372818">
            <w:pPr>
              <w:tabs>
                <w:tab w:val="left" w:pos="851"/>
              </w:tabs>
              <w:jc w:val="both"/>
              <w:rPr>
                <w:rFonts w:ascii="Times New Roman" w:hAnsi="Times New Roman" w:cs="Times New Roman"/>
              </w:rPr>
            </w:pPr>
            <w:r w:rsidRPr="00372818">
              <w:rPr>
                <w:rFonts w:ascii="Times New Roman" w:hAnsi="Times New Roman" w:cs="Times New Roman"/>
              </w:rPr>
              <w:t>Взыскание на Заложенное имущество может быть обращено в случае неисполнения или ненадлежащего исполнения Заемщиком Обеспечиваемых Обязательств. Взыскание на Заложенное Имущество может быть обращено, в том числе, и в случае однократного нарушения Заемщиком срока внесения платежа по Кредитному Соглашению.</w:t>
            </w:r>
          </w:p>
        </w:tc>
      </w:tr>
      <w:tr w:rsidR="00372818" w:rsidRPr="00372818" w14:paraId="60390E8D" w14:textId="77777777" w:rsidTr="009D7EAB">
        <w:tc>
          <w:tcPr>
            <w:tcW w:w="2263" w:type="dxa"/>
          </w:tcPr>
          <w:p w14:paraId="1181A4CE" w14:textId="77777777" w:rsidR="00372818" w:rsidRPr="00372818" w:rsidRDefault="00372818" w:rsidP="00372818">
            <w:pPr>
              <w:tabs>
                <w:tab w:val="left" w:pos="851"/>
              </w:tabs>
              <w:jc w:val="center"/>
              <w:rPr>
                <w:rFonts w:ascii="Times New Roman" w:hAnsi="Times New Roman" w:cs="Times New Roman"/>
              </w:rPr>
            </w:pPr>
            <w:r w:rsidRPr="00372818">
              <w:rPr>
                <w:rFonts w:ascii="Times New Roman" w:hAnsi="Times New Roman" w:cs="Times New Roman"/>
              </w:rPr>
              <w:t>Заинтересованность</w:t>
            </w:r>
          </w:p>
        </w:tc>
        <w:tc>
          <w:tcPr>
            <w:tcW w:w="7082" w:type="dxa"/>
          </w:tcPr>
          <w:p w14:paraId="359C2A6F" w14:textId="77777777" w:rsidR="00372818" w:rsidRPr="00372818" w:rsidRDefault="00372818" w:rsidP="00372818">
            <w:pPr>
              <w:tabs>
                <w:tab w:val="left" w:pos="851"/>
              </w:tabs>
              <w:jc w:val="both"/>
              <w:rPr>
                <w:rFonts w:ascii="Times New Roman" w:hAnsi="Times New Roman" w:cs="Times New Roman"/>
              </w:rPr>
            </w:pPr>
            <w:r w:rsidRPr="00372818">
              <w:rPr>
                <w:rFonts w:ascii="Times New Roman" w:hAnsi="Times New Roman" w:cs="Times New Roman"/>
              </w:rPr>
              <w:t>Компания ПРОМОМЕД ХОЛДИНГС (САЙПРУС) ЛИМИТЕД, являясь контролирующим лицом Общества (косвенный контроль через ООО Миракл Фарм»), является контролирующим лицом выгодоприобретателя по сделке (ООО «ПРОМОМЕД ДМ»).</w:t>
            </w:r>
          </w:p>
          <w:p w14:paraId="4314B59F" w14:textId="77777777" w:rsidR="00372818" w:rsidRPr="00372818" w:rsidRDefault="00372818" w:rsidP="00372818">
            <w:pPr>
              <w:tabs>
                <w:tab w:val="left" w:pos="851"/>
              </w:tabs>
              <w:jc w:val="both"/>
              <w:rPr>
                <w:rFonts w:ascii="Times New Roman" w:hAnsi="Times New Roman" w:cs="Times New Roman"/>
              </w:rPr>
            </w:pPr>
            <w:r w:rsidRPr="00372818">
              <w:rPr>
                <w:rFonts w:ascii="Times New Roman" w:hAnsi="Times New Roman" w:cs="Times New Roman"/>
              </w:rPr>
              <w:lastRenderedPageBreak/>
              <w:t xml:space="preserve">         Белый Петр Александрович, являясь контролирующим лицом Общества (косвенный контроль через ПРОМОМЕД ХОЛДИНГС (САЙПРУС) ЛИМИТЕД), является контролирующим лицом выгодоприобретателя по сделке (ООО «ПРОМОМЕД ДМ»).</w:t>
            </w:r>
          </w:p>
          <w:p w14:paraId="0C8871AD" w14:textId="77777777" w:rsidR="00372818" w:rsidRPr="00372818" w:rsidRDefault="00372818" w:rsidP="00372818">
            <w:pPr>
              <w:tabs>
                <w:tab w:val="left" w:pos="851"/>
              </w:tabs>
              <w:jc w:val="both"/>
              <w:rPr>
                <w:rFonts w:ascii="Times New Roman" w:hAnsi="Times New Roman" w:cs="Times New Roman"/>
              </w:rPr>
            </w:pPr>
            <w:r w:rsidRPr="00372818">
              <w:rPr>
                <w:rFonts w:ascii="Times New Roman" w:hAnsi="Times New Roman" w:cs="Times New Roman"/>
              </w:rPr>
              <w:t xml:space="preserve">         Белый Петр Александрович, являясь контролирующим лицом Общества (косвенный контроль через ПРОМОМЕД ХОЛДИНГС (САЙПРУС) ЛИМИТЕД), занимает должность в органах управления юридического лица – выгодоприобретателя по сделке (ООО «ПРОМОМЕД ДМ»), являясь членом Совета директоров ООО «ПРОМОМЕД ДМ».</w:t>
            </w:r>
          </w:p>
          <w:p w14:paraId="697DB650" w14:textId="77777777" w:rsidR="00372818" w:rsidRPr="00372818" w:rsidRDefault="00372818" w:rsidP="00372818">
            <w:pPr>
              <w:tabs>
                <w:tab w:val="left" w:pos="851"/>
              </w:tabs>
              <w:jc w:val="both"/>
              <w:rPr>
                <w:rFonts w:ascii="Times New Roman" w:hAnsi="Times New Roman" w:cs="Times New Roman"/>
              </w:rPr>
            </w:pPr>
            <w:r w:rsidRPr="00372818">
              <w:rPr>
                <w:rFonts w:ascii="Times New Roman" w:hAnsi="Times New Roman" w:cs="Times New Roman"/>
              </w:rPr>
              <w:t xml:space="preserve">         Смагин Максим Юрьевич, занимая должности в органах управления юридического лица (являясь членом Совета директоров Общества, а также единоличным исполнительным органом управляющей компании Общества),  занимает должность в органах управления юридического лица – выгодоприобретателя по сделке (ООО «ПРОМОМЕД ДМ»), являясь генеральным директором ООО «ПРОМОМЕД ДМ».</w:t>
            </w:r>
          </w:p>
          <w:p w14:paraId="16C80B4F" w14:textId="77777777" w:rsidR="00372818" w:rsidRPr="00372818" w:rsidRDefault="00372818" w:rsidP="00372818">
            <w:pPr>
              <w:tabs>
                <w:tab w:val="left" w:pos="851"/>
              </w:tabs>
              <w:jc w:val="both"/>
              <w:rPr>
                <w:rFonts w:ascii="Times New Roman" w:hAnsi="Times New Roman" w:cs="Times New Roman"/>
              </w:rPr>
            </w:pPr>
            <w:r w:rsidRPr="00372818">
              <w:rPr>
                <w:rFonts w:ascii="Times New Roman" w:hAnsi="Times New Roman" w:cs="Times New Roman"/>
              </w:rPr>
              <w:t xml:space="preserve">          Пенькова Марина Владимировна, занимая должности в органах управления юридического лица (являясь членом Совета директоров Общества),  занимает должность в органах управления юридического лица – выгодоприобретателя по сделке (ООО «ПРОМОМЕД ДМ»), являясь членом Совета директоров ООО «ПРОМОМЕД ДМ».</w:t>
            </w:r>
          </w:p>
          <w:p w14:paraId="13668CED" w14:textId="77777777" w:rsidR="00372818" w:rsidRPr="00372818" w:rsidRDefault="00372818" w:rsidP="00372818">
            <w:pPr>
              <w:tabs>
                <w:tab w:val="left" w:pos="851"/>
              </w:tabs>
              <w:jc w:val="both"/>
              <w:rPr>
                <w:rFonts w:ascii="Times New Roman" w:hAnsi="Times New Roman" w:cs="Times New Roman"/>
              </w:rPr>
            </w:pPr>
            <w:r w:rsidRPr="00372818">
              <w:rPr>
                <w:rFonts w:ascii="Times New Roman" w:hAnsi="Times New Roman" w:cs="Times New Roman"/>
              </w:rPr>
              <w:t xml:space="preserve">         ООО «ПРОМОМЕД ДМ» являясь выгодоприобретателем по сделке осуществляет функции единоличного исполнительного органа Общества.</w:t>
            </w:r>
          </w:p>
        </w:tc>
      </w:tr>
      <w:tr w:rsidR="00372818" w:rsidRPr="00372818" w14:paraId="77C577E2" w14:textId="77777777" w:rsidTr="009D7EAB">
        <w:tc>
          <w:tcPr>
            <w:tcW w:w="2263" w:type="dxa"/>
          </w:tcPr>
          <w:p w14:paraId="07F028BE" w14:textId="77777777" w:rsidR="00372818" w:rsidRPr="00372818" w:rsidRDefault="00372818" w:rsidP="00372818">
            <w:pPr>
              <w:tabs>
                <w:tab w:val="left" w:pos="851"/>
              </w:tabs>
              <w:jc w:val="center"/>
              <w:rPr>
                <w:rFonts w:ascii="Times New Roman" w:hAnsi="Times New Roman" w:cs="Times New Roman"/>
              </w:rPr>
            </w:pPr>
            <w:r w:rsidRPr="00372818">
              <w:rPr>
                <w:rFonts w:ascii="Times New Roman" w:hAnsi="Times New Roman" w:cs="Times New Roman"/>
              </w:rPr>
              <w:lastRenderedPageBreak/>
              <w:t>Приложения к Договору</w:t>
            </w:r>
          </w:p>
        </w:tc>
        <w:tc>
          <w:tcPr>
            <w:tcW w:w="7082" w:type="dxa"/>
          </w:tcPr>
          <w:p w14:paraId="2357BB9F" w14:textId="77777777" w:rsidR="00372818" w:rsidRPr="00372818" w:rsidRDefault="00372818" w:rsidP="00372818">
            <w:pPr>
              <w:tabs>
                <w:tab w:val="left" w:pos="851"/>
              </w:tabs>
              <w:jc w:val="both"/>
              <w:rPr>
                <w:rFonts w:ascii="Times New Roman" w:hAnsi="Times New Roman" w:cs="Times New Roman"/>
              </w:rPr>
            </w:pPr>
            <w:r w:rsidRPr="00372818">
              <w:rPr>
                <w:rFonts w:ascii="Times New Roman" w:hAnsi="Times New Roman" w:cs="Times New Roman"/>
              </w:rPr>
              <w:t>ПРИЛОЖЕНИЕ №1 к Договору Залога имущества № 11742/2/P2 - Приложение №1 к настоящему Решению</w:t>
            </w:r>
          </w:p>
        </w:tc>
      </w:tr>
    </w:tbl>
    <w:p w14:paraId="2DDE286B" w14:textId="3CB9712C" w:rsidR="00372818" w:rsidRDefault="00372818" w:rsidP="00EA0388">
      <w:pPr>
        <w:autoSpaceDE w:val="0"/>
        <w:autoSpaceDN w:val="0"/>
        <w:adjustRightInd w:val="0"/>
        <w:spacing w:after="0" w:line="240" w:lineRule="auto"/>
        <w:ind w:firstLine="540"/>
        <w:jc w:val="both"/>
        <w:rPr>
          <w:rFonts w:ascii="Times New Roman" w:eastAsia="Calibri" w:hAnsi="Times New Roman" w:cs="Times New Roman"/>
        </w:rPr>
      </w:pPr>
    </w:p>
    <w:p w14:paraId="51CEBC47" w14:textId="782252D6" w:rsidR="00F23F91" w:rsidRPr="00F23F91" w:rsidRDefault="00F23F91" w:rsidP="00F23F91">
      <w:pPr>
        <w:autoSpaceDE w:val="0"/>
        <w:autoSpaceDN w:val="0"/>
        <w:adjustRightInd w:val="0"/>
        <w:spacing w:after="0" w:line="240" w:lineRule="auto"/>
        <w:jc w:val="center"/>
        <w:rPr>
          <w:rFonts w:ascii="Times New Roman" w:eastAsia="Times New Roman" w:hAnsi="Times New Roman" w:cs="Times New Roman"/>
          <w:b/>
          <w:lang w:eastAsia="ar-SA"/>
        </w:rPr>
      </w:pPr>
      <w:r w:rsidRPr="000D6B52">
        <w:rPr>
          <w:rFonts w:ascii="Times New Roman" w:eastAsia="Calibri" w:hAnsi="Times New Roman" w:cs="Times New Roman"/>
          <w:b/>
        </w:rPr>
        <w:t xml:space="preserve">Информация в соответствии с Решением единственного акционера </w:t>
      </w:r>
      <w:r w:rsidRPr="00F23F91">
        <w:rPr>
          <w:rFonts w:ascii="Times New Roman" w:eastAsia="Times New Roman" w:hAnsi="Times New Roman" w:cs="Times New Roman"/>
          <w:b/>
          <w:lang w:eastAsia="ar-SA"/>
        </w:rPr>
        <w:t xml:space="preserve">№ </w:t>
      </w:r>
      <w:r>
        <w:rPr>
          <w:rFonts w:ascii="Times New Roman" w:eastAsia="Times New Roman" w:hAnsi="Times New Roman" w:cs="Times New Roman"/>
          <w:b/>
          <w:lang w:eastAsia="ar-SA"/>
        </w:rPr>
        <w:t>08</w:t>
      </w:r>
      <w:r w:rsidRPr="00F23F91">
        <w:rPr>
          <w:rFonts w:ascii="Times New Roman" w:eastAsia="Times New Roman" w:hAnsi="Times New Roman" w:cs="Times New Roman"/>
          <w:b/>
          <w:lang w:eastAsia="ar-SA"/>
        </w:rPr>
        <w:t xml:space="preserve"> от 10.12.2020г</w:t>
      </w:r>
    </w:p>
    <w:p w14:paraId="0319CD88" w14:textId="77777777" w:rsidR="00F23F91" w:rsidRPr="00F23F91" w:rsidRDefault="00F23F91" w:rsidP="00F23F91">
      <w:pPr>
        <w:spacing w:after="120"/>
        <w:ind w:firstLine="567"/>
        <w:rPr>
          <w:rFonts w:ascii="Times New Roman" w:hAnsi="Times New Roman" w:cs="Times New Roman"/>
          <w:color w:val="000000"/>
        </w:rPr>
      </w:pPr>
    </w:p>
    <w:p w14:paraId="0FEE96CD" w14:textId="77777777" w:rsidR="00F23F91" w:rsidRPr="00F23F91" w:rsidRDefault="00F23F91" w:rsidP="00F23F91">
      <w:pPr>
        <w:numPr>
          <w:ilvl w:val="0"/>
          <w:numId w:val="15"/>
        </w:numPr>
        <w:suppressAutoHyphens/>
        <w:spacing w:after="0" w:line="240" w:lineRule="auto"/>
        <w:ind w:left="0" w:firstLine="567"/>
        <w:jc w:val="both"/>
        <w:rPr>
          <w:rFonts w:ascii="Times New Roman" w:hAnsi="Times New Roman" w:cs="Times New Roman"/>
          <w:color w:val="000000"/>
        </w:rPr>
      </w:pPr>
      <w:r w:rsidRPr="00F23F91">
        <w:rPr>
          <w:rFonts w:ascii="Times New Roman" w:hAnsi="Times New Roman" w:cs="Times New Roman"/>
          <w:color w:val="000000"/>
        </w:rPr>
        <w:t>Дать согласие на совершение сделки, в совершении которой имеется заинтересованность, – заключение ДОГОВОРА ПОРУЧИТЕЛЬСТВА ЮРИДИЧЕСКОГО ЛИЦА № 1671-20/П1-40, сторонами которого являются Общество (Поручитель) и ПАО Банк «Финансовая Корпорация Открытие» (Банк), по обеспечению исполнения Обществом с ограниченной ответственностью «ПРОМОМЕД ДМ», ИНН 7724365841  (Должник/Выгодоприобретатель) его обязательств перед Банком по Договору возобновляемой кредитной линии №1671-20/ВКЛ-40 (Приложение №1 к настоящему Решению), на условиях, предусмотренных в проекте ДОГОВОРА ПОРУЧИТЕЛЬСТВА ЮРИДИЧЕСКОГО ЛИЦА № 1671-20/П1-40, являющегося Приложением №2 к настоящему Решению.</w:t>
      </w:r>
    </w:p>
    <w:p w14:paraId="4F1BF963" w14:textId="77777777" w:rsidR="00F23F91" w:rsidRPr="00F23F91" w:rsidRDefault="00F23F91" w:rsidP="00F23F91">
      <w:pPr>
        <w:spacing w:after="0" w:line="240" w:lineRule="auto"/>
        <w:ind w:firstLine="357"/>
        <w:jc w:val="both"/>
        <w:rPr>
          <w:rFonts w:ascii="Times New Roman" w:hAnsi="Times New Roman" w:cs="Times New Roman"/>
          <w:b/>
        </w:rPr>
      </w:pPr>
    </w:p>
    <w:p w14:paraId="7F3B1D4F" w14:textId="77777777" w:rsidR="00F23F91" w:rsidRPr="00F23F91" w:rsidRDefault="00F23F91" w:rsidP="00F23F91">
      <w:pPr>
        <w:spacing w:after="0" w:line="240" w:lineRule="auto"/>
        <w:ind w:firstLine="357"/>
        <w:jc w:val="both"/>
        <w:rPr>
          <w:rFonts w:ascii="Times New Roman" w:hAnsi="Times New Roman" w:cs="Times New Roman"/>
          <w:b/>
        </w:rPr>
      </w:pPr>
      <w:r w:rsidRPr="00F23F91">
        <w:rPr>
          <w:rFonts w:ascii="Times New Roman" w:hAnsi="Times New Roman" w:cs="Times New Roman"/>
          <w:b/>
        </w:rPr>
        <w:t>Заинтересованность:</w:t>
      </w:r>
    </w:p>
    <w:p w14:paraId="19E05171" w14:textId="77777777" w:rsidR="00F23F91" w:rsidRPr="00F23F91" w:rsidRDefault="00F23F91" w:rsidP="00F23F91">
      <w:pPr>
        <w:spacing w:after="0" w:line="240" w:lineRule="auto"/>
        <w:ind w:firstLine="708"/>
        <w:jc w:val="both"/>
        <w:rPr>
          <w:rFonts w:ascii="Times New Roman" w:hAnsi="Times New Roman" w:cs="Times New Roman"/>
          <w:color w:val="000000"/>
        </w:rPr>
      </w:pPr>
      <w:r w:rsidRPr="00F23F91">
        <w:rPr>
          <w:rFonts w:ascii="Times New Roman" w:hAnsi="Times New Roman" w:cs="Times New Roman"/>
          <w:color w:val="000000"/>
        </w:rPr>
        <w:t>ЧАСТНАЯ АКЦИОНЕРНАЯ КОМПАНИЯ С ОГРАНИЧЕННОЙ ОТВЕТСТВЕННОСТЬЮ ПРОМОМЕД ХОЛДИНГС (САЙПРУС) ЛИМИТЕД, являясь контролирующим лицом Общества (косвенный контроль через ООО «Миракл Фарм»), является контролирующим лицом выгодоприобретателя по сделке (ООО «ПРОМОМЕД ДМ»).</w:t>
      </w:r>
    </w:p>
    <w:p w14:paraId="4DA12BB3" w14:textId="77777777" w:rsidR="00F23F91" w:rsidRPr="00F23F91" w:rsidRDefault="00F23F91" w:rsidP="00F23F91">
      <w:pPr>
        <w:spacing w:after="0" w:line="240" w:lineRule="auto"/>
        <w:ind w:firstLine="708"/>
        <w:jc w:val="both"/>
        <w:rPr>
          <w:rFonts w:ascii="Times New Roman" w:hAnsi="Times New Roman" w:cs="Times New Roman"/>
          <w:color w:val="000000"/>
        </w:rPr>
      </w:pPr>
      <w:r w:rsidRPr="00F23F91">
        <w:rPr>
          <w:rFonts w:ascii="Times New Roman" w:hAnsi="Times New Roman" w:cs="Times New Roman"/>
          <w:color w:val="000000"/>
        </w:rPr>
        <w:t>Белый Петр Александрович, являясь контролирующим лицом Общества (косвенный контроль через ООО «Миракл Фарм»), является контролирующим лицом (косвенный контроль через ПРОМОМЕД ХОЛДИНГС (САЙПРУС) ЛИМИТЕД) выгодоприобретателя по сделке (ООО «ПРОМОМЕД ДМ»), а также занимает должность в органах управления выгодоприобретателя по сделке (ООО «ПРОМОМЕД ДМ»), являясь членом Совета директоров ООО «ПРОМОМЕД ДМ».</w:t>
      </w:r>
    </w:p>
    <w:p w14:paraId="3B164F17" w14:textId="77777777" w:rsidR="00F23F91" w:rsidRPr="00F23F91" w:rsidRDefault="00F23F91" w:rsidP="00F23F91">
      <w:pPr>
        <w:spacing w:after="0" w:line="240" w:lineRule="auto"/>
        <w:ind w:firstLine="708"/>
        <w:jc w:val="both"/>
        <w:rPr>
          <w:rFonts w:ascii="Times New Roman" w:hAnsi="Times New Roman" w:cs="Times New Roman"/>
          <w:color w:val="000000"/>
        </w:rPr>
      </w:pPr>
      <w:r w:rsidRPr="00F23F91">
        <w:rPr>
          <w:rFonts w:ascii="Times New Roman" w:hAnsi="Times New Roman" w:cs="Times New Roman"/>
          <w:color w:val="000000"/>
        </w:rPr>
        <w:t>Смагин Максим Юрьевич, являясь генеральным директором управляющей организации Общества, а также являясь членом Совета директоров Общества, занимает должность в органах управления юридического лица – выгодоприобретателя по сделке (ООО «ПРОМОМЕД ДМ») являясь единоличным исполнительным органом выгодоприобретателя по сделке.</w:t>
      </w:r>
    </w:p>
    <w:p w14:paraId="61E4EFC2" w14:textId="77777777" w:rsidR="00F23F91" w:rsidRPr="00F23F91" w:rsidRDefault="00F23F91" w:rsidP="00F23F91">
      <w:pPr>
        <w:spacing w:after="0" w:line="240" w:lineRule="auto"/>
        <w:ind w:firstLine="708"/>
        <w:jc w:val="both"/>
        <w:rPr>
          <w:rFonts w:ascii="Times New Roman" w:hAnsi="Times New Roman" w:cs="Times New Roman"/>
          <w:color w:val="000000"/>
        </w:rPr>
      </w:pPr>
      <w:r w:rsidRPr="00F23F91">
        <w:rPr>
          <w:rFonts w:ascii="Times New Roman" w:hAnsi="Times New Roman" w:cs="Times New Roman"/>
          <w:color w:val="000000"/>
        </w:rPr>
        <w:t>Пенькова Марина Владимировна, занимая должности в органах управления Общества (являясь членом Совета директоров Общества), занимает должность в органах управления юридического лица – выгодоприобретателя по сделке (ООО «ПРОМОМЕД ДМ»), являясь членом Совета директоров ООО «ПРОМОМЕД ДМ».</w:t>
      </w:r>
    </w:p>
    <w:p w14:paraId="26CECD7B" w14:textId="77777777" w:rsidR="00F23F91" w:rsidRPr="00F23F91" w:rsidRDefault="00F23F91" w:rsidP="00F23F91">
      <w:pPr>
        <w:spacing w:after="0" w:line="240" w:lineRule="auto"/>
        <w:ind w:firstLine="708"/>
        <w:jc w:val="both"/>
        <w:rPr>
          <w:rFonts w:ascii="Times New Roman" w:hAnsi="Times New Roman" w:cs="Times New Roman"/>
          <w:color w:val="000000"/>
        </w:rPr>
      </w:pPr>
      <w:r w:rsidRPr="00F23F91">
        <w:rPr>
          <w:rFonts w:ascii="Times New Roman" w:hAnsi="Times New Roman" w:cs="Times New Roman"/>
          <w:color w:val="000000"/>
        </w:rPr>
        <w:lastRenderedPageBreak/>
        <w:t>- Компания Несли Инвестмент Лимитед является контролирующим лицом Общества косвенно через подконтрольное лицо ЧАСТНУЮ АКЦИОНЕРНУЮ КОМПАНИЮ С ОГРАНИЧЕННОЙ ОТВЕТСТВЕННОСТЬЮ "ПРОМОМЕД ХОЛДИНГС (САЙПРУС) ЛИМИТЕД" и одновременно является контролирующим лицом ООО «ПРОМОМЕД ДМ» косвенно через ЧАСТНУЮ АКЦИОНЕРНУЮ КОМПАНИЮ С ОГРАНИЧЕННОЙ ОТВЕТСТВЕННОСТЬЮ "ПРОМОМЕД ХОЛДИНГС (САЙПРУС) ЛИМИТЕД"</w:t>
      </w:r>
    </w:p>
    <w:p w14:paraId="66AD9FA7" w14:textId="77777777" w:rsidR="00F23F91" w:rsidRPr="00F23F91" w:rsidRDefault="00F23F91" w:rsidP="00F23F91">
      <w:pPr>
        <w:spacing w:after="0" w:line="240" w:lineRule="auto"/>
        <w:ind w:firstLine="708"/>
        <w:jc w:val="both"/>
        <w:rPr>
          <w:rFonts w:ascii="Times New Roman" w:hAnsi="Times New Roman" w:cs="Times New Roman"/>
          <w:color w:val="000000"/>
        </w:rPr>
      </w:pPr>
      <w:r w:rsidRPr="00F23F91">
        <w:rPr>
          <w:rFonts w:ascii="Times New Roman" w:hAnsi="Times New Roman" w:cs="Times New Roman"/>
          <w:color w:val="000000"/>
        </w:rPr>
        <w:t>Общество находится под управлением Выгодоприобретателя по сделке (ООО «ПРОМОМЕД ДМ»).</w:t>
      </w:r>
    </w:p>
    <w:p w14:paraId="2DD2BDCF" w14:textId="77777777" w:rsidR="00F23F91" w:rsidRPr="00F23F91" w:rsidRDefault="00F23F91" w:rsidP="00F23F91">
      <w:pPr>
        <w:spacing w:after="0" w:line="240" w:lineRule="auto"/>
        <w:jc w:val="both"/>
        <w:rPr>
          <w:rFonts w:ascii="Times New Roman" w:hAnsi="Times New Roman" w:cs="Times New Roman"/>
          <w:b/>
        </w:rPr>
      </w:pPr>
    </w:p>
    <w:p w14:paraId="08C87682" w14:textId="77777777" w:rsidR="00F23F91" w:rsidRPr="00F23F91" w:rsidRDefault="00F23F91" w:rsidP="00F23F91">
      <w:pPr>
        <w:numPr>
          <w:ilvl w:val="0"/>
          <w:numId w:val="15"/>
        </w:numPr>
        <w:spacing w:after="0" w:line="240" w:lineRule="auto"/>
        <w:ind w:left="0" w:firstLine="567"/>
        <w:contextualSpacing/>
        <w:jc w:val="both"/>
        <w:rPr>
          <w:rFonts w:ascii="Times New Roman" w:eastAsia="Times New Roman" w:hAnsi="Times New Roman" w:cs="Times New Roman"/>
          <w:lang w:eastAsia="ru-RU"/>
        </w:rPr>
      </w:pPr>
      <w:r w:rsidRPr="00F23F91">
        <w:rPr>
          <w:rFonts w:ascii="Times New Roman" w:eastAsia="Times New Roman" w:hAnsi="Times New Roman" w:cs="Times New Roman"/>
          <w:lang w:eastAsia="ru-RU"/>
        </w:rPr>
        <w:t>Дать согласие на совершение сделки, в совершении которой имеется заинтересованность, – заключение ДОГОВОРА ПОРУЧИТЕЛЬСТВА ЮРИДИЧЕСКОГО ЛИЦА № 1672-20/П2-40, сторонами которого являются Общество (Поручитель) и ПАО Банк «Финансовая Корпорация Открытие» (Банк), по обеспечению исполнения Обществом с ограниченной ответственностью «ПРОМОМЕД РУС», ИНН 7701379527 (Должник/Выгодоприобретатель) его обязательств перед Банком по Договору возобновляемой кредитной линии №1672-20/ВКЛ-40 (Приложение №3 к настоящему Решению), на условиях, предусмотренных в проекте ДОГОВОРА ПОРУЧИТЕЛЬСТВА ЮРИДИЧЕСКОГО ЛИЦА № 1672-20/П2-40, являющегося Приложением №4 к настоящему Решению.</w:t>
      </w:r>
    </w:p>
    <w:p w14:paraId="0D771792" w14:textId="77777777" w:rsidR="00F23F91" w:rsidRPr="00F23F91" w:rsidRDefault="00F23F91" w:rsidP="00F23F91">
      <w:pPr>
        <w:spacing w:after="0" w:line="240" w:lineRule="auto"/>
        <w:ind w:firstLine="567"/>
        <w:jc w:val="both"/>
        <w:rPr>
          <w:rFonts w:ascii="Times New Roman" w:hAnsi="Times New Roman" w:cs="Times New Roman"/>
          <w:b/>
        </w:rPr>
      </w:pPr>
    </w:p>
    <w:p w14:paraId="2CCFF450" w14:textId="77777777" w:rsidR="00F23F91" w:rsidRPr="00F23F91" w:rsidRDefault="00F23F91" w:rsidP="00F23F91">
      <w:pPr>
        <w:spacing w:after="0" w:line="240" w:lineRule="auto"/>
        <w:ind w:firstLine="567"/>
        <w:jc w:val="both"/>
        <w:rPr>
          <w:rFonts w:ascii="Times New Roman" w:hAnsi="Times New Roman" w:cs="Times New Roman"/>
          <w:b/>
        </w:rPr>
      </w:pPr>
      <w:r w:rsidRPr="00F23F91">
        <w:rPr>
          <w:rFonts w:ascii="Times New Roman" w:hAnsi="Times New Roman" w:cs="Times New Roman"/>
          <w:b/>
        </w:rPr>
        <w:t>Заинтересованность:</w:t>
      </w:r>
    </w:p>
    <w:p w14:paraId="40DC6459" w14:textId="77777777" w:rsidR="00F23F91" w:rsidRPr="00F23F91" w:rsidRDefault="00F23F91" w:rsidP="00F23F91">
      <w:pPr>
        <w:spacing w:after="0" w:line="240" w:lineRule="auto"/>
        <w:ind w:firstLine="567"/>
        <w:jc w:val="both"/>
        <w:rPr>
          <w:rFonts w:ascii="Times New Roman" w:hAnsi="Times New Roman" w:cs="Times New Roman"/>
          <w:color w:val="000000"/>
        </w:rPr>
      </w:pPr>
      <w:r w:rsidRPr="00F23F91">
        <w:rPr>
          <w:rFonts w:ascii="Times New Roman" w:hAnsi="Times New Roman" w:cs="Times New Roman"/>
          <w:color w:val="000000"/>
        </w:rPr>
        <w:t>ЧАСТНАЯ АКЦИОНЕРНАЯ КОМПАНИЯ С ОГРАНИЧЕННОЙ ОТВЕТСТВЕННОСТЬЮ ПРОМОМЕД ХОЛДИНГС (САЙПРУС) ЛИМИТЕД, являясь контролирующим лицом Общества (косвенный контроль через ООО «Миракл Фарм»), является контролирующим лицом выгодоприобретателя по сделке (ООО «ПРОМОМЕД РУС»).</w:t>
      </w:r>
    </w:p>
    <w:p w14:paraId="62028884" w14:textId="77777777" w:rsidR="00F23F91" w:rsidRPr="00F23F91" w:rsidRDefault="00F23F91" w:rsidP="00F23F91">
      <w:pPr>
        <w:spacing w:after="0" w:line="240" w:lineRule="auto"/>
        <w:ind w:firstLine="567"/>
        <w:jc w:val="both"/>
        <w:rPr>
          <w:rFonts w:ascii="Times New Roman" w:hAnsi="Times New Roman" w:cs="Times New Roman"/>
          <w:color w:val="000000"/>
        </w:rPr>
      </w:pPr>
      <w:r w:rsidRPr="00F23F91">
        <w:rPr>
          <w:rFonts w:ascii="Times New Roman" w:hAnsi="Times New Roman" w:cs="Times New Roman"/>
          <w:color w:val="000000"/>
        </w:rPr>
        <w:t>Белый Петр Александрович, являясь контролирующим лицом Общества (косвенный контроль через ООО «Миракл Фарм»), является контролирующим лицом (косвенный контроль через ПРОМОМЕД ХОЛДИНГС (САЙПРУС) ЛИМИТЕД) выгодоприобретателя по сделке (ООО «ПРОМОМЕД ДМ»), а также занимает должность в органах управления управляющей организации (ООО «ПРОМОМЕД ДМ») юридического лица – выгодоприобретателя по сделке (ООО «ПРОМОМЕД РУС»), являясь членом Совета директоров ООО «ПРОМОМЕД ДМ».</w:t>
      </w:r>
    </w:p>
    <w:p w14:paraId="163C1628" w14:textId="77777777" w:rsidR="00F23F91" w:rsidRPr="00F23F91" w:rsidRDefault="00F23F91" w:rsidP="00F23F91">
      <w:pPr>
        <w:spacing w:after="0" w:line="240" w:lineRule="auto"/>
        <w:ind w:firstLine="567"/>
        <w:jc w:val="both"/>
        <w:rPr>
          <w:rFonts w:ascii="Times New Roman" w:hAnsi="Times New Roman" w:cs="Times New Roman"/>
          <w:color w:val="000000"/>
        </w:rPr>
      </w:pPr>
      <w:r w:rsidRPr="00F23F91">
        <w:rPr>
          <w:rFonts w:ascii="Times New Roman" w:hAnsi="Times New Roman" w:cs="Times New Roman"/>
          <w:color w:val="000000"/>
        </w:rPr>
        <w:t>Смагин Максим Юрьевич, являясь генеральным директором управляющей организации Общества, а также являясь членом Совета директоров Общества, занимает должность в органах управления управляющей организации (ООО «ПРОМОМЕД ДМ») юридического лица – выгодоприобретателя по сделке (ООО «ПРОМОМЕД РУС»), являясь единоличным исполнительным органом (Генеральным директором) ООО «ПРОМОМЕД ДМ».</w:t>
      </w:r>
    </w:p>
    <w:p w14:paraId="1A2ACD15" w14:textId="77777777" w:rsidR="00F23F91" w:rsidRPr="00F23F91" w:rsidRDefault="00F23F91" w:rsidP="00F23F91">
      <w:pPr>
        <w:spacing w:after="0" w:line="240" w:lineRule="auto"/>
        <w:ind w:firstLine="567"/>
        <w:jc w:val="both"/>
        <w:rPr>
          <w:rFonts w:ascii="Times New Roman" w:hAnsi="Times New Roman" w:cs="Times New Roman"/>
          <w:color w:val="000000"/>
        </w:rPr>
      </w:pPr>
      <w:r w:rsidRPr="00F23F91">
        <w:rPr>
          <w:rFonts w:ascii="Times New Roman" w:hAnsi="Times New Roman" w:cs="Times New Roman"/>
          <w:color w:val="000000"/>
        </w:rPr>
        <w:t>Пенькова Марина Владимировна, занимая должности в органах управления Общества (являясь членом Совета директоров Общества), занимает должность в органах управления управляющей организации (ООО «ПРОМОМЕД ДМ») юридического лица – выгодоприобретателя по сделке (ООО «ПРОМОМЕД РУС»), являясь членом Совета директоров ООО «ПРОМОМЕД ДМ».</w:t>
      </w:r>
    </w:p>
    <w:p w14:paraId="770A5C38" w14:textId="77777777" w:rsidR="00F23F91" w:rsidRPr="00F23F91" w:rsidRDefault="00F23F91" w:rsidP="00F23F91">
      <w:pPr>
        <w:spacing w:after="0" w:line="240" w:lineRule="auto"/>
        <w:ind w:firstLine="567"/>
        <w:jc w:val="both"/>
        <w:rPr>
          <w:rFonts w:ascii="Times New Roman" w:hAnsi="Times New Roman" w:cs="Times New Roman"/>
          <w:color w:val="000000"/>
        </w:rPr>
      </w:pPr>
      <w:r w:rsidRPr="00F23F91">
        <w:rPr>
          <w:rFonts w:ascii="Times New Roman" w:hAnsi="Times New Roman" w:cs="Times New Roman"/>
          <w:color w:val="000000"/>
        </w:rPr>
        <w:t>ООО «ПРОМОМЕД ДМ» являясь управляющей организацией Общества, является управляющей организацией выгодоприобретателя (ООО «ПРОМОМЕД РУС») по сделке.</w:t>
      </w:r>
    </w:p>
    <w:p w14:paraId="18DBBAC0" w14:textId="77777777" w:rsidR="00F23F91" w:rsidRPr="00C528A8" w:rsidRDefault="00F23F91" w:rsidP="00EA0388">
      <w:pPr>
        <w:autoSpaceDE w:val="0"/>
        <w:autoSpaceDN w:val="0"/>
        <w:adjustRightInd w:val="0"/>
        <w:spacing w:after="0" w:line="240" w:lineRule="auto"/>
        <w:ind w:firstLine="540"/>
        <w:jc w:val="both"/>
        <w:rPr>
          <w:rFonts w:ascii="Times New Roman" w:eastAsia="Calibri" w:hAnsi="Times New Roman" w:cs="Times New Roman"/>
        </w:rPr>
      </w:pPr>
    </w:p>
    <w:p w14:paraId="4B9D9CC8" w14:textId="77777777" w:rsidR="00B87487" w:rsidRPr="00253E9D" w:rsidRDefault="00B87487" w:rsidP="00EA0388">
      <w:pPr>
        <w:autoSpaceDE w:val="0"/>
        <w:autoSpaceDN w:val="0"/>
        <w:adjustRightInd w:val="0"/>
        <w:spacing w:after="0" w:line="240" w:lineRule="auto"/>
        <w:ind w:firstLine="540"/>
        <w:jc w:val="both"/>
        <w:outlineLvl w:val="2"/>
        <w:rPr>
          <w:rFonts w:ascii="Times New Roman" w:hAnsi="Times New Roman" w:cs="Times New Roman"/>
          <w:b/>
        </w:rPr>
      </w:pPr>
      <w:bookmarkStart w:id="88" w:name="_Toc59114219"/>
      <w:r w:rsidRPr="00253E9D">
        <w:rPr>
          <w:rFonts w:ascii="Times New Roman" w:hAnsi="Times New Roman" w:cs="Times New Roman"/>
          <w:b/>
        </w:rPr>
        <w:t>6.7. Сведения о размере дебиторской задолженности</w:t>
      </w:r>
      <w:bookmarkEnd w:id="88"/>
    </w:p>
    <w:p w14:paraId="76AB3E71" w14:textId="7E71A857" w:rsidR="0018737C" w:rsidRDefault="0018737C" w:rsidP="00EA0388">
      <w:pPr>
        <w:autoSpaceDE w:val="0"/>
        <w:autoSpaceDN w:val="0"/>
        <w:adjustRightInd w:val="0"/>
        <w:spacing w:after="0" w:line="240" w:lineRule="auto"/>
        <w:ind w:firstLine="540"/>
        <w:jc w:val="both"/>
        <w:rPr>
          <w:rFonts w:ascii="Times New Roman" w:eastAsia="Calibri" w:hAnsi="Times New Roman" w:cs="Times New Roman"/>
          <w:b/>
          <w: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0"/>
        <w:gridCol w:w="1134"/>
        <w:gridCol w:w="1276"/>
        <w:gridCol w:w="1276"/>
        <w:gridCol w:w="1276"/>
        <w:gridCol w:w="1134"/>
        <w:gridCol w:w="1417"/>
      </w:tblGrid>
      <w:tr w:rsidR="00B9665D" w:rsidRPr="00FB67D3" w14:paraId="6E4B593B" w14:textId="77777777" w:rsidTr="00B9665D">
        <w:trPr>
          <w:jc w:val="center"/>
        </w:trPr>
        <w:tc>
          <w:tcPr>
            <w:tcW w:w="2830" w:type="dxa"/>
            <w:vMerge w:val="restart"/>
          </w:tcPr>
          <w:p w14:paraId="04F17B1E" w14:textId="77777777" w:rsidR="00B9665D" w:rsidRPr="00FB67D3" w:rsidRDefault="00B9665D" w:rsidP="00B9665D">
            <w:pPr>
              <w:pStyle w:val="ConsPlusNormal"/>
              <w:jc w:val="center"/>
              <w:rPr>
                <w:sz w:val="18"/>
                <w:szCs w:val="18"/>
              </w:rPr>
            </w:pPr>
            <w:r w:rsidRPr="00FB67D3">
              <w:rPr>
                <w:sz w:val="18"/>
                <w:szCs w:val="18"/>
              </w:rPr>
              <w:t>Наименование показателя</w:t>
            </w:r>
          </w:p>
        </w:tc>
        <w:tc>
          <w:tcPr>
            <w:tcW w:w="7513" w:type="dxa"/>
            <w:gridSpan w:val="6"/>
          </w:tcPr>
          <w:p w14:paraId="3F0CEF76" w14:textId="77777777" w:rsidR="00B9665D" w:rsidRPr="00FB67D3" w:rsidRDefault="00B9665D" w:rsidP="00B9665D">
            <w:pPr>
              <w:pStyle w:val="ConsPlusNormal"/>
              <w:jc w:val="center"/>
              <w:rPr>
                <w:sz w:val="18"/>
                <w:szCs w:val="18"/>
              </w:rPr>
            </w:pPr>
            <w:r w:rsidRPr="00FB67D3">
              <w:rPr>
                <w:sz w:val="18"/>
                <w:szCs w:val="18"/>
              </w:rPr>
              <w:t>Значение показателя за соответствующие отчетные периоды</w:t>
            </w:r>
          </w:p>
        </w:tc>
      </w:tr>
      <w:tr w:rsidR="00B9665D" w:rsidRPr="00FB67D3" w14:paraId="43494684" w14:textId="77777777" w:rsidTr="00B9665D">
        <w:trPr>
          <w:jc w:val="center"/>
        </w:trPr>
        <w:tc>
          <w:tcPr>
            <w:tcW w:w="2830" w:type="dxa"/>
            <w:vMerge/>
          </w:tcPr>
          <w:p w14:paraId="5BAB24B1" w14:textId="77777777" w:rsidR="00B9665D" w:rsidRPr="00FB67D3" w:rsidRDefault="00B9665D" w:rsidP="00B9665D">
            <w:pPr>
              <w:pStyle w:val="ConsPlusNormal"/>
              <w:jc w:val="center"/>
              <w:rPr>
                <w:sz w:val="18"/>
                <w:szCs w:val="18"/>
              </w:rPr>
            </w:pPr>
          </w:p>
        </w:tc>
        <w:tc>
          <w:tcPr>
            <w:tcW w:w="1134" w:type="dxa"/>
          </w:tcPr>
          <w:p w14:paraId="4FAB88AB" w14:textId="77777777" w:rsidR="00B9665D" w:rsidRPr="00FB67D3" w:rsidRDefault="00B9665D" w:rsidP="00B9665D">
            <w:pPr>
              <w:pStyle w:val="ConsPlusNormal"/>
              <w:jc w:val="center"/>
              <w:rPr>
                <w:sz w:val="18"/>
                <w:szCs w:val="18"/>
              </w:rPr>
            </w:pPr>
            <w:r w:rsidRPr="00FB67D3">
              <w:rPr>
                <w:sz w:val="18"/>
                <w:szCs w:val="18"/>
              </w:rPr>
              <w:t>2015</w:t>
            </w:r>
          </w:p>
        </w:tc>
        <w:tc>
          <w:tcPr>
            <w:tcW w:w="1276" w:type="dxa"/>
          </w:tcPr>
          <w:p w14:paraId="02A6F752" w14:textId="77777777" w:rsidR="00B9665D" w:rsidRPr="00FB67D3" w:rsidRDefault="00B9665D" w:rsidP="00B9665D">
            <w:pPr>
              <w:pStyle w:val="ConsPlusNormal"/>
              <w:jc w:val="center"/>
              <w:rPr>
                <w:sz w:val="18"/>
                <w:szCs w:val="18"/>
              </w:rPr>
            </w:pPr>
            <w:r w:rsidRPr="00FB67D3">
              <w:rPr>
                <w:sz w:val="18"/>
                <w:szCs w:val="18"/>
              </w:rPr>
              <w:t>2016</w:t>
            </w:r>
          </w:p>
        </w:tc>
        <w:tc>
          <w:tcPr>
            <w:tcW w:w="1276" w:type="dxa"/>
          </w:tcPr>
          <w:p w14:paraId="5A6AA72E" w14:textId="77777777" w:rsidR="00B9665D" w:rsidRPr="00FB67D3" w:rsidRDefault="00B9665D" w:rsidP="00B9665D">
            <w:pPr>
              <w:pStyle w:val="ConsPlusNormal"/>
              <w:jc w:val="center"/>
              <w:rPr>
                <w:sz w:val="18"/>
                <w:szCs w:val="18"/>
              </w:rPr>
            </w:pPr>
            <w:r w:rsidRPr="00FB67D3">
              <w:rPr>
                <w:sz w:val="18"/>
                <w:szCs w:val="18"/>
              </w:rPr>
              <w:t>2017</w:t>
            </w:r>
          </w:p>
        </w:tc>
        <w:tc>
          <w:tcPr>
            <w:tcW w:w="1276" w:type="dxa"/>
          </w:tcPr>
          <w:p w14:paraId="489C77DD" w14:textId="77777777" w:rsidR="00B9665D" w:rsidRPr="00FB67D3" w:rsidRDefault="00B9665D" w:rsidP="00B9665D">
            <w:pPr>
              <w:pStyle w:val="ConsPlusNormal"/>
              <w:jc w:val="center"/>
              <w:rPr>
                <w:sz w:val="18"/>
                <w:szCs w:val="18"/>
              </w:rPr>
            </w:pPr>
            <w:r w:rsidRPr="00FB67D3">
              <w:rPr>
                <w:sz w:val="18"/>
                <w:szCs w:val="18"/>
              </w:rPr>
              <w:t>2018</w:t>
            </w:r>
          </w:p>
        </w:tc>
        <w:tc>
          <w:tcPr>
            <w:tcW w:w="1134" w:type="dxa"/>
          </w:tcPr>
          <w:p w14:paraId="35AF3632" w14:textId="77777777" w:rsidR="00B9665D" w:rsidRPr="00FB67D3" w:rsidRDefault="00B9665D" w:rsidP="00B9665D">
            <w:pPr>
              <w:pStyle w:val="ConsPlusNormal"/>
              <w:jc w:val="center"/>
              <w:rPr>
                <w:sz w:val="18"/>
                <w:szCs w:val="18"/>
              </w:rPr>
            </w:pPr>
            <w:r w:rsidRPr="00FB67D3">
              <w:rPr>
                <w:sz w:val="18"/>
                <w:szCs w:val="18"/>
              </w:rPr>
              <w:t>2019</w:t>
            </w:r>
          </w:p>
        </w:tc>
        <w:tc>
          <w:tcPr>
            <w:tcW w:w="1417" w:type="dxa"/>
          </w:tcPr>
          <w:p w14:paraId="1DBEFEFF" w14:textId="77777777" w:rsidR="00B9665D" w:rsidRPr="00FB67D3" w:rsidRDefault="00B9665D" w:rsidP="00B9665D">
            <w:pPr>
              <w:pStyle w:val="ConsPlusNormal"/>
              <w:jc w:val="center"/>
              <w:rPr>
                <w:sz w:val="18"/>
                <w:szCs w:val="18"/>
              </w:rPr>
            </w:pPr>
            <w:r w:rsidRPr="00FB67D3">
              <w:rPr>
                <w:sz w:val="18"/>
                <w:szCs w:val="18"/>
              </w:rPr>
              <w:t>9 мес.2020</w:t>
            </w:r>
          </w:p>
        </w:tc>
      </w:tr>
      <w:tr w:rsidR="00B9665D" w:rsidRPr="00FB67D3" w14:paraId="43891FE4" w14:textId="77777777" w:rsidTr="00B9665D">
        <w:trPr>
          <w:jc w:val="center"/>
        </w:trPr>
        <w:tc>
          <w:tcPr>
            <w:tcW w:w="2830" w:type="dxa"/>
          </w:tcPr>
          <w:p w14:paraId="6D231389" w14:textId="77777777" w:rsidR="00B9665D" w:rsidRPr="00FB67D3" w:rsidRDefault="00B9665D" w:rsidP="00B9665D">
            <w:pPr>
              <w:pStyle w:val="ConsPlusNormal"/>
              <w:jc w:val="both"/>
              <w:rPr>
                <w:sz w:val="18"/>
                <w:szCs w:val="18"/>
              </w:rPr>
            </w:pPr>
            <w:r w:rsidRPr="00FB67D3">
              <w:rPr>
                <w:sz w:val="18"/>
                <w:szCs w:val="18"/>
              </w:rPr>
              <w:t>Дебиторская задолженность покупателей и заказчиков, руб.</w:t>
            </w:r>
          </w:p>
        </w:tc>
        <w:tc>
          <w:tcPr>
            <w:tcW w:w="1134" w:type="dxa"/>
          </w:tcPr>
          <w:p w14:paraId="75B169F3" w14:textId="77777777" w:rsidR="00B9665D" w:rsidRPr="00FB67D3" w:rsidRDefault="00B9665D" w:rsidP="00B9665D">
            <w:pPr>
              <w:pStyle w:val="ConsPlusNormal"/>
              <w:jc w:val="center"/>
              <w:rPr>
                <w:sz w:val="18"/>
                <w:szCs w:val="18"/>
              </w:rPr>
            </w:pPr>
            <w:r w:rsidRPr="00FB67D3">
              <w:rPr>
                <w:sz w:val="18"/>
                <w:szCs w:val="18"/>
              </w:rPr>
              <w:t>787 299 000</w:t>
            </w:r>
          </w:p>
          <w:p w14:paraId="323A80CB" w14:textId="77777777" w:rsidR="00B9665D" w:rsidRPr="00FB67D3" w:rsidRDefault="00B9665D" w:rsidP="00B9665D">
            <w:pPr>
              <w:pStyle w:val="ConsPlusNormal"/>
              <w:jc w:val="center"/>
              <w:rPr>
                <w:sz w:val="18"/>
                <w:szCs w:val="18"/>
              </w:rPr>
            </w:pPr>
          </w:p>
        </w:tc>
        <w:tc>
          <w:tcPr>
            <w:tcW w:w="1276" w:type="dxa"/>
          </w:tcPr>
          <w:p w14:paraId="096BCCC8" w14:textId="77777777" w:rsidR="00B9665D" w:rsidRPr="00FB67D3" w:rsidRDefault="00B9665D" w:rsidP="00B9665D">
            <w:pPr>
              <w:pStyle w:val="ConsPlusNormal"/>
              <w:jc w:val="center"/>
              <w:rPr>
                <w:sz w:val="18"/>
                <w:szCs w:val="18"/>
              </w:rPr>
            </w:pPr>
            <w:r w:rsidRPr="00FB67D3">
              <w:rPr>
                <w:sz w:val="18"/>
                <w:szCs w:val="18"/>
              </w:rPr>
              <w:t>1 087 487 000</w:t>
            </w:r>
          </w:p>
        </w:tc>
        <w:tc>
          <w:tcPr>
            <w:tcW w:w="1276" w:type="dxa"/>
          </w:tcPr>
          <w:p w14:paraId="079BD0C1" w14:textId="77777777" w:rsidR="00B9665D" w:rsidRPr="00FB67D3" w:rsidRDefault="00B9665D" w:rsidP="00B9665D">
            <w:pPr>
              <w:pStyle w:val="ConsPlusNormal"/>
              <w:jc w:val="center"/>
              <w:rPr>
                <w:sz w:val="18"/>
                <w:szCs w:val="18"/>
              </w:rPr>
            </w:pPr>
            <w:r w:rsidRPr="00FB67D3">
              <w:rPr>
                <w:sz w:val="18"/>
                <w:szCs w:val="18"/>
              </w:rPr>
              <w:t>300 674 000</w:t>
            </w:r>
          </w:p>
        </w:tc>
        <w:tc>
          <w:tcPr>
            <w:tcW w:w="1276" w:type="dxa"/>
          </w:tcPr>
          <w:p w14:paraId="7FA42326" w14:textId="77777777" w:rsidR="00B9665D" w:rsidRPr="00FB67D3" w:rsidRDefault="00B9665D" w:rsidP="00B9665D">
            <w:pPr>
              <w:pStyle w:val="ConsPlusNormal"/>
              <w:jc w:val="center"/>
              <w:rPr>
                <w:sz w:val="18"/>
                <w:szCs w:val="18"/>
              </w:rPr>
            </w:pPr>
            <w:r w:rsidRPr="00FB67D3">
              <w:rPr>
                <w:sz w:val="18"/>
                <w:szCs w:val="18"/>
              </w:rPr>
              <w:t>429 613 000</w:t>
            </w:r>
          </w:p>
        </w:tc>
        <w:tc>
          <w:tcPr>
            <w:tcW w:w="1134" w:type="dxa"/>
          </w:tcPr>
          <w:p w14:paraId="56E55AFF" w14:textId="77777777" w:rsidR="00B9665D" w:rsidRPr="00FB67D3" w:rsidRDefault="00B9665D" w:rsidP="00B9665D">
            <w:pPr>
              <w:pStyle w:val="ConsPlusNormal"/>
              <w:jc w:val="center"/>
              <w:rPr>
                <w:sz w:val="18"/>
                <w:szCs w:val="18"/>
              </w:rPr>
            </w:pPr>
            <w:r w:rsidRPr="00FB67D3">
              <w:rPr>
                <w:sz w:val="18"/>
                <w:szCs w:val="18"/>
              </w:rPr>
              <w:t>403 532 000</w:t>
            </w:r>
          </w:p>
        </w:tc>
        <w:tc>
          <w:tcPr>
            <w:tcW w:w="1417" w:type="dxa"/>
          </w:tcPr>
          <w:p w14:paraId="37E0BB95" w14:textId="77777777" w:rsidR="00B9665D" w:rsidRPr="00FB67D3" w:rsidRDefault="00B9665D" w:rsidP="00B9665D">
            <w:pPr>
              <w:pStyle w:val="ConsPlusNormal"/>
              <w:jc w:val="center"/>
              <w:rPr>
                <w:sz w:val="18"/>
                <w:szCs w:val="18"/>
              </w:rPr>
            </w:pPr>
            <w:r w:rsidRPr="00FB67D3">
              <w:rPr>
                <w:sz w:val="18"/>
                <w:szCs w:val="18"/>
              </w:rPr>
              <w:t>569 501 000</w:t>
            </w:r>
          </w:p>
        </w:tc>
      </w:tr>
      <w:tr w:rsidR="00B9665D" w:rsidRPr="00FB67D3" w14:paraId="68163E82" w14:textId="77777777" w:rsidTr="00B9665D">
        <w:trPr>
          <w:jc w:val="center"/>
        </w:trPr>
        <w:tc>
          <w:tcPr>
            <w:tcW w:w="2830" w:type="dxa"/>
          </w:tcPr>
          <w:p w14:paraId="7E9942B8" w14:textId="77777777" w:rsidR="00B9665D" w:rsidRPr="00FB67D3" w:rsidRDefault="00B9665D" w:rsidP="00B9665D">
            <w:pPr>
              <w:pStyle w:val="ConsPlusNormal"/>
              <w:ind w:left="283"/>
              <w:jc w:val="both"/>
              <w:rPr>
                <w:sz w:val="18"/>
                <w:szCs w:val="18"/>
              </w:rPr>
            </w:pPr>
            <w:r w:rsidRPr="00FB67D3">
              <w:rPr>
                <w:sz w:val="18"/>
                <w:szCs w:val="18"/>
              </w:rPr>
              <w:t>в том числе просроченная, руб.</w:t>
            </w:r>
          </w:p>
        </w:tc>
        <w:tc>
          <w:tcPr>
            <w:tcW w:w="1134" w:type="dxa"/>
          </w:tcPr>
          <w:p w14:paraId="58A18554" w14:textId="77777777" w:rsidR="00B9665D" w:rsidRPr="00FB67D3" w:rsidRDefault="00B9665D" w:rsidP="00B9665D">
            <w:pPr>
              <w:pStyle w:val="ConsPlusNormal"/>
              <w:jc w:val="center"/>
              <w:rPr>
                <w:sz w:val="18"/>
                <w:szCs w:val="18"/>
              </w:rPr>
            </w:pPr>
            <w:r w:rsidRPr="00FB67D3">
              <w:rPr>
                <w:sz w:val="18"/>
                <w:szCs w:val="18"/>
              </w:rPr>
              <w:t>94 659 000</w:t>
            </w:r>
          </w:p>
        </w:tc>
        <w:tc>
          <w:tcPr>
            <w:tcW w:w="1276" w:type="dxa"/>
          </w:tcPr>
          <w:p w14:paraId="4784C45A" w14:textId="77777777" w:rsidR="00B9665D" w:rsidRPr="00FB67D3" w:rsidRDefault="00B9665D" w:rsidP="00B9665D">
            <w:pPr>
              <w:pStyle w:val="ConsPlusNormal"/>
              <w:jc w:val="center"/>
              <w:rPr>
                <w:sz w:val="18"/>
                <w:szCs w:val="18"/>
              </w:rPr>
            </w:pPr>
            <w:r w:rsidRPr="00FB67D3">
              <w:rPr>
                <w:sz w:val="18"/>
                <w:szCs w:val="18"/>
              </w:rPr>
              <w:t>172 419 000</w:t>
            </w:r>
          </w:p>
        </w:tc>
        <w:tc>
          <w:tcPr>
            <w:tcW w:w="1276" w:type="dxa"/>
          </w:tcPr>
          <w:p w14:paraId="4B6D8C8F" w14:textId="77777777" w:rsidR="00B9665D" w:rsidRPr="00FB67D3" w:rsidRDefault="00B9665D" w:rsidP="00B9665D">
            <w:pPr>
              <w:pStyle w:val="ConsPlusNormal"/>
              <w:jc w:val="center"/>
              <w:rPr>
                <w:sz w:val="18"/>
                <w:szCs w:val="18"/>
              </w:rPr>
            </w:pPr>
            <w:r w:rsidRPr="00FB67D3">
              <w:rPr>
                <w:sz w:val="18"/>
                <w:szCs w:val="18"/>
              </w:rPr>
              <w:t>120 546 000</w:t>
            </w:r>
          </w:p>
        </w:tc>
        <w:tc>
          <w:tcPr>
            <w:tcW w:w="1276" w:type="dxa"/>
          </w:tcPr>
          <w:p w14:paraId="44B617F3" w14:textId="77777777" w:rsidR="00B9665D" w:rsidRPr="00FB67D3" w:rsidRDefault="00B9665D" w:rsidP="00B9665D">
            <w:pPr>
              <w:pStyle w:val="ConsPlusNormal"/>
              <w:jc w:val="center"/>
              <w:rPr>
                <w:sz w:val="18"/>
                <w:szCs w:val="18"/>
              </w:rPr>
            </w:pPr>
            <w:r w:rsidRPr="00FB67D3">
              <w:rPr>
                <w:sz w:val="18"/>
                <w:szCs w:val="18"/>
              </w:rPr>
              <w:t>37 622 000</w:t>
            </w:r>
          </w:p>
        </w:tc>
        <w:tc>
          <w:tcPr>
            <w:tcW w:w="1134" w:type="dxa"/>
          </w:tcPr>
          <w:p w14:paraId="18C1A27E" w14:textId="77777777" w:rsidR="00B9665D" w:rsidRPr="00FB67D3" w:rsidRDefault="00B9665D" w:rsidP="00B9665D">
            <w:pPr>
              <w:pStyle w:val="ConsPlusNormal"/>
              <w:jc w:val="center"/>
              <w:rPr>
                <w:sz w:val="18"/>
                <w:szCs w:val="18"/>
              </w:rPr>
            </w:pPr>
            <w:r w:rsidRPr="00FB67D3">
              <w:rPr>
                <w:sz w:val="18"/>
                <w:szCs w:val="18"/>
              </w:rPr>
              <w:t>54 172 000</w:t>
            </w:r>
          </w:p>
        </w:tc>
        <w:tc>
          <w:tcPr>
            <w:tcW w:w="1417" w:type="dxa"/>
          </w:tcPr>
          <w:p w14:paraId="57836DC0" w14:textId="77777777" w:rsidR="00B9665D" w:rsidRPr="00FB67D3" w:rsidRDefault="00B9665D" w:rsidP="00B9665D">
            <w:pPr>
              <w:pStyle w:val="ConsPlusNormal"/>
              <w:jc w:val="center"/>
              <w:rPr>
                <w:sz w:val="18"/>
                <w:szCs w:val="18"/>
              </w:rPr>
            </w:pPr>
            <w:r w:rsidRPr="00FB67D3">
              <w:rPr>
                <w:sz w:val="18"/>
                <w:szCs w:val="18"/>
              </w:rPr>
              <w:t>213 037 000</w:t>
            </w:r>
          </w:p>
        </w:tc>
      </w:tr>
      <w:tr w:rsidR="00B9665D" w:rsidRPr="00FB67D3" w14:paraId="59C4D311" w14:textId="77777777" w:rsidTr="00B9665D">
        <w:trPr>
          <w:jc w:val="center"/>
        </w:trPr>
        <w:tc>
          <w:tcPr>
            <w:tcW w:w="2830" w:type="dxa"/>
          </w:tcPr>
          <w:p w14:paraId="3868E050" w14:textId="77777777" w:rsidR="00B9665D" w:rsidRPr="00FB67D3" w:rsidRDefault="00B9665D" w:rsidP="00B9665D">
            <w:pPr>
              <w:pStyle w:val="ConsPlusNormal"/>
              <w:jc w:val="both"/>
              <w:rPr>
                <w:sz w:val="18"/>
                <w:szCs w:val="18"/>
              </w:rPr>
            </w:pPr>
            <w:r w:rsidRPr="00FB67D3">
              <w:rPr>
                <w:sz w:val="18"/>
                <w:szCs w:val="18"/>
              </w:rPr>
              <w:t>Дебиторская задолженность по векселям к получению, руб.</w:t>
            </w:r>
          </w:p>
        </w:tc>
        <w:tc>
          <w:tcPr>
            <w:tcW w:w="1134" w:type="dxa"/>
          </w:tcPr>
          <w:p w14:paraId="2A7223CC" w14:textId="77777777" w:rsidR="00B9665D" w:rsidRPr="00FB67D3" w:rsidRDefault="00B9665D" w:rsidP="00B9665D">
            <w:pPr>
              <w:pStyle w:val="ConsPlusNormal"/>
              <w:jc w:val="center"/>
              <w:rPr>
                <w:sz w:val="18"/>
                <w:szCs w:val="18"/>
              </w:rPr>
            </w:pPr>
            <w:r w:rsidRPr="00FB67D3">
              <w:rPr>
                <w:sz w:val="18"/>
                <w:szCs w:val="18"/>
              </w:rPr>
              <w:t>-</w:t>
            </w:r>
          </w:p>
          <w:p w14:paraId="77D40E91" w14:textId="77777777" w:rsidR="00B9665D" w:rsidRPr="00FB67D3" w:rsidRDefault="00B9665D" w:rsidP="00B9665D">
            <w:pPr>
              <w:pStyle w:val="ConsPlusNormal"/>
              <w:jc w:val="center"/>
              <w:rPr>
                <w:sz w:val="18"/>
                <w:szCs w:val="18"/>
              </w:rPr>
            </w:pPr>
          </w:p>
        </w:tc>
        <w:tc>
          <w:tcPr>
            <w:tcW w:w="1276" w:type="dxa"/>
          </w:tcPr>
          <w:p w14:paraId="1D3FB921" w14:textId="77777777" w:rsidR="00B9665D" w:rsidRPr="00FB67D3" w:rsidRDefault="00B9665D" w:rsidP="00B9665D">
            <w:pPr>
              <w:pStyle w:val="ConsPlusNormal"/>
              <w:jc w:val="center"/>
              <w:rPr>
                <w:sz w:val="18"/>
                <w:szCs w:val="18"/>
              </w:rPr>
            </w:pPr>
            <w:r w:rsidRPr="00FB67D3">
              <w:rPr>
                <w:sz w:val="18"/>
                <w:szCs w:val="18"/>
              </w:rPr>
              <w:t>-</w:t>
            </w:r>
          </w:p>
          <w:p w14:paraId="30ADE28F" w14:textId="77777777" w:rsidR="00B9665D" w:rsidRPr="00FB67D3" w:rsidRDefault="00B9665D" w:rsidP="00B9665D">
            <w:pPr>
              <w:pStyle w:val="ConsPlusNormal"/>
              <w:jc w:val="center"/>
              <w:rPr>
                <w:sz w:val="18"/>
                <w:szCs w:val="18"/>
              </w:rPr>
            </w:pPr>
          </w:p>
        </w:tc>
        <w:tc>
          <w:tcPr>
            <w:tcW w:w="1276" w:type="dxa"/>
          </w:tcPr>
          <w:p w14:paraId="19D94AF0" w14:textId="77777777" w:rsidR="00B9665D" w:rsidRPr="00FB67D3" w:rsidRDefault="00B9665D" w:rsidP="00B9665D">
            <w:pPr>
              <w:pStyle w:val="ConsPlusNormal"/>
              <w:jc w:val="center"/>
              <w:rPr>
                <w:sz w:val="18"/>
                <w:szCs w:val="18"/>
              </w:rPr>
            </w:pPr>
            <w:r w:rsidRPr="00FB67D3">
              <w:rPr>
                <w:sz w:val="18"/>
                <w:szCs w:val="18"/>
              </w:rPr>
              <w:t>-</w:t>
            </w:r>
          </w:p>
        </w:tc>
        <w:tc>
          <w:tcPr>
            <w:tcW w:w="1276" w:type="dxa"/>
          </w:tcPr>
          <w:p w14:paraId="401C9B80" w14:textId="77777777" w:rsidR="00B9665D" w:rsidRPr="00FB67D3" w:rsidRDefault="00B9665D" w:rsidP="00B9665D">
            <w:pPr>
              <w:pStyle w:val="ConsPlusNormal"/>
              <w:jc w:val="center"/>
              <w:rPr>
                <w:sz w:val="18"/>
                <w:szCs w:val="18"/>
              </w:rPr>
            </w:pPr>
            <w:r w:rsidRPr="00FB67D3">
              <w:rPr>
                <w:sz w:val="18"/>
                <w:szCs w:val="18"/>
              </w:rPr>
              <w:t>-</w:t>
            </w:r>
          </w:p>
        </w:tc>
        <w:tc>
          <w:tcPr>
            <w:tcW w:w="1134" w:type="dxa"/>
          </w:tcPr>
          <w:p w14:paraId="24864DD3" w14:textId="77777777" w:rsidR="00B9665D" w:rsidRPr="00FB67D3" w:rsidRDefault="00B9665D" w:rsidP="00B9665D">
            <w:pPr>
              <w:pStyle w:val="ConsPlusNormal"/>
              <w:jc w:val="center"/>
              <w:rPr>
                <w:sz w:val="18"/>
                <w:szCs w:val="18"/>
              </w:rPr>
            </w:pPr>
            <w:r w:rsidRPr="00FB67D3">
              <w:rPr>
                <w:sz w:val="18"/>
                <w:szCs w:val="18"/>
              </w:rPr>
              <w:t>-</w:t>
            </w:r>
          </w:p>
        </w:tc>
        <w:tc>
          <w:tcPr>
            <w:tcW w:w="1417" w:type="dxa"/>
          </w:tcPr>
          <w:p w14:paraId="4F6466B3" w14:textId="77777777" w:rsidR="00B9665D" w:rsidRPr="00FB67D3" w:rsidRDefault="00B9665D" w:rsidP="00B9665D">
            <w:pPr>
              <w:pStyle w:val="ConsPlusNormal"/>
              <w:jc w:val="center"/>
              <w:rPr>
                <w:sz w:val="18"/>
                <w:szCs w:val="18"/>
              </w:rPr>
            </w:pPr>
            <w:r w:rsidRPr="00FB67D3">
              <w:rPr>
                <w:sz w:val="18"/>
                <w:szCs w:val="18"/>
              </w:rPr>
              <w:t>-</w:t>
            </w:r>
          </w:p>
        </w:tc>
      </w:tr>
      <w:tr w:rsidR="00B9665D" w:rsidRPr="00FB67D3" w14:paraId="7D74621B" w14:textId="77777777" w:rsidTr="00B9665D">
        <w:trPr>
          <w:jc w:val="center"/>
        </w:trPr>
        <w:tc>
          <w:tcPr>
            <w:tcW w:w="2830" w:type="dxa"/>
          </w:tcPr>
          <w:p w14:paraId="6EE21E8C" w14:textId="77777777" w:rsidR="00B9665D" w:rsidRPr="00FB67D3" w:rsidRDefault="00B9665D" w:rsidP="00B9665D">
            <w:pPr>
              <w:pStyle w:val="ConsPlusNormal"/>
              <w:ind w:left="283"/>
              <w:jc w:val="both"/>
              <w:rPr>
                <w:sz w:val="18"/>
                <w:szCs w:val="18"/>
              </w:rPr>
            </w:pPr>
            <w:r w:rsidRPr="00FB67D3">
              <w:rPr>
                <w:sz w:val="18"/>
                <w:szCs w:val="18"/>
              </w:rPr>
              <w:t>в том числе просроченная, руб.</w:t>
            </w:r>
          </w:p>
        </w:tc>
        <w:tc>
          <w:tcPr>
            <w:tcW w:w="1134" w:type="dxa"/>
          </w:tcPr>
          <w:p w14:paraId="73BAC5DC" w14:textId="77777777" w:rsidR="00B9665D" w:rsidRPr="00FB67D3" w:rsidRDefault="00B9665D" w:rsidP="00B9665D">
            <w:pPr>
              <w:pStyle w:val="ConsPlusNormal"/>
              <w:jc w:val="center"/>
              <w:rPr>
                <w:sz w:val="18"/>
                <w:szCs w:val="18"/>
              </w:rPr>
            </w:pPr>
            <w:r w:rsidRPr="00FB67D3">
              <w:rPr>
                <w:sz w:val="18"/>
                <w:szCs w:val="18"/>
              </w:rPr>
              <w:t>-</w:t>
            </w:r>
          </w:p>
        </w:tc>
        <w:tc>
          <w:tcPr>
            <w:tcW w:w="1276" w:type="dxa"/>
          </w:tcPr>
          <w:p w14:paraId="5F45836E" w14:textId="77777777" w:rsidR="00B9665D" w:rsidRPr="00FB67D3" w:rsidRDefault="00B9665D" w:rsidP="00B9665D">
            <w:pPr>
              <w:pStyle w:val="ConsPlusNormal"/>
              <w:jc w:val="center"/>
              <w:rPr>
                <w:sz w:val="18"/>
                <w:szCs w:val="18"/>
              </w:rPr>
            </w:pPr>
            <w:r w:rsidRPr="00FB67D3">
              <w:rPr>
                <w:sz w:val="18"/>
                <w:szCs w:val="18"/>
              </w:rPr>
              <w:t>-</w:t>
            </w:r>
          </w:p>
        </w:tc>
        <w:tc>
          <w:tcPr>
            <w:tcW w:w="1276" w:type="dxa"/>
          </w:tcPr>
          <w:p w14:paraId="08CFEC34" w14:textId="77777777" w:rsidR="00B9665D" w:rsidRPr="00FB67D3" w:rsidRDefault="00B9665D" w:rsidP="00B9665D">
            <w:pPr>
              <w:pStyle w:val="ConsPlusNormal"/>
              <w:jc w:val="center"/>
              <w:rPr>
                <w:sz w:val="18"/>
                <w:szCs w:val="18"/>
              </w:rPr>
            </w:pPr>
            <w:r w:rsidRPr="00FB67D3">
              <w:rPr>
                <w:sz w:val="18"/>
                <w:szCs w:val="18"/>
              </w:rPr>
              <w:t>-</w:t>
            </w:r>
          </w:p>
        </w:tc>
        <w:tc>
          <w:tcPr>
            <w:tcW w:w="1276" w:type="dxa"/>
          </w:tcPr>
          <w:p w14:paraId="2BA5472E" w14:textId="77777777" w:rsidR="00B9665D" w:rsidRPr="00FB67D3" w:rsidRDefault="00B9665D" w:rsidP="00B9665D">
            <w:pPr>
              <w:pStyle w:val="ConsPlusNormal"/>
              <w:jc w:val="center"/>
              <w:rPr>
                <w:sz w:val="18"/>
                <w:szCs w:val="18"/>
              </w:rPr>
            </w:pPr>
            <w:r w:rsidRPr="00FB67D3">
              <w:rPr>
                <w:sz w:val="18"/>
                <w:szCs w:val="18"/>
              </w:rPr>
              <w:t>-</w:t>
            </w:r>
          </w:p>
        </w:tc>
        <w:tc>
          <w:tcPr>
            <w:tcW w:w="1134" w:type="dxa"/>
          </w:tcPr>
          <w:p w14:paraId="7EA883B4" w14:textId="77777777" w:rsidR="00B9665D" w:rsidRPr="00FB67D3" w:rsidRDefault="00B9665D" w:rsidP="00B9665D">
            <w:pPr>
              <w:pStyle w:val="ConsPlusNormal"/>
              <w:jc w:val="center"/>
              <w:rPr>
                <w:sz w:val="18"/>
                <w:szCs w:val="18"/>
              </w:rPr>
            </w:pPr>
            <w:r w:rsidRPr="00FB67D3">
              <w:rPr>
                <w:sz w:val="18"/>
                <w:szCs w:val="18"/>
              </w:rPr>
              <w:t>-</w:t>
            </w:r>
          </w:p>
        </w:tc>
        <w:tc>
          <w:tcPr>
            <w:tcW w:w="1417" w:type="dxa"/>
          </w:tcPr>
          <w:p w14:paraId="21D181FC" w14:textId="77777777" w:rsidR="00B9665D" w:rsidRPr="00FB67D3" w:rsidRDefault="00B9665D" w:rsidP="00B9665D">
            <w:pPr>
              <w:pStyle w:val="ConsPlusNormal"/>
              <w:jc w:val="center"/>
              <w:rPr>
                <w:sz w:val="18"/>
                <w:szCs w:val="18"/>
              </w:rPr>
            </w:pPr>
            <w:r w:rsidRPr="00FB67D3">
              <w:rPr>
                <w:sz w:val="18"/>
                <w:szCs w:val="18"/>
              </w:rPr>
              <w:t>-</w:t>
            </w:r>
          </w:p>
        </w:tc>
      </w:tr>
      <w:tr w:rsidR="00B9665D" w:rsidRPr="00FB67D3" w14:paraId="027B5FA9" w14:textId="77777777" w:rsidTr="00B9665D">
        <w:trPr>
          <w:jc w:val="center"/>
        </w:trPr>
        <w:tc>
          <w:tcPr>
            <w:tcW w:w="2830" w:type="dxa"/>
          </w:tcPr>
          <w:p w14:paraId="74E4A389" w14:textId="77777777" w:rsidR="00B9665D" w:rsidRPr="00FB67D3" w:rsidRDefault="00B9665D" w:rsidP="00B9665D">
            <w:pPr>
              <w:pStyle w:val="ConsPlusNormal"/>
              <w:jc w:val="both"/>
              <w:rPr>
                <w:sz w:val="18"/>
                <w:szCs w:val="18"/>
              </w:rPr>
            </w:pPr>
            <w:r w:rsidRPr="00FB67D3">
              <w:rPr>
                <w:sz w:val="18"/>
                <w:szCs w:val="18"/>
              </w:rPr>
              <w:lastRenderedPageBreak/>
              <w:t>Дебиторская задолженность участников (учредителей) по взносам в уставный капитал, руб.</w:t>
            </w:r>
          </w:p>
        </w:tc>
        <w:tc>
          <w:tcPr>
            <w:tcW w:w="1134" w:type="dxa"/>
          </w:tcPr>
          <w:p w14:paraId="0262B72F" w14:textId="77777777" w:rsidR="00B9665D" w:rsidRPr="00FB67D3" w:rsidRDefault="00B9665D" w:rsidP="00B9665D">
            <w:pPr>
              <w:pStyle w:val="ConsPlusNormal"/>
              <w:jc w:val="center"/>
              <w:rPr>
                <w:sz w:val="18"/>
                <w:szCs w:val="18"/>
              </w:rPr>
            </w:pPr>
            <w:r w:rsidRPr="00FB67D3">
              <w:rPr>
                <w:sz w:val="18"/>
                <w:szCs w:val="18"/>
              </w:rPr>
              <w:t>-</w:t>
            </w:r>
          </w:p>
        </w:tc>
        <w:tc>
          <w:tcPr>
            <w:tcW w:w="1276" w:type="dxa"/>
          </w:tcPr>
          <w:p w14:paraId="201A35A8" w14:textId="77777777" w:rsidR="00B9665D" w:rsidRPr="00FB67D3" w:rsidRDefault="00B9665D" w:rsidP="00B9665D">
            <w:pPr>
              <w:pStyle w:val="ConsPlusNormal"/>
              <w:jc w:val="center"/>
              <w:rPr>
                <w:sz w:val="18"/>
                <w:szCs w:val="18"/>
              </w:rPr>
            </w:pPr>
            <w:r w:rsidRPr="00FB67D3">
              <w:rPr>
                <w:sz w:val="18"/>
                <w:szCs w:val="18"/>
              </w:rPr>
              <w:t>-</w:t>
            </w:r>
          </w:p>
        </w:tc>
        <w:tc>
          <w:tcPr>
            <w:tcW w:w="1276" w:type="dxa"/>
          </w:tcPr>
          <w:p w14:paraId="28892EA0" w14:textId="77777777" w:rsidR="00B9665D" w:rsidRPr="00FB67D3" w:rsidRDefault="00B9665D" w:rsidP="00B9665D">
            <w:pPr>
              <w:pStyle w:val="ConsPlusNormal"/>
              <w:jc w:val="center"/>
              <w:rPr>
                <w:sz w:val="18"/>
                <w:szCs w:val="18"/>
              </w:rPr>
            </w:pPr>
            <w:r w:rsidRPr="00FB67D3">
              <w:rPr>
                <w:sz w:val="18"/>
                <w:szCs w:val="18"/>
              </w:rPr>
              <w:t>-</w:t>
            </w:r>
          </w:p>
        </w:tc>
        <w:tc>
          <w:tcPr>
            <w:tcW w:w="1276" w:type="dxa"/>
          </w:tcPr>
          <w:p w14:paraId="31CE6A45" w14:textId="77777777" w:rsidR="00B9665D" w:rsidRPr="00FB67D3" w:rsidRDefault="00B9665D" w:rsidP="00B9665D">
            <w:pPr>
              <w:pStyle w:val="ConsPlusNormal"/>
              <w:jc w:val="center"/>
              <w:rPr>
                <w:sz w:val="18"/>
                <w:szCs w:val="18"/>
              </w:rPr>
            </w:pPr>
            <w:r w:rsidRPr="00FB67D3">
              <w:rPr>
                <w:sz w:val="18"/>
                <w:szCs w:val="18"/>
              </w:rPr>
              <w:t>-</w:t>
            </w:r>
          </w:p>
        </w:tc>
        <w:tc>
          <w:tcPr>
            <w:tcW w:w="1134" w:type="dxa"/>
          </w:tcPr>
          <w:p w14:paraId="56CFB11B" w14:textId="77777777" w:rsidR="00B9665D" w:rsidRPr="00FB67D3" w:rsidRDefault="00B9665D" w:rsidP="00B9665D">
            <w:pPr>
              <w:pStyle w:val="ConsPlusNormal"/>
              <w:jc w:val="center"/>
              <w:rPr>
                <w:sz w:val="18"/>
                <w:szCs w:val="18"/>
              </w:rPr>
            </w:pPr>
            <w:r w:rsidRPr="00FB67D3">
              <w:rPr>
                <w:sz w:val="18"/>
                <w:szCs w:val="18"/>
              </w:rPr>
              <w:t>-</w:t>
            </w:r>
          </w:p>
        </w:tc>
        <w:tc>
          <w:tcPr>
            <w:tcW w:w="1417" w:type="dxa"/>
          </w:tcPr>
          <w:p w14:paraId="78CA430E" w14:textId="77777777" w:rsidR="00B9665D" w:rsidRPr="00FB67D3" w:rsidRDefault="00B9665D" w:rsidP="00B9665D">
            <w:pPr>
              <w:pStyle w:val="ConsPlusNormal"/>
              <w:jc w:val="center"/>
              <w:rPr>
                <w:sz w:val="18"/>
                <w:szCs w:val="18"/>
              </w:rPr>
            </w:pPr>
            <w:r w:rsidRPr="00FB67D3">
              <w:rPr>
                <w:sz w:val="18"/>
                <w:szCs w:val="18"/>
              </w:rPr>
              <w:t>-</w:t>
            </w:r>
          </w:p>
        </w:tc>
      </w:tr>
      <w:tr w:rsidR="00B9665D" w:rsidRPr="00FB67D3" w14:paraId="15CBA34C" w14:textId="77777777" w:rsidTr="00B9665D">
        <w:trPr>
          <w:jc w:val="center"/>
        </w:trPr>
        <w:tc>
          <w:tcPr>
            <w:tcW w:w="2830" w:type="dxa"/>
          </w:tcPr>
          <w:p w14:paraId="52117557" w14:textId="77777777" w:rsidR="00B9665D" w:rsidRPr="00FB67D3" w:rsidRDefault="00B9665D" w:rsidP="00B9665D">
            <w:pPr>
              <w:pStyle w:val="ConsPlusNormal"/>
              <w:ind w:left="283"/>
              <w:jc w:val="both"/>
              <w:rPr>
                <w:sz w:val="18"/>
                <w:szCs w:val="18"/>
              </w:rPr>
            </w:pPr>
            <w:r w:rsidRPr="00FB67D3">
              <w:rPr>
                <w:sz w:val="18"/>
                <w:szCs w:val="18"/>
              </w:rPr>
              <w:t>в том числе просроченная, руб.</w:t>
            </w:r>
          </w:p>
        </w:tc>
        <w:tc>
          <w:tcPr>
            <w:tcW w:w="1134" w:type="dxa"/>
          </w:tcPr>
          <w:p w14:paraId="02CF6520" w14:textId="77777777" w:rsidR="00B9665D" w:rsidRPr="00FB67D3" w:rsidRDefault="00B9665D" w:rsidP="00B9665D">
            <w:pPr>
              <w:pStyle w:val="ConsPlusNormal"/>
              <w:jc w:val="center"/>
              <w:rPr>
                <w:sz w:val="18"/>
                <w:szCs w:val="18"/>
              </w:rPr>
            </w:pPr>
            <w:r w:rsidRPr="00FB67D3">
              <w:rPr>
                <w:sz w:val="18"/>
                <w:szCs w:val="18"/>
              </w:rPr>
              <w:t>-</w:t>
            </w:r>
          </w:p>
        </w:tc>
        <w:tc>
          <w:tcPr>
            <w:tcW w:w="1276" w:type="dxa"/>
          </w:tcPr>
          <w:p w14:paraId="696730EC" w14:textId="77777777" w:rsidR="00B9665D" w:rsidRPr="00FB67D3" w:rsidRDefault="00B9665D" w:rsidP="00B9665D">
            <w:pPr>
              <w:pStyle w:val="ConsPlusNormal"/>
              <w:jc w:val="center"/>
              <w:rPr>
                <w:sz w:val="18"/>
                <w:szCs w:val="18"/>
              </w:rPr>
            </w:pPr>
            <w:r w:rsidRPr="00FB67D3">
              <w:rPr>
                <w:sz w:val="18"/>
                <w:szCs w:val="18"/>
              </w:rPr>
              <w:t>-</w:t>
            </w:r>
          </w:p>
        </w:tc>
        <w:tc>
          <w:tcPr>
            <w:tcW w:w="1276" w:type="dxa"/>
          </w:tcPr>
          <w:p w14:paraId="36CCC5B3" w14:textId="77777777" w:rsidR="00B9665D" w:rsidRPr="00FB67D3" w:rsidRDefault="00B9665D" w:rsidP="00B9665D">
            <w:pPr>
              <w:pStyle w:val="ConsPlusNormal"/>
              <w:jc w:val="center"/>
              <w:rPr>
                <w:sz w:val="18"/>
                <w:szCs w:val="18"/>
              </w:rPr>
            </w:pPr>
            <w:r w:rsidRPr="00FB67D3">
              <w:rPr>
                <w:sz w:val="18"/>
                <w:szCs w:val="18"/>
              </w:rPr>
              <w:t>-</w:t>
            </w:r>
          </w:p>
        </w:tc>
        <w:tc>
          <w:tcPr>
            <w:tcW w:w="1276" w:type="dxa"/>
          </w:tcPr>
          <w:p w14:paraId="68C92716" w14:textId="77777777" w:rsidR="00B9665D" w:rsidRPr="00FB67D3" w:rsidRDefault="00B9665D" w:rsidP="00B9665D">
            <w:pPr>
              <w:pStyle w:val="ConsPlusNormal"/>
              <w:jc w:val="center"/>
              <w:rPr>
                <w:sz w:val="18"/>
                <w:szCs w:val="18"/>
              </w:rPr>
            </w:pPr>
            <w:r w:rsidRPr="00FB67D3">
              <w:rPr>
                <w:sz w:val="18"/>
                <w:szCs w:val="18"/>
              </w:rPr>
              <w:t>-</w:t>
            </w:r>
          </w:p>
        </w:tc>
        <w:tc>
          <w:tcPr>
            <w:tcW w:w="1134" w:type="dxa"/>
          </w:tcPr>
          <w:p w14:paraId="07ED66A4" w14:textId="77777777" w:rsidR="00B9665D" w:rsidRPr="00FB67D3" w:rsidRDefault="00B9665D" w:rsidP="00B9665D">
            <w:pPr>
              <w:pStyle w:val="ConsPlusNormal"/>
              <w:jc w:val="center"/>
              <w:rPr>
                <w:sz w:val="18"/>
                <w:szCs w:val="18"/>
              </w:rPr>
            </w:pPr>
            <w:r w:rsidRPr="00FB67D3">
              <w:rPr>
                <w:sz w:val="18"/>
                <w:szCs w:val="18"/>
              </w:rPr>
              <w:t>-</w:t>
            </w:r>
          </w:p>
        </w:tc>
        <w:tc>
          <w:tcPr>
            <w:tcW w:w="1417" w:type="dxa"/>
          </w:tcPr>
          <w:p w14:paraId="3987476B" w14:textId="77777777" w:rsidR="00B9665D" w:rsidRPr="00FB67D3" w:rsidRDefault="00B9665D" w:rsidP="00B9665D">
            <w:pPr>
              <w:pStyle w:val="ConsPlusNormal"/>
              <w:jc w:val="center"/>
              <w:rPr>
                <w:sz w:val="18"/>
                <w:szCs w:val="18"/>
              </w:rPr>
            </w:pPr>
            <w:r w:rsidRPr="00FB67D3">
              <w:rPr>
                <w:sz w:val="18"/>
                <w:szCs w:val="18"/>
              </w:rPr>
              <w:t>-</w:t>
            </w:r>
          </w:p>
        </w:tc>
      </w:tr>
      <w:tr w:rsidR="00B9665D" w:rsidRPr="00FB67D3" w14:paraId="3189CDFD" w14:textId="77777777" w:rsidTr="00B9665D">
        <w:trPr>
          <w:jc w:val="center"/>
        </w:trPr>
        <w:tc>
          <w:tcPr>
            <w:tcW w:w="2830" w:type="dxa"/>
          </w:tcPr>
          <w:p w14:paraId="404462C4" w14:textId="77777777" w:rsidR="00B9665D" w:rsidRPr="00FB67D3" w:rsidRDefault="00B9665D" w:rsidP="00B9665D">
            <w:pPr>
              <w:pStyle w:val="ConsPlusNormal"/>
              <w:jc w:val="both"/>
              <w:rPr>
                <w:sz w:val="18"/>
                <w:szCs w:val="18"/>
              </w:rPr>
            </w:pPr>
            <w:r w:rsidRPr="00FB67D3">
              <w:rPr>
                <w:sz w:val="18"/>
                <w:szCs w:val="18"/>
              </w:rPr>
              <w:t>Прочая дебиторская задолженность, руб.</w:t>
            </w:r>
          </w:p>
        </w:tc>
        <w:tc>
          <w:tcPr>
            <w:tcW w:w="1134" w:type="dxa"/>
          </w:tcPr>
          <w:p w14:paraId="1A8DCFF9" w14:textId="77777777" w:rsidR="00B9665D" w:rsidRPr="00FB67D3" w:rsidRDefault="00B9665D" w:rsidP="00B9665D">
            <w:pPr>
              <w:pStyle w:val="ConsPlusNormal"/>
              <w:jc w:val="center"/>
              <w:rPr>
                <w:sz w:val="18"/>
                <w:szCs w:val="18"/>
              </w:rPr>
            </w:pPr>
            <w:r w:rsidRPr="00FB67D3">
              <w:rPr>
                <w:sz w:val="18"/>
                <w:szCs w:val="18"/>
              </w:rPr>
              <w:t>24 796 000</w:t>
            </w:r>
          </w:p>
        </w:tc>
        <w:tc>
          <w:tcPr>
            <w:tcW w:w="1276" w:type="dxa"/>
          </w:tcPr>
          <w:p w14:paraId="4D7043F8" w14:textId="77777777" w:rsidR="00B9665D" w:rsidRPr="00FB67D3" w:rsidRDefault="00B9665D" w:rsidP="00B9665D">
            <w:pPr>
              <w:pStyle w:val="ConsPlusNormal"/>
              <w:jc w:val="center"/>
              <w:rPr>
                <w:sz w:val="18"/>
                <w:szCs w:val="18"/>
              </w:rPr>
            </w:pPr>
            <w:r w:rsidRPr="00FB67D3">
              <w:rPr>
                <w:sz w:val="18"/>
                <w:szCs w:val="18"/>
              </w:rPr>
              <w:t>72 520 000</w:t>
            </w:r>
          </w:p>
        </w:tc>
        <w:tc>
          <w:tcPr>
            <w:tcW w:w="1276" w:type="dxa"/>
          </w:tcPr>
          <w:p w14:paraId="66EC69FE" w14:textId="77777777" w:rsidR="00B9665D" w:rsidRPr="00FB67D3" w:rsidRDefault="00B9665D" w:rsidP="00B9665D">
            <w:pPr>
              <w:pStyle w:val="ConsPlusNormal"/>
              <w:jc w:val="center"/>
              <w:rPr>
                <w:sz w:val="18"/>
                <w:szCs w:val="18"/>
              </w:rPr>
            </w:pPr>
            <w:r w:rsidRPr="00FB67D3">
              <w:rPr>
                <w:sz w:val="18"/>
                <w:szCs w:val="18"/>
              </w:rPr>
              <w:t>299 244 000</w:t>
            </w:r>
          </w:p>
        </w:tc>
        <w:tc>
          <w:tcPr>
            <w:tcW w:w="1276" w:type="dxa"/>
          </w:tcPr>
          <w:p w14:paraId="16AB1A81" w14:textId="77777777" w:rsidR="00B9665D" w:rsidRPr="00FB67D3" w:rsidRDefault="00B9665D" w:rsidP="00B9665D">
            <w:pPr>
              <w:pStyle w:val="ConsPlusNormal"/>
              <w:jc w:val="center"/>
              <w:rPr>
                <w:sz w:val="18"/>
                <w:szCs w:val="18"/>
              </w:rPr>
            </w:pPr>
            <w:r w:rsidRPr="00FB67D3">
              <w:rPr>
                <w:sz w:val="18"/>
                <w:szCs w:val="18"/>
              </w:rPr>
              <w:t>242 462 000</w:t>
            </w:r>
          </w:p>
        </w:tc>
        <w:tc>
          <w:tcPr>
            <w:tcW w:w="1134" w:type="dxa"/>
          </w:tcPr>
          <w:p w14:paraId="3D24898D" w14:textId="77777777" w:rsidR="00B9665D" w:rsidRPr="00FB67D3" w:rsidRDefault="00B9665D" w:rsidP="00B9665D">
            <w:pPr>
              <w:pStyle w:val="ConsPlusNormal"/>
              <w:jc w:val="center"/>
              <w:rPr>
                <w:sz w:val="18"/>
                <w:szCs w:val="18"/>
              </w:rPr>
            </w:pPr>
            <w:r w:rsidRPr="00FB67D3">
              <w:rPr>
                <w:sz w:val="18"/>
                <w:szCs w:val="18"/>
              </w:rPr>
              <w:t>340 753 000</w:t>
            </w:r>
          </w:p>
        </w:tc>
        <w:tc>
          <w:tcPr>
            <w:tcW w:w="1417" w:type="dxa"/>
          </w:tcPr>
          <w:p w14:paraId="3DBDB306" w14:textId="77777777" w:rsidR="00B9665D" w:rsidRPr="00FB67D3" w:rsidRDefault="00B9665D" w:rsidP="00B9665D">
            <w:pPr>
              <w:pStyle w:val="ConsPlusNormal"/>
              <w:jc w:val="center"/>
              <w:rPr>
                <w:sz w:val="18"/>
                <w:szCs w:val="18"/>
              </w:rPr>
            </w:pPr>
            <w:r w:rsidRPr="00FB67D3">
              <w:rPr>
                <w:sz w:val="18"/>
                <w:szCs w:val="18"/>
              </w:rPr>
              <w:t>214 750 000</w:t>
            </w:r>
          </w:p>
        </w:tc>
      </w:tr>
      <w:tr w:rsidR="00B9665D" w:rsidRPr="00FB67D3" w14:paraId="7B19A1C3" w14:textId="77777777" w:rsidTr="00B9665D">
        <w:trPr>
          <w:jc w:val="center"/>
        </w:trPr>
        <w:tc>
          <w:tcPr>
            <w:tcW w:w="2830" w:type="dxa"/>
          </w:tcPr>
          <w:p w14:paraId="0EB03077" w14:textId="77777777" w:rsidR="00B9665D" w:rsidRPr="00FB67D3" w:rsidRDefault="00B9665D" w:rsidP="00B9665D">
            <w:pPr>
              <w:pStyle w:val="ConsPlusNormal"/>
              <w:ind w:left="283"/>
              <w:jc w:val="both"/>
              <w:rPr>
                <w:sz w:val="18"/>
                <w:szCs w:val="18"/>
              </w:rPr>
            </w:pPr>
            <w:r w:rsidRPr="00FB67D3">
              <w:rPr>
                <w:sz w:val="18"/>
                <w:szCs w:val="18"/>
              </w:rPr>
              <w:t>в том числе просроченная, руб.</w:t>
            </w:r>
          </w:p>
        </w:tc>
        <w:tc>
          <w:tcPr>
            <w:tcW w:w="1134" w:type="dxa"/>
          </w:tcPr>
          <w:p w14:paraId="183FF8A2" w14:textId="77777777" w:rsidR="00B9665D" w:rsidRPr="00FB67D3" w:rsidRDefault="00B9665D" w:rsidP="00B9665D">
            <w:pPr>
              <w:pStyle w:val="ConsPlusNormal"/>
              <w:jc w:val="center"/>
              <w:rPr>
                <w:sz w:val="18"/>
                <w:szCs w:val="18"/>
              </w:rPr>
            </w:pPr>
            <w:r w:rsidRPr="00FB67D3">
              <w:rPr>
                <w:sz w:val="18"/>
                <w:szCs w:val="18"/>
              </w:rPr>
              <w:t>1 356 000</w:t>
            </w:r>
          </w:p>
        </w:tc>
        <w:tc>
          <w:tcPr>
            <w:tcW w:w="1276" w:type="dxa"/>
          </w:tcPr>
          <w:p w14:paraId="6932298E" w14:textId="77777777" w:rsidR="00B9665D" w:rsidRPr="00FB67D3" w:rsidRDefault="00B9665D" w:rsidP="00B9665D">
            <w:pPr>
              <w:pStyle w:val="ConsPlusNormal"/>
              <w:jc w:val="center"/>
              <w:rPr>
                <w:sz w:val="18"/>
                <w:szCs w:val="18"/>
              </w:rPr>
            </w:pPr>
            <w:r w:rsidRPr="00FB67D3">
              <w:rPr>
                <w:sz w:val="18"/>
                <w:szCs w:val="18"/>
              </w:rPr>
              <w:t>5 853 000</w:t>
            </w:r>
          </w:p>
        </w:tc>
        <w:tc>
          <w:tcPr>
            <w:tcW w:w="1276" w:type="dxa"/>
          </w:tcPr>
          <w:p w14:paraId="44710A19" w14:textId="77777777" w:rsidR="00B9665D" w:rsidRPr="00FB67D3" w:rsidRDefault="00B9665D" w:rsidP="00B9665D">
            <w:pPr>
              <w:pStyle w:val="ConsPlusNormal"/>
              <w:jc w:val="center"/>
              <w:rPr>
                <w:sz w:val="18"/>
                <w:szCs w:val="18"/>
              </w:rPr>
            </w:pPr>
            <w:r w:rsidRPr="00FB67D3">
              <w:rPr>
                <w:sz w:val="18"/>
                <w:szCs w:val="18"/>
              </w:rPr>
              <w:t>2 187 000</w:t>
            </w:r>
          </w:p>
        </w:tc>
        <w:tc>
          <w:tcPr>
            <w:tcW w:w="1276" w:type="dxa"/>
          </w:tcPr>
          <w:p w14:paraId="3F9D2EEF" w14:textId="77777777" w:rsidR="00B9665D" w:rsidRPr="00FB67D3" w:rsidRDefault="00B9665D" w:rsidP="00B9665D">
            <w:pPr>
              <w:pStyle w:val="ConsPlusNormal"/>
              <w:jc w:val="center"/>
              <w:rPr>
                <w:sz w:val="18"/>
                <w:szCs w:val="18"/>
              </w:rPr>
            </w:pPr>
            <w:r w:rsidRPr="00FB67D3">
              <w:rPr>
                <w:sz w:val="18"/>
                <w:szCs w:val="18"/>
              </w:rPr>
              <w:t>51 192 000</w:t>
            </w:r>
          </w:p>
        </w:tc>
        <w:tc>
          <w:tcPr>
            <w:tcW w:w="1134" w:type="dxa"/>
          </w:tcPr>
          <w:p w14:paraId="0C1E561A" w14:textId="77777777" w:rsidR="00B9665D" w:rsidRPr="00FB67D3" w:rsidRDefault="00B9665D" w:rsidP="00B9665D">
            <w:pPr>
              <w:pStyle w:val="ConsPlusNormal"/>
              <w:jc w:val="center"/>
              <w:rPr>
                <w:sz w:val="18"/>
                <w:szCs w:val="18"/>
              </w:rPr>
            </w:pPr>
            <w:r w:rsidRPr="00FB67D3">
              <w:rPr>
                <w:sz w:val="18"/>
                <w:szCs w:val="18"/>
              </w:rPr>
              <w:t>139 665 000</w:t>
            </w:r>
          </w:p>
        </w:tc>
        <w:tc>
          <w:tcPr>
            <w:tcW w:w="1417" w:type="dxa"/>
          </w:tcPr>
          <w:p w14:paraId="02D9DDAB" w14:textId="77777777" w:rsidR="00B9665D" w:rsidRPr="00FB67D3" w:rsidRDefault="00B9665D" w:rsidP="00B9665D">
            <w:pPr>
              <w:pStyle w:val="ConsPlusNormal"/>
              <w:jc w:val="center"/>
              <w:rPr>
                <w:sz w:val="18"/>
                <w:szCs w:val="18"/>
              </w:rPr>
            </w:pPr>
            <w:r w:rsidRPr="00FB67D3">
              <w:rPr>
                <w:sz w:val="18"/>
                <w:szCs w:val="18"/>
              </w:rPr>
              <w:t>20 875 000</w:t>
            </w:r>
          </w:p>
        </w:tc>
      </w:tr>
      <w:tr w:rsidR="00B9665D" w:rsidRPr="00FB67D3" w14:paraId="1864B81E" w14:textId="77777777" w:rsidTr="00B9665D">
        <w:trPr>
          <w:jc w:val="center"/>
        </w:trPr>
        <w:tc>
          <w:tcPr>
            <w:tcW w:w="2830" w:type="dxa"/>
          </w:tcPr>
          <w:p w14:paraId="215FC256" w14:textId="77777777" w:rsidR="00B9665D" w:rsidRPr="00FB67D3" w:rsidRDefault="00B9665D" w:rsidP="00B9665D">
            <w:pPr>
              <w:pStyle w:val="ConsPlusNormal"/>
              <w:jc w:val="both"/>
              <w:rPr>
                <w:sz w:val="18"/>
                <w:szCs w:val="18"/>
              </w:rPr>
            </w:pPr>
            <w:r w:rsidRPr="00FB67D3">
              <w:rPr>
                <w:sz w:val="18"/>
                <w:szCs w:val="18"/>
              </w:rPr>
              <w:t>Общий размер дебиторской задолженности, руб.</w:t>
            </w:r>
          </w:p>
        </w:tc>
        <w:tc>
          <w:tcPr>
            <w:tcW w:w="1134" w:type="dxa"/>
          </w:tcPr>
          <w:p w14:paraId="71AF1775" w14:textId="77777777" w:rsidR="00B9665D" w:rsidRPr="00FB67D3" w:rsidRDefault="00B9665D" w:rsidP="00B9665D">
            <w:pPr>
              <w:pStyle w:val="ConsPlusNormal"/>
              <w:jc w:val="center"/>
              <w:rPr>
                <w:sz w:val="18"/>
                <w:szCs w:val="18"/>
              </w:rPr>
            </w:pPr>
            <w:r w:rsidRPr="00FB67D3">
              <w:rPr>
                <w:sz w:val="18"/>
                <w:szCs w:val="18"/>
              </w:rPr>
              <w:t>812 095 000</w:t>
            </w:r>
          </w:p>
        </w:tc>
        <w:tc>
          <w:tcPr>
            <w:tcW w:w="1276" w:type="dxa"/>
          </w:tcPr>
          <w:p w14:paraId="6523E8E0" w14:textId="77777777" w:rsidR="00B9665D" w:rsidRPr="00FB67D3" w:rsidRDefault="00B9665D" w:rsidP="00B9665D">
            <w:pPr>
              <w:pStyle w:val="ConsPlusNormal"/>
              <w:jc w:val="center"/>
              <w:rPr>
                <w:sz w:val="18"/>
                <w:szCs w:val="18"/>
              </w:rPr>
            </w:pPr>
            <w:r w:rsidRPr="00FB67D3">
              <w:rPr>
                <w:sz w:val="18"/>
                <w:szCs w:val="18"/>
              </w:rPr>
              <w:t>1 160 007 000</w:t>
            </w:r>
          </w:p>
        </w:tc>
        <w:tc>
          <w:tcPr>
            <w:tcW w:w="1276" w:type="dxa"/>
          </w:tcPr>
          <w:p w14:paraId="2DA9BF81" w14:textId="77777777" w:rsidR="00B9665D" w:rsidRPr="00FB67D3" w:rsidRDefault="00B9665D" w:rsidP="00B9665D">
            <w:pPr>
              <w:pStyle w:val="ConsPlusNormal"/>
              <w:jc w:val="center"/>
              <w:rPr>
                <w:sz w:val="18"/>
                <w:szCs w:val="18"/>
              </w:rPr>
            </w:pPr>
            <w:r w:rsidRPr="00FB67D3">
              <w:rPr>
                <w:sz w:val="18"/>
                <w:szCs w:val="18"/>
              </w:rPr>
              <w:t>599 918 000</w:t>
            </w:r>
          </w:p>
        </w:tc>
        <w:tc>
          <w:tcPr>
            <w:tcW w:w="1276" w:type="dxa"/>
          </w:tcPr>
          <w:p w14:paraId="64248171" w14:textId="77777777" w:rsidR="00B9665D" w:rsidRPr="00FB67D3" w:rsidRDefault="00B9665D" w:rsidP="00B9665D">
            <w:pPr>
              <w:pStyle w:val="ConsPlusNormal"/>
              <w:jc w:val="center"/>
              <w:rPr>
                <w:sz w:val="18"/>
                <w:szCs w:val="18"/>
              </w:rPr>
            </w:pPr>
            <w:r w:rsidRPr="00FB67D3">
              <w:rPr>
                <w:sz w:val="18"/>
                <w:szCs w:val="18"/>
              </w:rPr>
              <w:t>672 075 000</w:t>
            </w:r>
          </w:p>
        </w:tc>
        <w:tc>
          <w:tcPr>
            <w:tcW w:w="1134" w:type="dxa"/>
          </w:tcPr>
          <w:p w14:paraId="6786B420" w14:textId="77777777" w:rsidR="00B9665D" w:rsidRPr="00FB67D3" w:rsidRDefault="00B9665D" w:rsidP="00B9665D">
            <w:pPr>
              <w:pStyle w:val="ConsPlusNormal"/>
              <w:jc w:val="center"/>
              <w:rPr>
                <w:sz w:val="18"/>
                <w:szCs w:val="18"/>
              </w:rPr>
            </w:pPr>
            <w:r w:rsidRPr="00FB67D3">
              <w:rPr>
                <w:sz w:val="18"/>
                <w:szCs w:val="18"/>
              </w:rPr>
              <w:t>744 285 000</w:t>
            </w:r>
          </w:p>
        </w:tc>
        <w:tc>
          <w:tcPr>
            <w:tcW w:w="1417" w:type="dxa"/>
          </w:tcPr>
          <w:p w14:paraId="35B914EE" w14:textId="77777777" w:rsidR="00B9665D" w:rsidRPr="00FB67D3" w:rsidRDefault="00B9665D" w:rsidP="00B9665D">
            <w:pPr>
              <w:pStyle w:val="ConsPlusNormal"/>
              <w:jc w:val="center"/>
              <w:rPr>
                <w:sz w:val="18"/>
                <w:szCs w:val="18"/>
              </w:rPr>
            </w:pPr>
            <w:r w:rsidRPr="00FB67D3">
              <w:rPr>
                <w:sz w:val="18"/>
                <w:szCs w:val="18"/>
              </w:rPr>
              <w:t>784 251 000</w:t>
            </w:r>
          </w:p>
        </w:tc>
      </w:tr>
      <w:tr w:rsidR="00B9665D" w:rsidRPr="00FB67D3" w14:paraId="7E3CD32A" w14:textId="77777777" w:rsidTr="00B9665D">
        <w:trPr>
          <w:jc w:val="center"/>
        </w:trPr>
        <w:tc>
          <w:tcPr>
            <w:tcW w:w="2830" w:type="dxa"/>
          </w:tcPr>
          <w:p w14:paraId="6AF81F94" w14:textId="77777777" w:rsidR="00B9665D" w:rsidRPr="00FB67D3" w:rsidRDefault="00B9665D" w:rsidP="00B9665D">
            <w:pPr>
              <w:pStyle w:val="ConsPlusNormal"/>
              <w:ind w:left="283"/>
              <w:jc w:val="both"/>
              <w:rPr>
                <w:sz w:val="18"/>
                <w:szCs w:val="18"/>
              </w:rPr>
            </w:pPr>
            <w:r w:rsidRPr="00FB67D3">
              <w:rPr>
                <w:sz w:val="18"/>
                <w:szCs w:val="18"/>
              </w:rPr>
              <w:t>в том числе общий размер просроченной дебиторской задолженности, руб.</w:t>
            </w:r>
          </w:p>
        </w:tc>
        <w:tc>
          <w:tcPr>
            <w:tcW w:w="1134" w:type="dxa"/>
          </w:tcPr>
          <w:p w14:paraId="4BE051F2" w14:textId="77777777" w:rsidR="00B9665D" w:rsidRPr="00FB67D3" w:rsidRDefault="00B9665D" w:rsidP="00B9665D">
            <w:pPr>
              <w:pStyle w:val="ConsPlusNormal"/>
              <w:jc w:val="center"/>
              <w:rPr>
                <w:sz w:val="18"/>
                <w:szCs w:val="18"/>
              </w:rPr>
            </w:pPr>
            <w:r w:rsidRPr="00FB67D3">
              <w:rPr>
                <w:sz w:val="18"/>
                <w:szCs w:val="18"/>
              </w:rPr>
              <w:t>96 015 000</w:t>
            </w:r>
          </w:p>
        </w:tc>
        <w:tc>
          <w:tcPr>
            <w:tcW w:w="1276" w:type="dxa"/>
          </w:tcPr>
          <w:p w14:paraId="77B4A161" w14:textId="77777777" w:rsidR="00B9665D" w:rsidRPr="00FB67D3" w:rsidRDefault="00B9665D" w:rsidP="00B9665D">
            <w:pPr>
              <w:pStyle w:val="ConsPlusNormal"/>
              <w:jc w:val="center"/>
              <w:rPr>
                <w:sz w:val="18"/>
                <w:szCs w:val="18"/>
              </w:rPr>
            </w:pPr>
            <w:r w:rsidRPr="00FB67D3">
              <w:rPr>
                <w:sz w:val="18"/>
                <w:szCs w:val="18"/>
              </w:rPr>
              <w:t>178 272 000</w:t>
            </w:r>
          </w:p>
        </w:tc>
        <w:tc>
          <w:tcPr>
            <w:tcW w:w="1276" w:type="dxa"/>
          </w:tcPr>
          <w:p w14:paraId="679FF8BA" w14:textId="77777777" w:rsidR="00B9665D" w:rsidRPr="00FB67D3" w:rsidRDefault="00B9665D" w:rsidP="00B9665D">
            <w:pPr>
              <w:pStyle w:val="ConsPlusNormal"/>
              <w:jc w:val="center"/>
              <w:rPr>
                <w:sz w:val="18"/>
                <w:szCs w:val="18"/>
              </w:rPr>
            </w:pPr>
            <w:r w:rsidRPr="00FB67D3">
              <w:rPr>
                <w:sz w:val="18"/>
                <w:szCs w:val="18"/>
              </w:rPr>
              <w:t>122 733 000</w:t>
            </w:r>
          </w:p>
        </w:tc>
        <w:tc>
          <w:tcPr>
            <w:tcW w:w="1276" w:type="dxa"/>
          </w:tcPr>
          <w:p w14:paraId="7F15E663" w14:textId="77777777" w:rsidR="00B9665D" w:rsidRPr="00FB67D3" w:rsidRDefault="00B9665D" w:rsidP="00B9665D">
            <w:pPr>
              <w:pStyle w:val="ConsPlusNormal"/>
              <w:jc w:val="center"/>
              <w:rPr>
                <w:sz w:val="18"/>
                <w:szCs w:val="18"/>
              </w:rPr>
            </w:pPr>
            <w:r w:rsidRPr="00FB67D3">
              <w:rPr>
                <w:sz w:val="18"/>
                <w:szCs w:val="18"/>
              </w:rPr>
              <w:t>88 814 000</w:t>
            </w:r>
          </w:p>
        </w:tc>
        <w:tc>
          <w:tcPr>
            <w:tcW w:w="1134" w:type="dxa"/>
          </w:tcPr>
          <w:p w14:paraId="0634569C" w14:textId="77777777" w:rsidR="00B9665D" w:rsidRPr="00FB67D3" w:rsidRDefault="00B9665D" w:rsidP="00B9665D">
            <w:pPr>
              <w:pStyle w:val="ConsPlusNormal"/>
              <w:jc w:val="center"/>
              <w:rPr>
                <w:sz w:val="18"/>
                <w:szCs w:val="18"/>
              </w:rPr>
            </w:pPr>
            <w:r w:rsidRPr="00FB67D3">
              <w:rPr>
                <w:sz w:val="18"/>
                <w:szCs w:val="18"/>
              </w:rPr>
              <w:t>193 837 000</w:t>
            </w:r>
          </w:p>
        </w:tc>
        <w:tc>
          <w:tcPr>
            <w:tcW w:w="1417" w:type="dxa"/>
          </w:tcPr>
          <w:p w14:paraId="20EB4EDA" w14:textId="77777777" w:rsidR="00B9665D" w:rsidRPr="00FB67D3" w:rsidRDefault="00B9665D" w:rsidP="00B9665D">
            <w:pPr>
              <w:pStyle w:val="ConsPlusNormal"/>
              <w:jc w:val="center"/>
              <w:rPr>
                <w:sz w:val="18"/>
                <w:szCs w:val="18"/>
              </w:rPr>
            </w:pPr>
            <w:r w:rsidRPr="00FB67D3">
              <w:rPr>
                <w:sz w:val="18"/>
                <w:szCs w:val="18"/>
              </w:rPr>
              <w:t>233 912 000</w:t>
            </w:r>
          </w:p>
        </w:tc>
      </w:tr>
    </w:tbl>
    <w:p w14:paraId="0DB820A5" w14:textId="47D9DAAB" w:rsidR="00D44EAD" w:rsidRDefault="00D44EAD" w:rsidP="00EA0388">
      <w:pPr>
        <w:autoSpaceDE w:val="0"/>
        <w:autoSpaceDN w:val="0"/>
        <w:adjustRightInd w:val="0"/>
        <w:spacing w:after="0" w:line="240" w:lineRule="auto"/>
        <w:ind w:firstLine="540"/>
        <w:jc w:val="both"/>
        <w:rPr>
          <w:rFonts w:ascii="Times New Roman" w:eastAsia="Calibri" w:hAnsi="Times New Roman" w:cs="Times New Roman"/>
          <w:b/>
          <w:i/>
        </w:rPr>
      </w:pPr>
    </w:p>
    <w:p w14:paraId="19012FE0" w14:textId="77777777" w:rsidR="00650C42" w:rsidRDefault="00650C42" w:rsidP="00650C42">
      <w:pPr>
        <w:pStyle w:val="ConsPlusNormal"/>
        <w:spacing w:before="220"/>
        <w:ind w:firstLine="540"/>
        <w:jc w:val="both"/>
        <w:rPr>
          <w:highlight w:val="yellow"/>
        </w:rPr>
      </w:pPr>
    </w:p>
    <w:tbl>
      <w:tblPr>
        <w:tblW w:w="10490" w:type="dxa"/>
        <w:tblInd w:w="-147" w:type="dxa"/>
        <w:tblLayout w:type="fixed"/>
        <w:tblLook w:val="04A0" w:firstRow="1" w:lastRow="0" w:firstColumn="1" w:lastColumn="0" w:noHBand="0" w:noVBand="1"/>
      </w:tblPr>
      <w:tblGrid>
        <w:gridCol w:w="709"/>
        <w:gridCol w:w="1129"/>
        <w:gridCol w:w="1134"/>
        <w:gridCol w:w="1134"/>
        <w:gridCol w:w="1134"/>
        <w:gridCol w:w="1140"/>
        <w:gridCol w:w="1134"/>
        <w:gridCol w:w="1133"/>
        <w:gridCol w:w="851"/>
        <w:gridCol w:w="992"/>
      </w:tblGrid>
      <w:tr w:rsidR="00650C42" w:rsidRPr="00293766" w14:paraId="040DBCB5" w14:textId="77777777" w:rsidTr="00650C42">
        <w:trPr>
          <w:trHeight w:val="30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965BA2" w14:textId="77777777" w:rsidR="00650C42" w:rsidRPr="00293766" w:rsidRDefault="00650C42" w:rsidP="00AA2F29">
            <w:pPr>
              <w:spacing w:after="0" w:line="240" w:lineRule="auto"/>
              <w:jc w:val="center"/>
              <w:rPr>
                <w:rFonts w:ascii="Times New Roman" w:eastAsia="Times New Roman" w:hAnsi="Times New Roman" w:cs="Times New Roman"/>
                <w:color w:val="000000"/>
                <w:sz w:val="16"/>
                <w:szCs w:val="18"/>
                <w:lang w:eastAsia="ru-RU"/>
              </w:rPr>
            </w:pPr>
            <w:r w:rsidRPr="00293766">
              <w:rPr>
                <w:rFonts w:ascii="Times New Roman" w:eastAsia="Times New Roman" w:hAnsi="Times New Roman" w:cs="Times New Roman"/>
                <w:color w:val="000000"/>
                <w:sz w:val="16"/>
                <w:szCs w:val="18"/>
                <w:lang w:eastAsia="ru-RU"/>
              </w:rPr>
              <w:t>Наименование дебитора</w:t>
            </w:r>
            <w:r>
              <w:rPr>
                <w:rFonts w:ascii="Times New Roman" w:eastAsia="Times New Roman" w:hAnsi="Times New Roman" w:cs="Times New Roman"/>
                <w:color w:val="000000"/>
                <w:sz w:val="16"/>
                <w:szCs w:val="18"/>
                <w:lang w:eastAsia="ru-RU"/>
              </w:rPr>
              <w:t>/ ИНН / ОГРН</w:t>
            </w:r>
          </w:p>
        </w:tc>
        <w:tc>
          <w:tcPr>
            <w:tcW w:w="11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464155" w14:textId="77777777" w:rsidR="00650C42" w:rsidRPr="00293766" w:rsidRDefault="00650C42" w:rsidP="00AA2F29">
            <w:pPr>
              <w:spacing w:after="0" w:line="240" w:lineRule="auto"/>
              <w:jc w:val="center"/>
              <w:rPr>
                <w:rFonts w:ascii="Times New Roman" w:eastAsia="Times New Roman" w:hAnsi="Times New Roman" w:cs="Times New Roman"/>
                <w:color w:val="000000"/>
                <w:sz w:val="16"/>
                <w:szCs w:val="18"/>
                <w:lang w:eastAsia="ru-RU"/>
              </w:rPr>
            </w:pPr>
            <w:r w:rsidRPr="00293766">
              <w:rPr>
                <w:rFonts w:ascii="Times New Roman" w:eastAsia="Times New Roman" w:hAnsi="Times New Roman" w:cs="Times New Roman"/>
                <w:color w:val="000000"/>
                <w:sz w:val="16"/>
                <w:szCs w:val="18"/>
                <w:lang w:eastAsia="ru-RU"/>
              </w:rPr>
              <w:t>Адрес</w:t>
            </w:r>
          </w:p>
        </w:tc>
        <w:tc>
          <w:tcPr>
            <w:tcW w:w="6809" w:type="dxa"/>
            <w:gridSpan w:val="6"/>
            <w:tcBorders>
              <w:top w:val="single" w:sz="4" w:space="0" w:color="auto"/>
              <w:left w:val="nil"/>
              <w:bottom w:val="single" w:sz="4" w:space="0" w:color="auto"/>
              <w:right w:val="single" w:sz="4" w:space="0" w:color="auto"/>
            </w:tcBorders>
            <w:shd w:val="clear" w:color="auto" w:fill="auto"/>
            <w:noWrap/>
            <w:vAlign w:val="center"/>
            <w:hideMark/>
          </w:tcPr>
          <w:p w14:paraId="5E455C8D" w14:textId="77777777" w:rsidR="00650C42" w:rsidRPr="00293766" w:rsidRDefault="00650C42" w:rsidP="00AA2F29">
            <w:pPr>
              <w:spacing w:after="0" w:line="240" w:lineRule="auto"/>
              <w:jc w:val="center"/>
              <w:rPr>
                <w:rFonts w:ascii="Times New Roman" w:eastAsia="Times New Roman" w:hAnsi="Times New Roman" w:cs="Times New Roman"/>
                <w:color w:val="000000"/>
                <w:sz w:val="16"/>
                <w:szCs w:val="18"/>
                <w:lang w:eastAsia="ru-RU"/>
              </w:rPr>
            </w:pPr>
            <w:r w:rsidRPr="00293766">
              <w:rPr>
                <w:rFonts w:ascii="Times New Roman" w:eastAsia="Times New Roman" w:hAnsi="Times New Roman" w:cs="Times New Roman"/>
                <w:color w:val="000000"/>
                <w:sz w:val="16"/>
                <w:szCs w:val="18"/>
                <w:lang w:eastAsia="ru-RU"/>
              </w:rPr>
              <w:t>Сумма задолженности, руб.</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FC8509" w14:textId="77777777" w:rsidR="00650C42" w:rsidRPr="00293766" w:rsidRDefault="00650C42" w:rsidP="00AA2F29">
            <w:pPr>
              <w:spacing w:after="0" w:line="240" w:lineRule="auto"/>
              <w:jc w:val="center"/>
              <w:rPr>
                <w:rFonts w:ascii="Calibri" w:eastAsia="Times New Roman" w:hAnsi="Calibri" w:cs="Calibri"/>
                <w:color w:val="000000"/>
                <w:sz w:val="16"/>
                <w:szCs w:val="18"/>
                <w:lang w:eastAsia="ru-RU"/>
              </w:rPr>
            </w:pPr>
            <w:r w:rsidRPr="00293766">
              <w:rPr>
                <w:rFonts w:ascii="Calibri" w:eastAsia="Times New Roman" w:hAnsi="Calibri" w:cs="Calibri"/>
                <w:color w:val="000000"/>
                <w:sz w:val="16"/>
                <w:szCs w:val="18"/>
                <w:lang w:eastAsia="ru-RU"/>
              </w:rPr>
              <w:t>Доля участия аффилированного лица в уставном капитале АО "Биохимик" 2017-2020гг</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886EC1" w14:textId="77777777" w:rsidR="00650C42" w:rsidRPr="00293766" w:rsidRDefault="00650C42" w:rsidP="00AA2F29">
            <w:pPr>
              <w:spacing w:after="0" w:line="240" w:lineRule="auto"/>
              <w:jc w:val="center"/>
              <w:rPr>
                <w:rFonts w:ascii="Calibri" w:eastAsia="Times New Roman" w:hAnsi="Calibri" w:cs="Calibri"/>
                <w:color w:val="000000"/>
                <w:sz w:val="16"/>
                <w:szCs w:val="18"/>
                <w:lang w:eastAsia="ru-RU"/>
              </w:rPr>
            </w:pPr>
            <w:r w:rsidRPr="00293766">
              <w:rPr>
                <w:rFonts w:ascii="Calibri" w:eastAsia="Times New Roman" w:hAnsi="Calibri" w:cs="Calibri"/>
                <w:color w:val="000000"/>
                <w:sz w:val="16"/>
                <w:szCs w:val="18"/>
                <w:lang w:eastAsia="ru-RU"/>
              </w:rPr>
              <w:t>Доля принадлежащих аффилированному лицу обыкновенных акций АО "Биохимик" 2017-2020гг</w:t>
            </w:r>
          </w:p>
        </w:tc>
      </w:tr>
      <w:tr w:rsidR="00650C42" w:rsidRPr="00293766" w14:paraId="4B632A65" w14:textId="77777777" w:rsidTr="00650C42">
        <w:trPr>
          <w:trHeight w:val="132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1E0D1006" w14:textId="77777777" w:rsidR="00650C42" w:rsidRPr="00293766" w:rsidRDefault="00650C42" w:rsidP="00AA2F29">
            <w:pPr>
              <w:spacing w:after="0" w:line="240" w:lineRule="auto"/>
              <w:rPr>
                <w:rFonts w:ascii="Times New Roman" w:eastAsia="Times New Roman" w:hAnsi="Times New Roman" w:cs="Times New Roman"/>
                <w:color w:val="000000"/>
                <w:sz w:val="16"/>
                <w:szCs w:val="18"/>
                <w:lang w:eastAsia="ru-RU"/>
              </w:rPr>
            </w:pPr>
          </w:p>
        </w:tc>
        <w:tc>
          <w:tcPr>
            <w:tcW w:w="1129" w:type="dxa"/>
            <w:vMerge/>
            <w:tcBorders>
              <w:top w:val="single" w:sz="4" w:space="0" w:color="auto"/>
              <w:left w:val="single" w:sz="4" w:space="0" w:color="auto"/>
              <w:bottom w:val="single" w:sz="4" w:space="0" w:color="auto"/>
              <w:right w:val="single" w:sz="4" w:space="0" w:color="auto"/>
            </w:tcBorders>
            <w:vAlign w:val="center"/>
            <w:hideMark/>
          </w:tcPr>
          <w:p w14:paraId="762C665B" w14:textId="77777777" w:rsidR="00650C42" w:rsidRPr="00293766" w:rsidRDefault="00650C42" w:rsidP="00AA2F29">
            <w:pPr>
              <w:spacing w:after="0" w:line="240" w:lineRule="auto"/>
              <w:rPr>
                <w:rFonts w:ascii="Times New Roman" w:eastAsia="Times New Roman" w:hAnsi="Times New Roman" w:cs="Times New Roman"/>
                <w:color w:val="000000"/>
                <w:sz w:val="16"/>
                <w:szCs w:val="18"/>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14:paraId="205FA965" w14:textId="77777777" w:rsidR="00650C42" w:rsidRPr="00293766" w:rsidRDefault="00650C42" w:rsidP="00AA2F29">
            <w:pPr>
              <w:spacing w:after="0" w:line="240" w:lineRule="auto"/>
              <w:jc w:val="center"/>
              <w:rPr>
                <w:rFonts w:ascii="Times New Roman" w:eastAsia="Times New Roman" w:hAnsi="Times New Roman" w:cs="Times New Roman"/>
                <w:color w:val="000000"/>
                <w:sz w:val="16"/>
                <w:szCs w:val="18"/>
                <w:lang w:eastAsia="ru-RU"/>
              </w:rPr>
            </w:pPr>
            <w:r w:rsidRPr="00293766">
              <w:rPr>
                <w:rFonts w:ascii="Times New Roman" w:eastAsia="Times New Roman" w:hAnsi="Times New Roman" w:cs="Times New Roman"/>
                <w:color w:val="000000"/>
                <w:sz w:val="16"/>
                <w:szCs w:val="18"/>
                <w:lang w:eastAsia="ru-RU"/>
              </w:rPr>
              <w:t>31.12.2015</w:t>
            </w:r>
          </w:p>
        </w:tc>
        <w:tc>
          <w:tcPr>
            <w:tcW w:w="1134" w:type="dxa"/>
            <w:tcBorders>
              <w:top w:val="nil"/>
              <w:left w:val="nil"/>
              <w:bottom w:val="single" w:sz="4" w:space="0" w:color="auto"/>
              <w:right w:val="single" w:sz="4" w:space="0" w:color="auto"/>
            </w:tcBorders>
            <w:shd w:val="clear" w:color="auto" w:fill="auto"/>
            <w:noWrap/>
            <w:vAlign w:val="center"/>
            <w:hideMark/>
          </w:tcPr>
          <w:p w14:paraId="10F256BE" w14:textId="77777777" w:rsidR="00650C42" w:rsidRPr="00293766" w:rsidRDefault="00650C42" w:rsidP="00AA2F29">
            <w:pPr>
              <w:spacing w:after="0" w:line="240" w:lineRule="auto"/>
              <w:jc w:val="center"/>
              <w:rPr>
                <w:rFonts w:ascii="Times New Roman" w:eastAsia="Times New Roman" w:hAnsi="Times New Roman" w:cs="Times New Roman"/>
                <w:color w:val="000000"/>
                <w:sz w:val="16"/>
                <w:szCs w:val="18"/>
                <w:lang w:eastAsia="ru-RU"/>
              </w:rPr>
            </w:pPr>
            <w:r w:rsidRPr="00293766">
              <w:rPr>
                <w:rFonts w:ascii="Times New Roman" w:eastAsia="Times New Roman" w:hAnsi="Times New Roman" w:cs="Times New Roman"/>
                <w:color w:val="000000"/>
                <w:sz w:val="16"/>
                <w:szCs w:val="18"/>
                <w:lang w:eastAsia="ru-RU"/>
              </w:rPr>
              <w:t>31.12.2016</w:t>
            </w:r>
          </w:p>
        </w:tc>
        <w:tc>
          <w:tcPr>
            <w:tcW w:w="1134" w:type="dxa"/>
            <w:tcBorders>
              <w:top w:val="nil"/>
              <w:left w:val="nil"/>
              <w:bottom w:val="single" w:sz="4" w:space="0" w:color="auto"/>
              <w:right w:val="single" w:sz="4" w:space="0" w:color="auto"/>
            </w:tcBorders>
            <w:shd w:val="clear" w:color="auto" w:fill="auto"/>
            <w:noWrap/>
            <w:vAlign w:val="center"/>
            <w:hideMark/>
          </w:tcPr>
          <w:p w14:paraId="3BF682B4" w14:textId="77777777" w:rsidR="00650C42" w:rsidRPr="00293766" w:rsidRDefault="00650C42" w:rsidP="00AA2F29">
            <w:pPr>
              <w:spacing w:after="0" w:line="240" w:lineRule="auto"/>
              <w:jc w:val="center"/>
              <w:rPr>
                <w:rFonts w:ascii="Times New Roman" w:eastAsia="Times New Roman" w:hAnsi="Times New Roman" w:cs="Times New Roman"/>
                <w:color w:val="000000"/>
                <w:sz w:val="16"/>
                <w:szCs w:val="18"/>
                <w:lang w:eastAsia="ru-RU"/>
              </w:rPr>
            </w:pPr>
            <w:r w:rsidRPr="00293766">
              <w:rPr>
                <w:rFonts w:ascii="Times New Roman" w:eastAsia="Times New Roman" w:hAnsi="Times New Roman" w:cs="Times New Roman"/>
                <w:color w:val="000000"/>
                <w:sz w:val="16"/>
                <w:szCs w:val="18"/>
                <w:lang w:eastAsia="ru-RU"/>
              </w:rPr>
              <w:t>31.12.2017</w:t>
            </w:r>
          </w:p>
        </w:tc>
        <w:tc>
          <w:tcPr>
            <w:tcW w:w="1140" w:type="dxa"/>
            <w:tcBorders>
              <w:top w:val="nil"/>
              <w:left w:val="nil"/>
              <w:bottom w:val="single" w:sz="4" w:space="0" w:color="auto"/>
              <w:right w:val="single" w:sz="4" w:space="0" w:color="auto"/>
            </w:tcBorders>
            <w:shd w:val="clear" w:color="auto" w:fill="auto"/>
            <w:noWrap/>
            <w:vAlign w:val="center"/>
            <w:hideMark/>
          </w:tcPr>
          <w:p w14:paraId="7B00F865" w14:textId="77777777" w:rsidR="00650C42" w:rsidRPr="00293766" w:rsidRDefault="00650C42" w:rsidP="00AA2F29">
            <w:pPr>
              <w:spacing w:after="0" w:line="240" w:lineRule="auto"/>
              <w:jc w:val="center"/>
              <w:rPr>
                <w:rFonts w:ascii="Times New Roman" w:eastAsia="Times New Roman" w:hAnsi="Times New Roman" w:cs="Times New Roman"/>
                <w:color w:val="000000"/>
                <w:sz w:val="16"/>
                <w:szCs w:val="18"/>
                <w:lang w:eastAsia="ru-RU"/>
              </w:rPr>
            </w:pPr>
            <w:r w:rsidRPr="00293766">
              <w:rPr>
                <w:rFonts w:ascii="Times New Roman" w:eastAsia="Times New Roman" w:hAnsi="Times New Roman" w:cs="Times New Roman"/>
                <w:color w:val="000000"/>
                <w:sz w:val="16"/>
                <w:szCs w:val="18"/>
                <w:lang w:eastAsia="ru-RU"/>
              </w:rPr>
              <w:t>31.12.2018</w:t>
            </w:r>
          </w:p>
        </w:tc>
        <w:tc>
          <w:tcPr>
            <w:tcW w:w="1134" w:type="dxa"/>
            <w:tcBorders>
              <w:top w:val="nil"/>
              <w:left w:val="nil"/>
              <w:bottom w:val="single" w:sz="4" w:space="0" w:color="auto"/>
              <w:right w:val="single" w:sz="4" w:space="0" w:color="auto"/>
            </w:tcBorders>
            <w:shd w:val="clear" w:color="auto" w:fill="auto"/>
            <w:noWrap/>
            <w:vAlign w:val="center"/>
            <w:hideMark/>
          </w:tcPr>
          <w:p w14:paraId="6F46460E" w14:textId="77777777" w:rsidR="00650C42" w:rsidRPr="00293766" w:rsidRDefault="00650C42" w:rsidP="00AA2F29">
            <w:pPr>
              <w:spacing w:after="0" w:line="240" w:lineRule="auto"/>
              <w:jc w:val="center"/>
              <w:rPr>
                <w:rFonts w:ascii="Times New Roman" w:eastAsia="Times New Roman" w:hAnsi="Times New Roman" w:cs="Times New Roman"/>
                <w:color w:val="000000"/>
                <w:sz w:val="16"/>
                <w:szCs w:val="18"/>
                <w:lang w:eastAsia="ru-RU"/>
              </w:rPr>
            </w:pPr>
            <w:r w:rsidRPr="00293766">
              <w:rPr>
                <w:rFonts w:ascii="Times New Roman" w:eastAsia="Times New Roman" w:hAnsi="Times New Roman" w:cs="Times New Roman"/>
                <w:color w:val="000000"/>
                <w:sz w:val="16"/>
                <w:szCs w:val="18"/>
                <w:lang w:eastAsia="ru-RU"/>
              </w:rPr>
              <w:t>31.12.2019</w:t>
            </w:r>
          </w:p>
        </w:tc>
        <w:tc>
          <w:tcPr>
            <w:tcW w:w="1133" w:type="dxa"/>
            <w:tcBorders>
              <w:top w:val="nil"/>
              <w:left w:val="nil"/>
              <w:bottom w:val="single" w:sz="4" w:space="0" w:color="auto"/>
              <w:right w:val="single" w:sz="4" w:space="0" w:color="auto"/>
            </w:tcBorders>
            <w:shd w:val="clear" w:color="auto" w:fill="auto"/>
            <w:noWrap/>
            <w:vAlign w:val="center"/>
            <w:hideMark/>
          </w:tcPr>
          <w:p w14:paraId="75FA8197" w14:textId="77777777" w:rsidR="00650C42" w:rsidRPr="00293766" w:rsidRDefault="00650C42" w:rsidP="00AA2F29">
            <w:pPr>
              <w:spacing w:after="0" w:line="240" w:lineRule="auto"/>
              <w:jc w:val="center"/>
              <w:rPr>
                <w:rFonts w:ascii="Times New Roman" w:eastAsia="Times New Roman" w:hAnsi="Times New Roman" w:cs="Times New Roman"/>
                <w:color w:val="000000"/>
                <w:sz w:val="16"/>
                <w:szCs w:val="18"/>
                <w:lang w:eastAsia="ru-RU"/>
              </w:rPr>
            </w:pPr>
            <w:r w:rsidRPr="00293766">
              <w:rPr>
                <w:rFonts w:ascii="Times New Roman" w:eastAsia="Times New Roman" w:hAnsi="Times New Roman" w:cs="Times New Roman"/>
                <w:color w:val="000000"/>
                <w:sz w:val="16"/>
                <w:szCs w:val="18"/>
                <w:lang w:eastAsia="ru-RU"/>
              </w:rPr>
              <w:t>30.09.2020</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64A7D76" w14:textId="77777777" w:rsidR="00650C42" w:rsidRPr="00293766" w:rsidRDefault="00650C42" w:rsidP="00AA2F29">
            <w:pPr>
              <w:spacing w:after="0" w:line="240" w:lineRule="auto"/>
              <w:rPr>
                <w:rFonts w:ascii="Calibri" w:eastAsia="Times New Roman" w:hAnsi="Calibri" w:cs="Calibri"/>
                <w:color w:val="000000"/>
                <w:sz w:val="16"/>
                <w:szCs w:val="18"/>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2BBD83C" w14:textId="77777777" w:rsidR="00650C42" w:rsidRPr="00293766" w:rsidRDefault="00650C42" w:rsidP="00AA2F29">
            <w:pPr>
              <w:spacing w:after="0" w:line="240" w:lineRule="auto"/>
              <w:rPr>
                <w:rFonts w:ascii="Calibri" w:eastAsia="Times New Roman" w:hAnsi="Calibri" w:cs="Calibri"/>
                <w:color w:val="000000"/>
                <w:sz w:val="16"/>
                <w:szCs w:val="18"/>
                <w:lang w:eastAsia="ru-RU"/>
              </w:rPr>
            </w:pPr>
          </w:p>
        </w:tc>
      </w:tr>
      <w:tr w:rsidR="00650C42" w:rsidRPr="00293766" w14:paraId="15F3203B" w14:textId="77777777" w:rsidTr="00650C42">
        <w:trPr>
          <w:trHeight w:val="12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65E522A" w14:textId="77777777" w:rsidR="00650C42" w:rsidRPr="00293766" w:rsidRDefault="00650C42" w:rsidP="00AA2F29">
            <w:pPr>
              <w:spacing w:after="0" w:line="240" w:lineRule="auto"/>
              <w:jc w:val="center"/>
              <w:rPr>
                <w:rFonts w:ascii="Times New Roman" w:eastAsia="Times New Roman" w:hAnsi="Times New Roman" w:cs="Times New Roman"/>
                <w:color w:val="000000"/>
                <w:sz w:val="16"/>
                <w:szCs w:val="18"/>
                <w:lang w:eastAsia="ru-RU"/>
              </w:rPr>
            </w:pPr>
            <w:r w:rsidRPr="00293766">
              <w:rPr>
                <w:rFonts w:ascii="Times New Roman" w:eastAsia="Times New Roman" w:hAnsi="Times New Roman" w:cs="Times New Roman"/>
                <w:color w:val="000000"/>
                <w:sz w:val="16"/>
                <w:szCs w:val="18"/>
                <w:lang w:eastAsia="ru-RU"/>
              </w:rPr>
              <w:t>Общество с ограниченной ответственностью "МедПро"</w:t>
            </w:r>
            <w:r>
              <w:rPr>
                <w:rFonts w:ascii="Times New Roman" w:eastAsia="Times New Roman" w:hAnsi="Times New Roman" w:cs="Times New Roman"/>
                <w:color w:val="000000"/>
                <w:sz w:val="16"/>
                <w:szCs w:val="18"/>
                <w:lang w:eastAsia="ru-RU"/>
              </w:rPr>
              <w:t xml:space="preserve"> / </w:t>
            </w:r>
            <w:r w:rsidRPr="00293766">
              <w:rPr>
                <w:rFonts w:ascii="Times New Roman" w:eastAsia="Times New Roman" w:hAnsi="Times New Roman" w:cs="Times New Roman"/>
                <w:color w:val="000000"/>
                <w:sz w:val="16"/>
                <w:szCs w:val="18"/>
                <w:lang w:eastAsia="ru-RU"/>
              </w:rPr>
              <w:t>7703753794</w:t>
            </w:r>
            <w:r>
              <w:rPr>
                <w:rFonts w:ascii="Times New Roman" w:eastAsia="Times New Roman" w:hAnsi="Times New Roman" w:cs="Times New Roman"/>
                <w:color w:val="000000"/>
                <w:sz w:val="16"/>
                <w:szCs w:val="18"/>
                <w:lang w:eastAsia="ru-RU"/>
              </w:rPr>
              <w:t xml:space="preserve"> / </w:t>
            </w:r>
            <w:r w:rsidRPr="00293766">
              <w:rPr>
                <w:rFonts w:ascii="Times New Roman" w:eastAsia="Times New Roman" w:hAnsi="Times New Roman" w:cs="Times New Roman"/>
                <w:color w:val="000000"/>
                <w:sz w:val="16"/>
                <w:szCs w:val="18"/>
                <w:lang w:eastAsia="ru-RU"/>
              </w:rPr>
              <w:t>1117746787542</w:t>
            </w:r>
          </w:p>
        </w:tc>
        <w:tc>
          <w:tcPr>
            <w:tcW w:w="1129" w:type="dxa"/>
            <w:tcBorders>
              <w:top w:val="nil"/>
              <w:left w:val="nil"/>
              <w:bottom w:val="single" w:sz="4" w:space="0" w:color="auto"/>
              <w:right w:val="single" w:sz="4" w:space="0" w:color="auto"/>
            </w:tcBorders>
            <w:shd w:val="clear" w:color="000000" w:fill="FFFFFF"/>
            <w:vAlign w:val="center"/>
            <w:hideMark/>
          </w:tcPr>
          <w:p w14:paraId="5B82D731" w14:textId="77777777" w:rsidR="00650C42" w:rsidRPr="00293766" w:rsidRDefault="00650C42" w:rsidP="00AA2F29">
            <w:pPr>
              <w:spacing w:after="0" w:line="240" w:lineRule="auto"/>
              <w:jc w:val="center"/>
              <w:rPr>
                <w:rFonts w:ascii="Times New Roman" w:eastAsia="Times New Roman" w:hAnsi="Times New Roman" w:cs="Times New Roman"/>
                <w:color w:val="000000"/>
                <w:sz w:val="16"/>
                <w:szCs w:val="18"/>
                <w:lang w:eastAsia="ru-RU"/>
              </w:rPr>
            </w:pPr>
            <w:r w:rsidRPr="00293766">
              <w:rPr>
                <w:rFonts w:ascii="Times New Roman" w:eastAsia="Times New Roman" w:hAnsi="Times New Roman" w:cs="Times New Roman"/>
                <w:color w:val="000000"/>
                <w:sz w:val="16"/>
                <w:szCs w:val="18"/>
                <w:lang w:eastAsia="ru-RU"/>
              </w:rPr>
              <w:t>Московская область, Ленинский район, г.Видное, ул.Ольховая, д.9, пом/ком 11/7</w:t>
            </w:r>
          </w:p>
        </w:tc>
        <w:tc>
          <w:tcPr>
            <w:tcW w:w="1134" w:type="dxa"/>
            <w:tcBorders>
              <w:top w:val="nil"/>
              <w:left w:val="nil"/>
              <w:bottom w:val="single" w:sz="4" w:space="0" w:color="auto"/>
              <w:right w:val="single" w:sz="4" w:space="0" w:color="auto"/>
            </w:tcBorders>
            <w:shd w:val="clear" w:color="000000" w:fill="FFFFFF"/>
            <w:vAlign w:val="center"/>
            <w:hideMark/>
          </w:tcPr>
          <w:p w14:paraId="45866D02" w14:textId="77777777" w:rsidR="00650C42" w:rsidRPr="00293766" w:rsidRDefault="00650C42" w:rsidP="00AA2F29">
            <w:pPr>
              <w:spacing w:after="0" w:line="240" w:lineRule="auto"/>
              <w:jc w:val="center"/>
              <w:rPr>
                <w:rFonts w:ascii="Times New Roman" w:eastAsia="Times New Roman" w:hAnsi="Times New Roman" w:cs="Times New Roman"/>
                <w:color w:val="000000"/>
                <w:sz w:val="16"/>
                <w:szCs w:val="18"/>
                <w:lang w:eastAsia="ru-RU"/>
              </w:rPr>
            </w:pPr>
            <w:r w:rsidRPr="00293766">
              <w:rPr>
                <w:rFonts w:ascii="Times New Roman" w:eastAsia="Times New Roman" w:hAnsi="Times New Roman" w:cs="Times New Roman"/>
                <w:color w:val="000000"/>
                <w:sz w:val="16"/>
                <w:szCs w:val="18"/>
                <w:lang w:eastAsia="ru-RU"/>
              </w:rPr>
              <w:t>678 446 288</w:t>
            </w:r>
          </w:p>
        </w:tc>
        <w:tc>
          <w:tcPr>
            <w:tcW w:w="1134" w:type="dxa"/>
            <w:tcBorders>
              <w:top w:val="nil"/>
              <w:left w:val="nil"/>
              <w:bottom w:val="single" w:sz="4" w:space="0" w:color="auto"/>
              <w:right w:val="single" w:sz="4" w:space="0" w:color="auto"/>
            </w:tcBorders>
            <w:shd w:val="clear" w:color="000000" w:fill="FFFFFF"/>
            <w:vAlign w:val="center"/>
            <w:hideMark/>
          </w:tcPr>
          <w:p w14:paraId="5110C961" w14:textId="77777777" w:rsidR="00650C42" w:rsidRPr="00293766" w:rsidRDefault="00650C42" w:rsidP="00AA2F29">
            <w:pPr>
              <w:spacing w:after="0" w:line="240" w:lineRule="auto"/>
              <w:jc w:val="center"/>
              <w:rPr>
                <w:rFonts w:ascii="Times New Roman" w:eastAsia="Times New Roman" w:hAnsi="Times New Roman" w:cs="Times New Roman"/>
                <w:color w:val="000000"/>
                <w:sz w:val="16"/>
                <w:szCs w:val="18"/>
                <w:lang w:eastAsia="ru-RU"/>
              </w:rPr>
            </w:pPr>
            <w:r w:rsidRPr="00293766">
              <w:rPr>
                <w:rFonts w:ascii="Times New Roman" w:eastAsia="Times New Roman" w:hAnsi="Times New Roman" w:cs="Times New Roman"/>
                <w:color w:val="000000"/>
                <w:sz w:val="16"/>
                <w:szCs w:val="18"/>
                <w:lang w:eastAsia="ru-RU"/>
              </w:rPr>
              <w:t>568 043 140</w:t>
            </w:r>
          </w:p>
        </w:tc>
        <w:tc>
          <w:tcPr>
            <w:tcW w:w="1134" w:type="dxa"/>
            <w:tcBorders>
              <w:top w:val="nil"/>
              <w:left w:val="nil"/>
              <w:bottom w:val="single" w:sz="4" w:space="0" w:color="auto"/>
              <w:right w:val="single" w:sz="4" w:space="0" w:color="auto"/>
            </w:tcBorders>
            <w:shd w:val="clear" w:color="000000" w:fill="FFFFFF"/>
            <w:vAlign w:val="center"/>
            <w:hideMark/>
          </w:tcPr>
          <w:p w14:paraId="0C0A7E69" w14:textId="77777777" w:rsidR="00650C42" w:rsidRPr="00293766" w:rsidRDefault="00650C42" w:rsidP="00AA2F29">
            <w:pPr>
              <w:spacing w:after="0" w:line="240" w:lineRule="auto"/>
              <w:jc w:val="center"/>
              <w:rPr>
                <w:rFonts w:ascii="Times New Roman" w:eastAsia="Times New Roman" w:hAnsi="Times New Roman" w:cs="Times New Roman"/>
                <w:color w:val="000000"/>
                <w:sz w:val="16"/>
                <w:szCs w:val="18"/>
                <w:lang w:eastAsia="ru-RU"/>
              </w:rPr>
            </w:pPr>
            <w:r w:rsidRPr="00293766">
              <w:rPr>
                <w:rFonts w:ascii="Times New Roman" w:eastAsia="Times New Roman" w:hAnsi="Times New Roman" w:cs="Times New Roman"/>
                <w:color w:val="000000"/>
                <w:sz w:val="16"/>
                <w:szCs w:val="18"/>
                <w:lang w:eastAsia="ru-RU"/>
              </w:rPr>
              <w:t>100 242 612</w:t>
            </w:r>
          </w:p>
        </w:tc>
        <w:tc>
          <w:tcPr>
            <w:tcW w:w="1140" w:type="dxa"/>
            <w:tcBorders>
              <w:top w:val="nil"/>
              <w:left w:val="nil"/>
              <w:bottom w:val="single" w:sz="4" w:space="0" w:color="auto"/>
              <w:right w:val="single" w:sz="4" w:space="0" w:color="auto"/>
            </w:tcBorders>
            <w:shd w:val="clear" w:color="auto" w:fill="auto"/>
            <w:noWrap/>
            <w:vAlign w:val="center"/>
            <w:hideMark/>
          </w:tcPr>
          <w:p w14:paraId="09A03267" w14:textId="77777777" w:rsidR="00650C42" w:rsidRPr="00293766" w:rsidRDefault="00650C42" w:rsidP="00AA2F29">
            <w:pPr>
              <w:spacing w:after="0" w:line="240" w:lineRule="auto"/>
              <w:jc w:val="center"/>
              <w:rPr>
                <w:rFonts w:ascii="Times New Roman" w:eastAsia="Times New Roman" w:hAnsi="Times New Roman" w:cs="Times New Roman"/>
                <w:color w:val="000000"/>
                <w:sz w:val="16"/>
                <w:szCs w:val="18"/>
                <w:lang w:eastAsia="ru-RU"/>
              </w:rPr>
            </w:pPr>
            <w:r w:rsidRPr="00293766">
              <w:rPr>
                <w:rFonts w:ascii="Times New Roman" w:eastAsia="Times New Roman" w:hAnsi="Times New Roman" w:cs="Times New Roman"/>
                <w:color w:val="000000"/>
                <w:sz w:val="16"/>
                <w:szCs w:val="18"/>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14:paraId="61BA4BFE" w14:textId="77777777" w:rsidR="00650C42" w:rsidRPr="00293766" w:rsidRDefault="00650C42" w:rsidP="00AA2F29">
            <w:pPr>
              <w:spacing w:after="0" w:line="240" w:lineRule="auto"/>
              <w:jc w:val="center"/>
              <w:rPr>
                <w:rFonts w:ascii="Times New Roman" w:eastAsia="Times New Roman" w:hAnsi="Times New Roman" w:cs="Times New Roman"/>
                <w:color w:val="000000"/>
                <w:sz w:val="16"/>
                <w:szCs w:val="18"/>
                <w:lang w:eastAsia="ru-RU"/>
              </w:rPr>
            </w:pPr>
            <w:r w:rsidRPr="00293766">
              <w:rPr>
                <w:rFonts w:ascii="Times New Roman" w:eastAsia="Times New Roman" w:hAnsi="Times New Roman" w:cs="Times New Roman"/>
                <w:color w:val="000000"/>
                <w:sz w:val="16"/>
                <w:szCs w:val="18"/>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4302406A" w14:textId="77777777" w:rsidR="00650C42" w:rsidRPr="00293766" w:rsidRDefault="00650C42" w:rsidP="00AA2F29">
            <w:pPr>
              <w:spacing w:after="0" w:line="240" w:lineRule="auto"/>
              <w:jc w:val="center"/>
              <w:rPr>
                <w:rFonts w:ascii="Times New Roman" w:eastAsia="Times New Roman" w:hAnsi="Times New Roman" w:cs="Times New Roman"/>
                <w:color w:val="000000"/>
                <w:sz w:val="16"/>
                <w:szCs w:val="18"/>
                <w:lang w:eastAsia="ru-RU"/>
              </w:rPr>
            </w:pPr>
            <w:r w:rsidRPr="00293766">
              <w:rPr>
                <w:rFonts w:ascii="Times New Roman" w:eastAsia="Times New Roman" w:hAnsi="Times New Roman" w:cs="Times New Roman"/>
                <w:color w:val="000000"/>
                <w:sz w:val="16"/>
                <w:szCs w:val="18"/>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14:paraId="486E06FD" w14:textId="77777777" w:rsidR="00650C42" w:rsidRPr="00293766" w:rsidRDefault="00650C42" w:rsidP="00AA2F29">
            <w:pPr>
              <w:spacing w:after="0" w:line="240" w:lineRule="auto"/>
              <w:rPr>
                <w:rFonts w:ascii="Calibri" w:eastAsia="Times New Roman" w:hAnsi="Calibri" w:cs="Calibri"/>
                <w:color w:val="000000"/>
                <w:sz w:val="16"/>
                <w:szCs w:val="18"/>
                <w:lang w:eastAsia="ru-RU"/>
              </w:rPr>
            </w:pPr>
            <w:r w:rsidRPr="00293766">
              <w:rPr>
                <w:rFonts w:ascii="Calibri" w:eastAsia="Times New Roman" w:hAnsi="Calibri" w:cs="Calibri"/>
                <w:color w:val="000000"/>
                <w:sz w:val="16"/>
                <w:szCs w:val="18"/>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400EE1A4" w14:textId="77777777" w:rsidR="00650C42" w:rsidRPr="00293766" w:rsidRDefault="00650C42" w:rsidP="00AA2F29">
            <w:pPr>
              <w:spacing w:after="0" w:line="240" w:lineRule="auto"/>
              <w:rPr>
                <w:rFonts w:ascii="Calibri" w:eastAsia="Times New Roman" w:hAnsi="Calibri" w:cs="Calibri"/>
                <w:color w:val="000000"/>
                <w:sz w:val="16"/>
                <w:szCs w:val="18"/>
                <w:lang w:eastAsia="ru-RU"/>
              </w:rPr>
            </w:pPr>
            <w:r w:rsidRPr="00293766">
              <w:rPr>
                <w:rFonts w:ascii="Calibri" w:eastAsia="Times New Roman" w:hAnsi="Calibri" w:cs="Calibri"/>
                <w:color w:val="000000"/>
                <w:sz w:val="16"/>
                <w:szCs w:val="18"/>
                <w:lang w:eastAsia="ru-RU"/>
              </w:rPr>
              <w:t> </w:t>
            </w:r>
          </w:p>
        </w:tc>
      </w:tr>
      <w:tr w:rsidR="00650C42" w:rsidRPr="00293766" w14:paraId="4AE4C2D2" w14:textId="77777777" w:rsidTr="00650C42">
        <w:trPr>
          <w:trHeight w:val="12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B282E22" w14:textId="77777777" w:rsidR="00650C42" w:rsidRPr="00293766" w:rsidRDefault="00650C42" w:rsidP="00AA2F29">
            <w:pPr>
              <w:spacing w:after="0" w:line="240" w:lineRule="auto"/>
              <w:jc w:val="center"/>
              <w:rPr>
                <w:rFonts w:ascii="Times New Roman" w:eastAsia="Times New Roman" w:hAnsi="Times New Roman" w:cs="Times New Roman"/>
                <w:color w:val="000000"/>
                <w:sz w:val="16"/>
                <w:szCs w:val="18"/>
                <w:lang w:eastAsia="ru-RU"/>
              </w:rPr>
            </w:pPr>
            <w:r w:rsidRPr="00293766">
              <w:rPr>
                <w:rFonts w:ascii="Times New Roman" w:eastAsia="Times New Roman" w:hAnsi="Times New Roman" w:cs="Times New Roman"/>
                <w:color w:val="000000"/>
                <w:sz w:val="16"/>
                <w:szCs w:val="18"/>
                <w:lang w:eastAsia="ru-RU"/>
              </w:rPr>
              <w:t>Общество с ограниченной ответственностью "Миракл Фарм"</w:t>
            </w:r>
            <w:r>
              <w:rPr>
                <w:rFonts w:ascii="Times New Roman" w:eastAsia="Times New Roman" w:hAnsi="Times New Roman" w:cs="Times New Roman"/>
                <w:color w:val="000000"/>
                <w:sz w:val="16"/>
                <w:szCs w:val="18"/>
                <w:lang w:eastAsia="ru-RU"/>
              </w:rPr>
              <w:t xml:space="preserve"> / </w:t>
            </w:r>
            <w:r w:rsidRPr="00293766">
              <w:rPr>
                <w:rFonts w:ascii="Times New Roman" w:eastAsia="Times New Roman" w:hAnsi="Times New Roman" w:cs="Times New Roman"/>
                <w:color w:val="000000"/>
                <w:sz w:val="16"/>
                <w:szCs w:val="18"/>
                <w:lang w:eastAsia="ru-RU"/>
              </w:rPr>
              <w:t>7727819846</w:t>
            </w:r>
            <w:r>
              <w:rPr>
                <w:rFonts w:ascii="Times New Roman" w:eastAsia="Times New Roman" w:hAnsi="Times New Roman" w:cs="Times New Roman"/>
                <w:color w:val="000000"/>
                <w:sz w:val="16"/>
                <w:szCs w:val="18"/>
                <w:lang w:eastAsia="ru-RU"/>
              </w:rPr>
              <w:t xml:space="preserve"> / </w:t>
            </w:r>
            <w:r w:rsidRPr="00293766">
              <w:rPr>
                <w:rFonts w:ascii="Times New Roman" w:eastAsia="Times New Roman" w:hAnsi="Times New Roman" w:cs="Times New Roman"/>
                <w:color w:val="000000"/>
                <w:sz w:val="16"/>
                <w:szCs w:val="18"/>
                <w:lang w:eastAsia="ru-RU"/>
              </w:rPr>
              <w:t>5137746100487</w:t>
            </w:r>
          </w:p>
        </w:tc>
        <w:tc>
          <w:tcPr>
            <w:tcW w:w="1129" w:type="dxa"/>
            <w:tcBorders>
              <w:top w:val="nil"/>
              <w:left w:val="nil"/>
              <w:bottom w:val="single" w:sz="4" w:space="0" w:color="auto"/>
              <w:right w:val="single" w:sz="4" w:space="0" w:color="auto"/>
            </w:tcBorders>
            <w:shd w:val="clear" w:color="000000" w:fill="FFFFFF"/>
            <w:vAlign w:val="center"/>
            <w:hideMark/>
          </w:tcPr>
          <w:p w14:paraId="3F7E98C1" w14:textId="77777777" w:rsidR="00650C42" w:rsidRPr="00293766" w:rsidRDefault="00650C42" w:rsidP="00AA2F29">
            <w:pPr>
              <w:spacing w:after="0" w:line="240" w:lineRule="auto"/>
              <w:jc w:val="center"/>
              <w:rPr>
                <w:rFonts w:ascii="Times New Roman" w:eastAsia="Times New Roman" w:hAnsi="Times New Roman" w:cs="Times New Roman"/>
                <w:color w:val="000000"/>
                <w:sz w:val="16"/>
                <w:szCs w:val="18"/>
                <w:lang w:eastAsia="ru-RU"/>
              </w:rPr>
            </w:pPr>
            <w:r w:rsidRPr="00293766">
              <w:rPr>
                <w:rFonts w:ascii="Times New Roman" w:eastAsia="Times New Roman" w:hAnsi="Times New Roman" w:cs="Times New Roman"/>
                <w:color w:val="000000"/>
                <w:sz w:val="16"/>
                <w:szCs w:val="18"/>
                <w:lang w:eastAsia="ru-RU"/>
              </w:rPr>
              <w:t>Московская область, г.Домодедово, ул.Логистическая, дом 1/6</w:t>
            </w:r>
          </w:p>
        </w:tc>
        <w:tc>
          <w:tcPr>
            <w:tcW w:w="1134" w:type="dxa"/>
            <w:tcBorders>
              <w:top w:val="nil"/>
              <w:left w:val="nil"/>
              <w:bottom w:val="single" w:sz="4" w:space="0" w:color="auto"/>
              <w:right w:val="single" w:sz="4" w:space="0" w:color="auto"/>
            </w:tcBorders>
            <w:shd w:val="clear" w:color="auto" w:fill="auto"/>
            <w:noWrap/>
            <w:vAlign w:val="center"/>
            <w:hideMark/>
          </w:tcPr>
          <w:p w14:paraId="76B70C1C" w14:textId="77777777" w:rsidR="00650C42" w:rsidRPr="00293766" w:rsidRDefault="00650C42" w:rsidP="00AA2F29">
            <w:pPr>
              <w:spacing w:after="0" w:line="240" w:lineRule="auto"/>
              <w:jc w:val="center"/>
              <w:rPr>
                <w:rFonts w:ascii="Times New Roman" w:eastAsia="Times New Roman" w:hAnsi="Times New Roman" w:cs="Times New Roman"/>
                <w:color w:val="000000"/>
                <w:sz w:val="16"/>
                <w:szCs w:val="18"/>
                <w:lang w:eastAsia="ru-RU"/>
              </w:rPr>
            </w:pPr>
            <w:r w:rsidRPr="00293766">
              <w:rPr>
                <w:rFonts w:ascii="Times New Roman" w:eastAsia="Times New Roman" w:hAnsi="Times New Roman" w:cs="Times New Roman"/>
                <w:color w:val="000000"/>
                <w:sz w:val="16"/>
                <w:szCs w:val="18"/>
                <w:lang w:eastAsia="ru-RU"/>
              </w:rPr>
              <w:t> </w:t>
            </w:r>
          </w:p>
        </w:tc>
        <w:tc>
          <w:tcPr>
            <w:tcW w:w="1134" w:type="dxa"/>
            <w:tcBorders>
              <w:top w:val="nil"/>
              <w:left w:val="nil"/>
              <w:bottom w:val="single" w:sz="4" w:space="0" w:color="auto"/>
              <w:right w:val="single" w:sz="4" w:space="0" w:color="auto"/>
            </w:tcBorders>
            <w:shd w:val="clear" w:color="000000" w:fill="FFFFFF"/>
            <w:vAlign w:val="center"/>
            <w:hideMark/>
          </w:tcPr>
          <w:p w14:paraId="675892DE" w14:textId="77777777" w:rsidR="00650C42" w:rsidRPr="00293766" w:rsidRDefault="00650C42" w:rsidP="00AA2F29">
            <w:pPr>
              <w:spacing w:after="0" w:line="240" w:lineRule="auto"/>
              <w:jc w:val="center"/>
              <w:rPr>
                <w:rFonts w:ascii="Times New Roman" w:eastAsia="Times New Roman" w:hAnsi="Times New Roman" w:cs="Times New Roman"/>
                <w:color w:val="000000"/>
                <w:sz w:val="16"/>
                <w:szCs w:val="18"/>
                <w:lang w:eastAsia="ru-RU"/>
              </w:rPr>
            </w:pPr>
            <w:r w:rsidRPr="00293766">
              <w:rPr>
                <w:rFonts w:ascii="Times New Roman" w:eastAsia="Times New Roman" w:hAnsi="Times New Roman" w:cs="Times New Roman"/>
                <w:color w:val="000000"/>
                <w:sz w:val="16"/>
                <w:szCs w:val="18"/>
                <w:lang w:eastAsia="ru-RU"/>
              </w:rPr>
              <w:t>130 291 517</w:t>
            </w:r>
          </w:p>
        </w:tc>
        <w:tc>
          <w:tcPr>
            <w:tcW w:w="1134" w:type="dxa"/>
            <w:tcBorders>
              <w:top w:val="nil"/>
              <w:left w:val="nil"/>
              <w:bottom w:val="single" w:sz="4" w:space="0" w:color="auto"/>
              <w:right w:val="single" w:sz="4" w:space="0" w:color="auto"/>
            </w:tcBorders>
            <w:shd w:val="clear" w:color="auto" w:fill="auto"/>
            <w:noWrap/>
            <w:vAlign w:val="center"/>
            <w:hideMark/>
          </w:tcPr>
          <w:p w14:paraId="4C0742DD" w14:textId="77777777" w:rsidR="00650C42" w:rsidRPr="00293766" w:rsidRDefault="00650C42" w:rsidP="00AA2F29">
            <w:pPr>
              <w:spacing w:after="0" w:line="240" w:lineRule="auto"/>
              <w:jc w:val="center"/>
              <w:rPr>
                <w:rFonts w:ascii="Times New Roman" w:eastAsia="Times New Roman" w:hAnsi="Times New Roman" w:cs="Times New Roman"/>
                <w:color w:val="000000"/>
                <w:sz w:val="16"/>
                <w:szCs w:val="18"/>
                <w:lang w:eastAsia="ru-RU"/>
              </w:rPr>
            </w:pPr>
            <w:r w:rsidRPr="00293766">
              <w:rPr>
                <w:rFonts w:ascii="Times New Roman" w:eastAsia="Times New Roman" w:hAnsi="Times New Roman" w:cs="Times New Roman"/>
                <w:color w:val="000000"/>
                <w:sz w:val="16"/>
                <w:szCs w:val="18"/>
                <w:lang w:eastAsia="ru-RU"/>
              </w:rPr>
              <w:t>294 490 242</w:t>
            </w:r>
          </w:p>
        </w:tc>
        <w:tc>
          <w:tcPr>
            <w:tcW w:w="1140" w:type="dxa"/>
            <w:tcBorders>
              <w:top w:val="nil"/>
              <w:left w:val="nil"/>
              <w:bottom w:val="single" w:sz="4" w:space="0" w:color="auto"/>
              <w:right w:val="single" w:sz="4" w:space="0" w:color="auto"/>
            </w:tcBorders>
            <w:shd w:val="clear" w:color="auto" w:fill="auto"/>
            <w:noWrap/>
            <w:vAlign w:val="center"/>
            <w:hideMark/>
          </w:tcPr>
          <w:p w14:paraId="4D9CE78F" w14:textId="77777777" w:rsidR="00650C42" w:rsidRPr="00293766" w:rsidRDefault="00650C42" w:rsidP="00AA2F29">
            <w:pPr>
              <w:spacing w:after="0" w:line="240" w:lineRule="auto"/>
              <w:jc w:val="center"/>
              <w:rPr>
                <w:rFonts w:ascii="Times New Roman" w:eastAsia="Times New Roman" w:hAnsi="Times New Roman" w:cs="Times New Roman"/>
                <w:color w:val="000000"/>
                <w:sz w:val="16"/>
                <w:szCs w:val="18"/>
                <w:lang w:eastAsia="ru-RU"/>
              </w:rPr>
            </w:pPr>
            <w:r w:rsidRPr="00293766">
              <w:rPr>
                <w:rFonts w:ascii="Times New Roman" w:eastAsia="Times New Roman" w:hAnsi="Times New Roman" w:cs="Times New Roman"/>
                <w:color w:val="000000"/>
                <w:sz w:val="16"/>
                <w:szCs w:val="18"/>
                <w:lang w:eastAsia="ru-RU"/>
              </w:rPr>
              <w:t>250 603 403</w:t>
            </w:r>
          </w:p>
        </w:tc>
        <w:tc>
          <w:tcPr>
            <w:tcW w:w="1134" w:type="dxa"/>
            <w:tcBorders>
              <w:top w:val="nil"/>
              <w:left w:val="nil"/>
              <w:bottom w:val="single" w:sz="4" w:space="0" w:color="auto"/>
              <w:right w:val="single" w:sz="4" w:space="0" w:color="auto"/>
            </w:tcBorders>
            <w:shd w:val="clear" w:color="auto" w:fill="auto"/>
            <w:noWrap/>
            <w:vAlign w:val="center"/>
            <w:hideMark/>
          </w:tcPr>
          <w:p w14:paraId="176C3989" w14:textId="77777777" w:rsidR="00650C42" w:rsidRPr="00293766" w:rsidRDefault="00650C42" w:rsidP="00AA2F29">
            <w:pPr>
              <w:spacing w:after="0" w:line="240" w:lineRule="auto"/>
              <w:jc w:val="center"/>
              <w:rPr>
                <w:rFonts w:ascii="Times New Roman" w:eastAsia="Times New Roman" w:hAnsi="Times New Roman" w:cs="Times New Roman"/>
                <w:color w:val="000000"/>
                <w:sz w:val="16"/>
                <w:szCs w:val="18"/>
                <w:lang w:eastAsia="ru-RU"/>
              </w:rPr>
            </w:pPr>
            <w:r w:rsidRPr="00293766">
              <w:rPr>
                <w:rFonts w:ascii="Times New Roman" w:eastAsia="Times New Roman" w:hAnsi="Times New Roman" w:cs="Times New Roman"/>
                <w:color w:val="000000"/>
                <w:sz w:val="16"/>
                <w:szCs w:val="18"/>
                <w:lang w:eastAsia="ru-RU"/>
              </w:rPr>
              <w:t>290 263 978</w:t>
            </w:r>
          </w:p>
        </w:tc>
        <w:tc>
          <w:tcPr>
            <w:tcW w:w="1133" w:type="dxa"/>
            <w:tcBorders>
              <w:top w:val="nil"/>
              <w:left w:val="nil"/>
              <w:bottom w:val="single" w:sz="4" w:space="0" w:color="auto"/>
              <w:right w:val="single" w:sz="4" w:space="0" w:color="auto"/>
            </w:tcBorders>
            <w:shd w:val="clear" w:color="auto" w:fill="auto"/>
            <w:noWrap/>
            <w:vAlign w:val="center"/>
            <w:hideMark/>
          </w:tcPr>
          <w:p w14:paraId="2DE7F56B" w14:textId="77777777" w:rsidR="00650C42" w:rsidRPr="00293766" w:rsidRDefault="00650C42" w:rsidP="00AA2F29">
            <w:pPr>
              <w:spacing w:after="0" w:line="240" w:lineRule="auto"/>
              <w:jc w:val="center"/>
              <w:rPr>
                <w:rFonts w:ascii="Times New Roman" w:eastAsia="Times New Roman" w:hAnsi="Times New Roman" w:cs="Times New Roman"/>
                <w:color w:val="000000"/>
                <w:sz w:val="16"/>
                <w:szCs w:val="18"/>
                <w:lang w:eastAsia="ru-RU"/>
              </w:rPr>
            </w:pPr>
            <w:r w:rsidRPr="00293766">
              <w:rPr>
                <w:rFonts w:ascii="Times New Roman" w:eastAsia="Times New Roman" w:hAnsi="Times New Roman" w:cs="Times New Roman"/>
                <w:color w:val="000000"/>
                <w:sz w:val="16"/>
                <w:szCs w:val="18"/>
                <w:lang w:eastAsia="ru-RU"/>
              </w:rPr>
              <w:t>327 735 713</w:t>
            </w:r>
          </w:p>
        </w:tc>
        <w:tc>
          <w:tcPr>
            <w:tcW w:w="851" w:type="dxa"/>
            <w:tcBorders>
              <w:top w:val="nil"/>
              <w:left w:val="nil"/>
              <w:bottom w:val="single" w:sz="4" w:space="0" w:color="auto"/>
              <w:right w:val="single" w:sz="4" w:space="0" w:color="auto"/>
            </w:tcBorders>
            <w:shd w:val="clear" w:color="auto" w:fill="auto"/>
            <w:noWrap/>
            <w:vAlign w:val="center"/>
            <w:hideMark/>
          </w:tcPr>
          <w:p w14:paraId="36BEC9A3" w14:textId="77777777" w:rsidR="00650C42" w:rsidRPr="00293766" w:rsidRDefault="00650C42" w:rsidP="00AA2F29">
            <w:pPr>
              <w:spacing w:after="0" w:line="240" w:lineRule="auto"/>
              <w:jc w:val="center"/>
              <w:rPr>
                <w:rFonts w:ascii="Times New Roman" w:eastAsia="Times New Roman" w:hAnsi="Times New Roman" w:cs="Times New Roman"/>
                <w:color w:val="000000"/>
                <w:sz w:val="16"/>
                <w:szCs w:val="18"/>
                <w:lang w:eastAsia="ru-RU"/>
              </w:rPr>
            </w:pPr>
            <w:r w:rsidRPr="00293766">
              <w:rPr>
                <w:rFonts w:ascii="Times New Roman" w:eastAsia="Times New Roman" w:hAnsi="Times New Roman" w:cs="Times New Roman"/>
                <w:color w:val="000000"/>
                <w:sz w:val="16"/>
                <w:szCs w:val="18"/>
                <w:lang w:eastAsia="ru-RU"/>
              </w:rPr>
              <w:t>100</w:t>
            </w:r>
          </w:p>
        </w:tc>
        <w:tc>
          <w:tcPr>
            <w:tcW w:w="992" w:type="dxa"/>
            <w:tcBorders>
              <w:top w:val="nil"/>
              <w:left w:val="nil"/>
              <w:bottom w:val="single" w:sz="4" w:space="0" w:color="auto"/>
              <w:right w:val="single" w:sz="4" w:space="0" w:color="auto"/>
            </w:tcBorders>
            <w:shd w:val="clear" w:color="auto" w:fill="auto"/>
            <w:noWrap/>
            <w:vAlign w:val="center"/>
            <w:hideMark/>
          </w:tcPr>
          <w:p w14:paraId="504A3BCB" w14:textId="77777777" w:rsidR="00650C42" w:rsidRPr="00293766" w:rsidRDefault="00650C42" w:rsidP="00AA2F29">
            <w:pPr>
              <w:spacing w:after="0" w:line="240" w:lineRule="auto"/>
              <w:jc w:val="center"/>
              <w:rPr>
                <w:rFonts w:ascii="Times New Roman" w:eastAsia="Times New Roman" w:hAnsi="Times New Roman" w:cs="Times New Roman"/>
                <w:color w:val="000000"/>
                <w:sz w:val="16"/>
                <w:szCs w:val="18"/>
                <w:lang w:eastAsia="ru-RU"/>
              </w:rPr>
            </w:pPr>
            <w:r w:rsidRPr="00293766">
              <w:rPr>
                <w:rFonts w:ascii="Times New Roman" w:eastAsia="Times New Roman" w:hAnsi="Times New Roman" w:cs="Times New Roman"/>
                <w:color w:val="000000"/>
                <w:sz w:val="16"/>
                <w:szCs w:val="18"/>
                <w:lang w:eastAsia="ru-RU"/>
              </w:rPr>
              <w:t>100</w:t>
            </w:r>
          </w:p>
        </w:tc>
      </w:tr>
      <w:tr w:rsidR="00650C42" w:rsidRPr="00293766" w14:paraId="5783E328" w14:textId="77777777" w:rsidTr="00650C42">
        <w:trPr>
          <w:trHeight w:val="12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512D798" w14:textId="77777777" w:rsidR="00650C42" w:rsidRPr="00293766" w:rsidRDefault="00650C42" w:rsidP="00AA2F29">
            <w:pPr>
              <w:spacing w:after="0" w:line="240" w:lineRule="auto"/>
              <w:jc w:val="center"/>
              <w:rPr>
                <w:rFonts w:ascii="Times New Roman" w:eastAsia="Times New Roman" w:hAnsi="Times New Roman" w:cs="Times New Roman"/>
                <w:color w:val="000000"/>
                <w:sz w:val="16"/>
                <w:szCs w:val="18"/>
                <w:lang w:eastAsia="ru-RU"/>
              </w:rPr>
            </w:pPr>
            <w:r w:rsidRPr="00293766">
              <w:rPr>
                <w:rFonts w:ascii="Times New Roman" w:eastAsia="Times New Roman" w:hAnsi="Times New Roman" w:cs="Times New Roman"/>
                <w:color w:val="000000"/>
                <w:sz w:val="16"/>
                <w:szCs w:val="18"/>
                <w:lang w:eastAsia="ru-RU"/>
              </w:rPr>
              <w:t>Общество с ограниченной ответственностью "ПРОМОМ</w:t>
            </w:r>
            <w:r w:rsidRPr="00293766">
              <w:rPr>
                <w:rFonts w:ascii="Times New Roman" w:eastAsia="Times New Roman" w:hAnsi="Times New Roman" w:cs="Times New Roman"/>
                <w:color w:val="000000"/>
                <w:sz w:val="16"/>
                <w:szCs w:val="18"/>
                <w:lang w:eastAsia="ru-RU"/>
              </w:rPr>
              <w:lastRenderedPageBreak/>
              <w:t>ЕД ДМ"</w:t>
            </w:r>
            <w:r>
              <w:rPr>
                <w:rFonts w:ascii="Times New Roman" w:eastAsia="Times New Roman" w:hAnsi="Times New Roman" w:cs="Times New Roman"/>
                <w:color w:val="000000"/>
                <w:sz w:val="16"/>
                <w:szCs w:val="18"/>
                <w:lang w:eastAsia="ru-RU"/>
              </w:rPr>
              <w:t xml:space="preserve"> / </w:t>
            </w:r>
            <w:r w:rsidRPr="00293766">
              <w:rPr>
                <w:rFonts w:ascii="Times New Roman" w:eastAsia="Times New Roman" w:hAnsi="Times New Roman" w:cs="Times New Roman"/>
                <w:color w:val="000000"/>
                <w:sz w:val="16"/>
                <w:szCs w:val="18"/>
                <w:lang w:eastAsia="ru-RU"/>
              </w:rPr>
              <w:t>7724365841</w:t>
            </w:r>
            <w:r>
              <w:rPr>
                <w:rFonts w:ascii="Times New Roman" w:eastAsia="Times New Roman" w:hAnsi="Times New Roman" w:cs="Times New Roman"/>
                <w:color w:val="000000"/>
                <w:sz w:val="16"/>
                <w:szCs w:val="18"/>
                <w:lang w:eastAsia="ru-RU"/>
              </w:rPr>
              <w:t xml:space="preserve"> / </w:t>
            </w:r>
            <w:r w:rsidRPr="00293766">
              <w:rPr>
                <w:rFonts w:ascii="Times New Roman" w:eastAsia="Times New Roman" w:hAnsi="Times New Roman" w:cs="Times New Roman"/>
                <w:color w:val="000000"/>
                <w:sz w:val="16"/>
                <w:szCs w:val="18"/>
                <w:lang w:eastAsia="ru-RU"/>
              </w:rPr>
              <w:t>1167746497280</w:t>
            </w:r>
            <w:r>
              <w:rPr>
                <w:rFonts w:ascii="Times New Roman" w:eastAsia="Times New Roman" w:hAnsi="Times New Roman" w:cs="Times New Roman"/>
                <w:color w:val="000000"/>
                <w:sz w:val="16"/>
                <w:szCs w:val="18"/>
                <w:lang w:eastAsia="ru-RU"/>
              </w:rPr>
              <w:t xml:space="preserve"> </w:t>
            </w:r>
          </w:p>
        </w:tc>
        <w:tc>
          <w:tcPr>
            <w:tcW w:w="1129" w:type="dxa"/>
            <w:tcBorders>
              <w:top w:val="nil"/>
              <w:left w:val="nil"/>
              <w:bottom w:val="single" w:sz="4" w:space="0" w:color="auto"/>
              <w:right w:val="single" w:sz="4" w:space="0" w:color="auto"/>
            </w:tcBorders>
            <w:shd w:val="clear" w:color="000000" w:fill="FFFFFF"/>
            <w:vAlign w:val="center"/>
            <w:hideMark/>
          </w:tcPr>
          <w:p w14:paraId="7EE5ABDF" w14:textId="77777777" w:rsidR="00650C42" w:rsidRPr="00293766" w:rsidRDefault="00650C42" w:rsidP="00AA2F29">
            <w:pPr>
              <w:spacing w:after="0" w:line="240" w:lineRule="auto"/>
              <w:jc w:val="center"/>
              <w:rPr>
                <w:rFonts w:ascii="Times New Roman" w:eastAsia="Times New Roman" w:hAnsi="Times New Roman" w:cs="Times New Roman"/>
                <w:color w:val="000000"/>
                <w:sz w:val="16"/>
                <w:szCs w:val="18"/>
                <w:lang w:eastAsia="ru-RU"/>
              </w:rPr>
            </w:pPr>
            <w:r w:rsidRPr="00293766">
              <w:rPr>
                <w:rFonts w:ascii="Times New Roman" w:eastAsia="Times New Roman" w:hAnsi="Times New Roman" w:cs="Times New Roman"/>
                <w:color w:val="000000"/>
                <w:sz w:val="16"/>
                <w:szCs w:val="18"/>
                <w:lang w:eastAsia="ru-RU"/>
              </w:rPr>
              <w:lastRenderedPageBreak/>
              <w:t>г.Москва, пр.Мира, д.13, строение 1, офис 107/2</w:t>
            </w:r>
          </w:p>
        </w:tc>
        <w:tc>
          <w:tcPr>
            <w:tcW w:w="1134" w:type="dxa"/>
            <w:tcBorders>
              <w:top w:val="nil"/>
              <w:left w:val="nil"/>
              <w:bottom w:val="single" w:sz="4" w:space="0" w:color="auto"/>
              <w:right w:val="single" w:sz="4" w:space="0" w:color="auto"/>
            </w:tcBorders>
            <w:shd w:val="clear" w:color="auto" w:fill="auto"/>
            <w:noWrap/>
            <w:vAlign w:val="center"/>
            <w:hideMark/>
          </w:tcPr>
          <w:p w14:paraId="4BFF790E" w14:textId="77777777" w:rsidR="00650C42" w:rsidRPr="00293766" w:rsidRDefault="00650C42" w:rsidP="00AA2F29">
            <w:pPr>
              <w:spacing w:after="0" w:line="240" w:lineRule="auto"/>
              <w:jc w:val="center"/>
              <w:rPr>
                <w:rFonts w:ascii="Times New Roman" w:eastAsia="Times New Roman" w:hAnsi="Times New Roman" w:cs="Times New Roman"/>
                <w:color w:val="000000"/>
                <w:sz w:val="16"/>
                <w:szCs w:val="18"/>
                <w:lang w:eastAsia="ru-RU"/>
              </w:rPr>
            </w:pPr>
            <w:r w:rsidRPr="00293766">
              <w:rPr>
                <w:rFonts w:ascii="Times New Roman" w:eastAsia="Times New Roman" w:hAnsi="Times New Roman" w:cs="Times New Roman"/>
                <w:color w:val="000000"/>
                <w:sz w:val="16"/>
                <w:szCs w:val="18"/>
                <w:lang w:eastAsia="ru-RU"/>
              </w:rPr>
              <w:t> </w:t>
            </w:r>
          </w:p>
        </w:tc>
        <w:tc>
          <w:tcPr>
            <w:tcW w:w="1134" w:type="dxa"/>
            <w:tcBorders>
              <w:top w:val="nil"/>
              <w:left w:val="nil"/>
              <w:bottom w:val="single" w:sz="4" w:space="0" w:color="auto"/>
              <w:right w:val="single" w:sz="4" w:space="0" w:color="auto"/>
            </w:tcBorders>
            <w:shd w:val="clear" w:color="000000" w:fill="FFFFFF"/>
            <w:vAlign w:val="center"/>
            <w:hideMark/>
          </w:tcPr>
          <w:p w14:paraId="22D3EF6B" w14:textId="77777777" w:rsidR="00650C42" w:rsidRPr="00293766" w:rsidRDefault="00650C42" w:rsidP="00AA2F29">
            <w:pPr>
              <w:spacing w:after="0" w:line="240" w:lineRule="auto"/>
              <w:jc w:val="center"/>
              <w:rPr>
                <w:rFonts w:ascii="Times New Roman" w:eastAsia="Times New Roman" w:hAnsi="Times New Roman" w:cs="Times New Roman"/>
                <w:color w:val="000000"/>
                <w:sz w:val="16"/>
                <w:szCs w:val="18"/>
                <w:lang w:eastAsia="ru-RU"/>
              </w:rPr>
            </w:pPr>
            <w:r w:rsidRPr="00293766">
              <w:rPr>
                <w:rFonts w:ascii="Times New Roman" w:eastAsia="Times New Roman" w:hAnsi="Times New Roman" w:cs="Times New Roman"/>
                <w:color w:val="000000"/>
                <w:sz w:val="16"/>
                <w:szCs w:val="18"/>
                <w:lang w:eastAsia="ru-RU"/>
              </w:rPr>
              <w:t>251 197 118</w:t>
            </w:r>
          </w:p>
        </w:tc>
        <w:tc>
          <w:tcPr>
            <w:tcW w:w="1134" w:type="dxa"/>
            <w:tcBorders>
              <w:top w:val="nil"/>
              <w:left w:val="nil"/>
              <w:bottom w:val="single" w:sz="4" w:space="0" w:color="auto"/>
              <w:right w:val="single" w:sz="4" w:space="0" w:color="auto"/>
            </w:tcBorders>
            <w:shd w:val="clear" w:color="auto" w:fill="auto"/>
            <w:noWrap/>
            <w:vAlign w:val="center"/>
            <w:hideMark/>
          </w:tcPr>
          <w:p w14:paraId="3794B3D6" w14:textId="77777777" w:rsidR="00650C42" w:rsidRPr="00293766" w:rsidRDefault="00650C42" w:rsidP="00AA2F29">
            <w:pPr>
              <w:spacing w:after="0" w:line="240" w:lineRule="auto"/>
              <w:jc w:val="center"/>
              <w:rPr>
                <w:rFonts w:ascii="Times New Roman" w:eastAsia="Times New Roman" w:hAnsi="Times New Roman" w:cs="Times New Roman"/>
                <w:color w:val="000000"/>
                <w:sz w:val="16"/>
                <w:szCs w:val="18"/>
                <w:lang w:eastAsia="ru-RU"/>
              </w:rPr>
            </w:pPr>
            <w:r w:rsidRPr="00293766">
              <w:rPr>
                <w:rFonts w:ascii="Times New Roman" w:eastAsia="Times New Roman" w:hAnsi="Times New Roman" w:cs="Times New Roman"/>
                <w:color w:val="000000"/>
                <w:sz w:val="16"/>
                <w:szCs w:val="18"/>
                <w:lang w:eastAsia="ru-RU"/>
              </w:rPr>
              <w:t>89 179 849</w:t>
            </w:r>
          </w:p>
        </w:tc>
        <w:tc>
          <w:tcPr>
            <w:tcW w:w="1140" w:type="dxa"/>
            <w:tcBorders>
              <w:top w:val="nil"/>
              <w:left w:val="nil"/>
              <w:bottom w:val="single" w:sz="4" w:space="0" w:color="auto"/>
              <w:right w:val="single" w:sz="4" w:space="0" w:color="auto"/>
            </w:tcBorders>
            <w:shd w:val="clear" w:color="auto" w:fill="auto"/>
            <w:noWrap/>
            <w:vAlign w:val="center"/>
            <w:hideMark/>
          </w:tcPr>
          <w:p w14:paraId="5EC3FC05" w14:textId="77777777" w:rsidR="00650C42" w:rsidRPr="00293766" w:rsidRDefault="00650C42" w:rsidP="00AA2F29">
            <w:pPr>
              <w:spacing w:after="0" w:line="240" w:lineRule="auto"/>
              <w:jc w:val="center"/>
              <w:rPr>
                <w:rFonts w:ascii="Times New Roman" w:eastAsia="Times New Roman" w:hAnsi="Times New Roman" w:cs="Times New Roman"/>
                <w:color w:val="000000"/>
                <w:sz w:val="16"/>
                <w:szCs w:val="18"/>
                <w:lang w:eastAsia="ru-RU"/>
              </w:rPr>
            </w:pPr>
            <w:r w:rsidRPr="00293766">
              <w:rPr>
                <w:rFonts w:ascii="Times New Roman" w:eastAsia="Times New Roman" w:hAnsi="Times New Roman" w:cs="Times New Roman"/>
                <w:color w:val="000000"/>
                <w:sz w:val="16"/>
                <w:szCs w:val="18"/>
                <w:lang w:eastAsia="ru-RU"/>
              </w:rPr>
              <w:t>382 454 019</w:t>
            </w:r>
          </w:p>
        </w:tc>
        <w:tc>
          <w:tcPr>
            <w:tcW w:w="1134" w:type="dxa"/>
            <w:tcBorders>
              <w:top w:val="nil"/>
              <w:left w:val="nil"/>
              <w:bottom w:val="single" w:sz="4" w:space="0" w:color="auto"/>
              <w:right w:val="single" w:sz="4" w:space="0" w:color="auto"/>
            </w:tcBorders>
            <w:shd w:val="clear" w:color="auto" w:fill="auto"/>
            <w:noWrap/>
            <w:vAlign w:val="center"/>
            <w:hideMark/>
          </w:tcPr>
          <w:p w14:paraId="1FA83F82" w14:textId="77777777" w:rsidR="00650C42" w:rsidRPr="00293766" w:rsidRDefault="00650C42" w:rsidP="00AA2F29">
            <w:pPr>
              <w:spacing w:after="0" w:line="240" w:lineRule="auto"/>
              <w:jc w:val="center"/>
              <w:rPr>
                <w:rFonts w:ascii="Times New Roman" w:eastAsia="Times New Roman" w:hAnsi="Times New Roman" w:cs="Times New Roman"/>
                <w:color w:val="000000"/>
                <w:sz w:val="16"/>
                <w:szCs w:val="18"/>
                <w:lang w:eastAsia="ru-RU"/>
              </w:rPr>
            </w:pPr>
            <w:r w:rsidRPr="00293766">
              <w:rPr>
                <w:rFonts w:ascii="Times New Roman" w:eastAsia="Times New Roman" w:hAnsi="Times New Roman" w:cs="Times New Roman"/>
                <w:color w:val="000000"/>
                <w:sz w:val="16"/>
                <w:szCs w:val="18"/>
                <w:lang w:eastAsia="ru-RU"/>
              </w:rPr>
              <w:t>309 814 619</w:t>
            </w:r>
          </w:p>
        </w:tc>
        <w:tc>
          <w:tcPr>
            <w:tcW w:w="1133" w:type="dxa"/>
            <w:tcBorders>
              <w:top w:val="nil"/>
              <w:left w:val="nil"/>
              <w:bottom w:val="single" w:sz="4" w:space="0" w:color="auto"/>
              <w:right w:val="single" w:sz="4" w:space="0" w:color="auto"/>
            </w:tcBorders>
            <w:shd w:val="clear" w:color="auto" w:fill="auto"/>
            <w:noWrap/>
            <w:vAlign w:val="center"/>
            <w:hideMark/>
          </w:tcPr>
          <w:p w14:paraId="14992317" w14:textId="77777777" w:rsidR="00650C42" w:rsidRPr="00293766" w:rsidRDefault="00650C42" w:rsidP="00AA2F29">
            <w:pPr>
              <w:spacing w:after="0" w:line="240" w:lineRule="auto"/>
              <w:jc w:val="center"/>
              <w:rPr>
                <w:rFonts w:ascii="Times New Roman" w:eastAsia="Times New Roman" w:hAnsi="Times New Roman" w:cs="Times New Roman"/>
                <w:color w:val="000000"/>
                <w:sz w:val="16"/>
                <w:szCs w:val="18"/>
                <w:lang w:eastAsia="ru-RU"/>
              </w:rPr>
            </w:pPr>
            <w:r w:rsidRPr="00293766">
              <w:rPr>
                <w:rFonts w:ascii="Times New Roman" w:eastAsia="Times New Roman" w:hAnsi="Times New Roman" w:cs="Times New Roman"/>
                <w:color w:val="000000"/>
                <w:sz w:val="16"/>
                <w:szCs w:val="18"/>
                <w:lang w:eastAsia="ru-RU"/>
              </w:rPr>
              <w:t>325 159 821</w:t>
            </w:r>
          </w:p>
        </w:tc>
        <w:tc>
          <w:tcPr>
            <w:tcW w:w="851" w:type="dxa"/>
            <w:tcBorders>
              <w:top w:val="nil"/>
              <w:left w:val="nil"/>
              <w:bottom w:val="single" w:sz="4" w:space="0" w:color="auto"/>
              <w:right w:val="single" w:sz="4" w:space="0" w:color="auto"/>
            </w:tcBorders>
            <w:shd w:val="clear" w:color="auto" w:fill="auto"/>
            <w:noWrap/>
            <w:vAlign w:val="bottom"/>
            <w:hideMark/>
          </w:tcPr>
          <w:p w14:paraId="51E3DA0F" w14:textId="77777777" w:rsidR="00650C42" w:rsidRPr="00293766" w:rsidRDefault="00650C42" w:rsidP="00AA2F29">
            <w:pPr>
              <w:spacing w:after="0" w:line="240" w:lineRule="auto"/>
              <w:rPr>
                <w:rFonts w:ascii="Calibri" w:eastAsia="Times New Roman" w:hAnsi="Calibri" w:cs="Calibri"/>
                <w:color w:val="000000"/>
                <w:sz w:val="16"/>
                <w:szCs w:val="18"/>
                <w:lang w:eastAsia="ru-RU"/>
              </w:rPr>
            </w:pPr>
            <w:r w:rsidRPr="00293766">
              <w:rPr>
                <w:rFonts w:ascii="Calibri" w:eastAsia="Times New Roman" w:hAnsi="Calibri" w:cs="Calibri"/>
                <w:color w:val="000000"/>
                <w:sz w:val="16"/>
                <w:szCs w:val="18"/>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2D314DD6" w14:textId="77777777" w:rsidR="00650C42" w:rsidRPr="00293766" w:rsidRDefault="00650C42" w:rsidP="00AA2F29">
            <w:pPr>
              <w:spacing w:after="0" w:line="240" w:lineRule="auto"/>
              <w:rPr>
                <w:rFonts w:ascii="Calibri" w:eastAsia="Times New Roman" w:hAnsi="Calibri" w:cs="Calibri"/>
                <w:color w:val="000000"/>
                <w:sz w:val="16"/>
                <w:szCs w:val="18"/>
                <w:lang w:eastAsia="ru-RU"/>
              </w:rPr>
            </w:pPr>
            <w:r w:rsidRPr="00293766">
              <w:rPr>
                <w:rFonts w:ascii="Calibri" w:eastAsia="Times New Roman" w:hAnsi="Calibri" w:cs="Calibri"/>
                <w:color w:val="000000"/>
                <w:sz w:val="16"/>
                <w:szCs w:val="18"/>
                <w:lang w:eastAsia="ru-RU"/>
              </w:rPr>
              <w:t> </w:t>
            </w:r>
          </w:p>
        </w:tc>
      </w:tr>
      <w:tr w:rsidR="00650C42" w:rsidRPr="00293766" w14:paraId="1A24989A" w14:textId="77777777" w:rsidTr="00650C42">
        <w:trPr>
          <w:trHeight w:val="12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9AE5C41" w14:textId="77777777" w:rsidR="00650C42" w:rsidRPr="00293766" w:rsidRDefault="00650C42" w:rsidP="00AA2F29">
            <w:pPr>
              <w:spacing w:after="0" w:line="240" w:lineRule="auto"/>
              <w:jc w:val="center"/>
              <w:rPr>
                <w:rFonts w:ascii="Times New Roman" w:eastAsia="Times New Roman" w:hAnsi="Times New Roman" w:cs="Times New Roman"/>
                <w:color w:val="000000"/>
                <w:sz w:val="16"/>
                <w:szCs w:val="18"/>
                <w:lang w:eastAsia="ru-RU"/>
              </w:rPr>
            </w:pPr>
            <w:r w:rsidRPr="00293766">
              <w:rPr>
                <w:rFonts w:ascii="Times New Roman" w:eastAsia="Times New Roman" w:hAnsi="Times New Roman" w:cs="Times New Roman"/>
                <w:color w:val="000000"/>
                <w:sz w:val="16"/>
                <w:szCs w:val="18"/>
                <w:lang w:eastAsia="ru-RU"/>
              </w:rPr>
              <w:t>Общество с ограниченной ответственностью "ПРОМОМЕД РУС"</w:t>
            </w:r>
            <w:r>
              <w:rPr>
                <w:rFonts w:ascii="Times New Roman" w:eastAsia="Times New Roman" w:hAnsi="Times New Roman" w:cs="Times New Roman"/>
                <w:color w:val="000000"/>
                <w:sz w:val="16"/>
                <w:szCs w:val="18"/>
                <w:lang w:eastAsia="ru-RU"/>
              </w:rPr>
              <w:t xml:space="preserve"> / </w:t>
            </w:r>
            <w:r w:rsidRPr="00293766">
              <w:rPr>
                <w:rFonts w:ascii="Times New Roman" w:eastAsia="Times New Roman" w:hAnsi="Times New Roman" w:cs="Times New Roman"/>
                <w:color w:val="000000"/>
                <w:sz w:val="16"/>
                <w:szCs w:val="18"/>
                <w:lang w:eastAsia="ru-RU"/>
              </w:rPr>
              <w:t>7701379527</w:t>
            </w:r>
            <w:r>
              <w:rPr>
                <w:rFonts w:ascii="Times New Roman" w:eastAsia="Times New Roman" w:hAnsi="Times New Roman" w:cs="Times New Roman"/>
                <w:color w:val="000000"/>
                <w:sz w:val="16"/>
                <w:szCs w:val="18"/>
                <w:lang w:eastAsia="ru-RU"/>
              </w:rPr>
              <w:t xml:space="preserve"> / </w:t>
            </w:r>
            <w:r w:rsidRPr="00293766">
              <w:rPr>
                <w:rFonts w:ascii="Times New Roman" w:eastAsia="Times New Roman" w:hAnsi="Times New Roman" w:cs="Times New Roman"/>
                <w:color w:val="000000"/>
                <w:sz w:val="16"/>
                <w:szCs w:val="18"/>
                <w:lang w:eastAsia="ru-RU"/>
              </w:rPr>
              <w:t>5137746144400</w:t>
            </w:r>
          </w:p>
        </w:tc>
        <w:tc>
          <w:tcPr>
            <w:tcW w:w="1129" w:type="dxa"/>
            <w:tcBorders>
              <w:top w:val="nil"/>
              <w:left w:val="nil"/>
              <w:bottom w:val="single" w:sz="4" w:space="0" w:color="auto"/>
              <w:right w:val="single" w:sz="4" w:space="0" w:color="auto"/>
            </w:tcBorders>
            <w:shd w:val="clear" w:color="000000" w:fill="FFFFFF"/>
            <w:vAlign w:val="center"/>
            <w:hideMark/>
          </w:tcPr>
          <w:p w14:paraId="31162AF1" w14:textId="77777777" w:rsidR="00650C42" w:rsidRPr="00293766" w:rsidRDefault="00650C42" w:rsidP="00AA2F29">
            <w:pPr>
              <w:spacing w:after="0" w:line="240" w:lineRule="auto"/>
              <w:jc w:val="center"/>
              <w:rPr>
                <w:rFonts w:ascii="Times New Roman" w:eastAsia="Times New Roman" w:hAnsi="Times New Roman" w:cs="Times New Roman"/>
                <w:color w:val="000000"/>
                <w:sz w:val="16"/>
                <w:szCs w:val="18"/>
                <w:lang w:eastAsia="ru-RU"/>
              </w:rPr>
            </w:pPr>
            <w:r w:rsidRPr="00293766">
              <w:rPr>
                <w:rFonts w:ascii="Times New Roman" w:eastAsia="Times New Roman" w:hAnsi="Times New Roman" w:cs="Times New Roman"/>
                <w:color w:val="000000"/>
                <w:sz w:val="16"/>
                <w:szCs w:val="18"/>
                <w:lang w:eastAsia="ru-RU"/>
              </w:rPr>
              <w:t>г.Москва, пр.Мира, д.13, строение 1, офис 13</w:t>
            </w:r>
          </w:p>
        </w:tc>
        <w:tc>
          <w:tcPr>
            <w:tcW w:w="1134" w:type="dxa"/>
            <w:tcBorders>
              <w:top w:val="nil"/>
              <w:left w:val="nil"/>
              <w:bottom w:val="single" w:sz="4" w:space="0" w:color="auto"/>
              <w:right w:val="single" w:sz="4" w:space="0" w:color="auto"/>
            </w:tcBorders>
            <w:shd w:val="clear" w:color="auto" w:fill="auto"/>
            <w:noWrap/>
            <w:vAlign w:val="center"/>
            <w:hideMark/>
          </w:tcPr>
          <w:p w14:paraId="3A7A26CF" w14:textId="77777777" w:rsidR="00650C42" w:rsidRPr="00293766" w:rsidRDefault="00650C42" w:rsidP="00AA2F29">
            <w:pPr>
              <w:spacing w:after="0" w:line="240" w:lineRule="auto"/>
              <w:jc w:val="center"/>
              <w:rPr>
                <w:rFonts w:ascii="Times New Roman" w:eastAsia="Times New Roman" w:hAnsi="Times New Roman" w:cs="Times New Roman"/>
                <w:color w:val="000000"/>
                <w:sz w:val="16"/>
                <w:szCs w:val="18"/>
                <w:lang w:eastAsia="ru-RU"/>
              </w:rPr>
            </w:pPr>
            <w:r w:rsidRPr="00293766">
              <w:rPr>
                <w:rFonts w:ascii="Times New Roman" w:eastAsia="Times New Roman" w:hAnsi="Times New Roman" w:cs="Times New Roman"/>
                <w:color w:val="000000"/>
                <w:sz w:val="16"/>
                <w:szCs w:val="18"/>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14:paraId="7B2FA312" w14:textId="77777777" w:rsidR="00650C42" w:rsidRPr="00293766" w:rsidRDefault="00650C42" w:rsidP="00AA2F29">
            <w:pPr>
              <w:spacing w:after="0" w:line="240" w:lineRule="auto"/>
              <w:jc w:val="center"/>
              <w:rPr>
                <w:rFonts w:ascii="Times New Roman" w:eastAsia="Times New Roman" w:hAnsi="Times New Roman" w:cs="Times New Roman"/>
                <w:color w:val="000000"/>
                <w:sz w:val="16"/>
                <w:szCs w:val="18"/>
                <w:lang w:eastAsia="ru-RU"/>
              </w:rPr>
            </w:pPr>
            <w:r w:rsidRPr="00293766">
              <w:rPr>
                <w:rFonts w:ascii="Times New Roman" w:eastAsia="Times New Roman" w:hAnsi="Times New Roman" w:cs="Times New Roman"/>
                <w:color w:val="000000"/>
                <w:sz w:val="16"/>
                <w:szCs w:val="18"/>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14:paraId="6D8FDB81" w14:textId="77777777" w:rsidR="00650C42" w:rsidRPr="00293766" w:rsidRDefault="00650C42" w:rsidP="00AA2F29">
            <w:pPr>
              <w:spacing w:after="0" w:line="240" w:lineRule="auto"/>
              <w:jc w:val="center"/>
              <w:rPr>
                <w:rFonts w:ascii="Times New Roman" w:eastAsia="Times New Roman" w:hAnsi="Times New Roman" w:cs="Times New Roman"/>
                <w:color w:val="000000"/>
                <w:sz w:val="16"/>
                <w:szCs w:val="18"/>
                <w:lang w:eastAsia="ru-RU"/>
              </w:rPr>
            </w:pPr>
            <w:r w:rsidRPr="00293766">
              <w:rPr>
                <w:rFonts w:ascii="Times New Roman" w:eastAsia="Times New Roman" w:hAnsi="Times New Roman" w:cs="Times New Roman"/>
                <w:color w:val="000000"/>
                <w:sz w:val="16"/>
                <w:szCs w:val="18"/>
                <w:lang w:eastAsia="ru-RU"/>
              </w:rPr>
              <w:t> </w:t>
            </w:r>
          </w:p>
        </w:tc>
        <w:tc>
          <w:tcPr>
            <w:tcW w:w="1140" w:type="dxa"/>
            <w:tcBorders>
              <w:top w:val="nil"/>
              <w:left w:val="nil"/>
              <w:bottom w:val="single" w:sz="4" w:space="0" w:color="auto"/>
              <w:right w:val="single" w:sz="4" w:space="0" w:color="auto"/>
            </w:tcBorders>
            <w:shd w:val="clear" w:color="auto" w:fill="auto"/>
            <w:noWrap/>
            <w:vAlign w:val="center"/>
            <w:hideMark/>
          </w:tcPr>
          <w:p w14:paraId="42E4C858" w14:textId="77777777" w:rsidR="00650C42" w:rsidRPr="00293766" w:rsidRDefault="00650C42" w:rsidP="00AA2F29">
            <w:pPr>
              <w:spacing w:after="0" w:line="240" w:lineRule="auto"/>
              <w:jc w:val="center"/>
              <w:rPr>
                <w:rFonts w:ascii="Times New Roman" w:eastAsia="Times New Roman" w:hAnsi="Times New Roman" w:cs="Times New Roman"/>
                <w:color w:val="000000"/>
                <w:sz w:val="16"/>
                <w:szCs w:val="18"/>
                <w:lang w:eastAsia="ru-RU"/>
              </w:rPr>
            </w:pPr>
            <w:r w:rsidRPr="00293766">
              <w:rPr>
                <w:rFonts w:ascii="Times New Roman" w:eastAsia="Times New Roman" w:hAnsi="Times New Roman" w:cs="Times New Roman"/>
                <w:color w:val="000000"/>
                <w:sz w:val="16"/>
                <w:szCs w:val="18"/>
                <w:lang w:eastAsia="ru-RU"/>
              </w:rPr>
              <w:t>72 453 429</w:t>
            </w:r>
          </w:p>
        </w:tc>
        <w:tc>
          <w:tcPr>
            <w:tcW w:w="1134" w:type="dxa"/>
            <w:tcBorders>
              <w:top w:val="nil"/>
              <w:left w:val="nil"/>
              <w:bottom w:val="single" w:sz="4" w:space="0" w:color="auto"/>
              <w:right w:val="single" w:sz="4" w:space="0" w:color="auto"/>
            </w:tcBorders>
            <w:shd w:val="clear" w:color="auto" w:fill="auto"/>
            <w:noWrap/>
            <w:vAlign w:val="center"/>
            <w:hideMark/>
          </w:tcPr>
          <w:p w14:paraId="5DE6A1C6" w14:textId="77777777" w:rsidR="00650C42" w:rsidRPr="00293766" w:rsidRDefault="00650C42" w:rsidP="00AA2F29">
            <w:pPr>
              <w:spacing w:after="0" w:line="240" w:lineRule="auto"/>
              <w:jc w:val="center"/>
              <w:rPr>
                <w:rFonts w:ascii="Times New Roman" w:eastAsia="Times New Roman" w:hAnsi="Times New Roman" w:cs="Times New Roman"/>
                <w:color w:val="000000"/>
                <w:sz w:val="16"/>
                <w:szCs w:val="18"/>
                <w:lang w:eastAsia="ru-RU"/>
              </w:rPr>
            </w:pPr>
            <w:r w:rsidRPr="00293766">
              <w:rPr>
                <w:rFonts w:ascii="Times New Roman" w:eastAsia="Times New Roman" w:hAnsi="Times New Roman" w:cs="Times New Roman"/>
                <w:color w:val="000000"/>
                <w:sz w:val="16"/>
                <w:szCs w:val="18"/>
                <w:lang w:eastAsia="ru-RU"/>
              </w:rPr>
              <w:t>137 802 334</w:t>
            </w:r>
          </w:p>
        </w:tc>
        <w:tc>
          <w:tcPr>
            <w:tcW w:w="1133" w:type="dxa"/>
            <w:tcBorders>
              <w:top w:val="nil"/>
              <w:left w:val="nil"/>
              <w:bottom w:val="single" w:sz="4" w:space="0" w:color="auto"/>
              <w:right w:val="single" w:sz="4" w:space="0" w:color="auto"/>
            </w:tcBorders>
            <w:shd w:val="clear" w:color="auto" w:fill="auto"/>
            <w:noWrap/>
            <w:vAlign w:val="center"/>
            <w:hideMark/>
          </w:tcPr>
          <w:p w14:paraId="73D8FF8B" w14:textId="77777777" w:rsidR="00650C42" w:rsidRPr="00293766" w:rsidRDefault="00650C42" w:rsidP="00AA2F29">
            <w:pPr>
              <w:spacing w:after="0" w:line="240" w:lineRule="auto"/>
              <w:jc w:val="center"/>
              <w:rPr>
                <w:rFonts w:ascii="Times New Roman" w:eastAsia="Times New Roman" w:hAnsi="Times New Roman" w:cs="Times New Roman"/>
                <w:color w:val="000000"/>
                <w:sz w:val="16"/>
                <w:szCs w:val="18"/>
                <w:lang w:eastAsia="ru-RU"/>
              </w:rPr>
            </w:pPr>
            <w:r w:rsidRPr="00293766">
              <w:rPr>
                <w:rFonts w:ascii="Times New Roman" w:eastAsia="Times New Roman" w:hAnsi="Times New Roman" w:cs="Times New Roman"/>
                <w:color w:val="000000"/>
                <w:sz w:val="16"/>
                <w:szCs w:val="18"/>
                <w:lang w:eastAsia="ru-RU"/>
              </w:rPr>
              <w:t>214 748 087</w:t>
            </w:r>
          </w:p>
        </w:tc>
        <w:tc>
          <w:tcPr>
            <w:tcW w:w="851" w:type="dxa"/>
            <w:tcBorders>
              <w:top w:val="nil"/>
              <w:left w:val="nil"/>
              <w:bottom w:val="single" w:sz="4" w:space="0" w:color="auto"/>
              <w:right w:val="single" w:sz="4" w:space="0" w:color="auto"/>
            </w:tcBorders>
            <w:shd w:val="clear" w:color="auto" w:fill="auto"/>
            <w:noWrap/>
            <w:vAlign w:val="bottom"/>
            <w:hideMark/>
          </w:tcPr>
          <w:p w14:paraId="66D076CC" w14:textId="77777777" w:rsidR="00650C42" w:rsidRPr="00293766" w:rsidRDefault="00650C42" w:rsidP="00AA2F29">
            <w:pPr>
              <w:spacing w:after="0" w:line="240" w:lineRule="auto"/>
              <w:rPr>
                <w:rFonts w:ascii="Calibri" w:eastAsia="Times New Roman" w:hAnsi="Calibri" w:cs="Calibri"/>
                <w:color w:val="000000"/>
                <w:sz w:val="16"/>
                <w:szCs w:val="18"/>
                <w:lang w:eastAsia="ru-RU"/>
              </w:rPr>
            </w:pPr>
            <w:r w:rsidRPr="00293766">
              <w:rPr>
                <w:rFonts w:ascii="Calibri" w:eastAsia="Times New Roman" w:hAnsi="Calibri" w:cs="Calibri"/>
                <w:color w:val="000000"/>
                <w:sz w:val="16"/>
                <w:szCs w:val="18"/>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666A6153" w14:textId="77777777" w:rsidR="00650C42" w:rsidRPr="00293766" w:rsidRDefault="00650C42" w:rsidP="00AA2F29">
            <w:pPr>
              <w:spacing w:after="0" w:line="240" w:lineRule="auto"/>
              <w:rPr>
                <w:rFonts w:ascii="Calibri" w:eastAsia="Times New Roman" w:hAnsi="Calibri" w:cs="Calibri"/>
                <w:color w:val="000000"/>
                <w:sz w:val="16"/>
                <w:szCs w:val="18"/>
                <w:lang w:eastAsia="ru-RU"/>
              </w:rPr>
            </w:pPr>
            <w:r w:rsidRPr="00293766">
              <w:rPr>
                <w:rFonts w:ascii="Calibri" w:eastAsia="Times New Roman" w:hAnsi="Calibri" w:cs="Calibri"/>
                <w:color w:val="000000"/>
                <w:sz w:val="16"/>
                <w:szCs w:val="18"/>
                <w:lang w:eastAsia="ru-RU"/>
              </w:rPr>
              <w:t> </w:t>
            </w:r>
          </w:p>
        </w:tc>
      </w:tr>
    </w:tbl>
    <w:p w14:paraId="08FF118F" w14:textId="77777777" w:rsidR="00650C42" w:rsidRDefault="00650C42" w:rsidP="00650C42">
      <w:pPr>
        <w:pStyle w:val="ConsPlusNormal"/>
        <w:jc w:val="both"/>
        <w:rPr>
          <w:highlight w:val="yellow"/>
        </w:rPr>
      </w:pPr>
      <w:bookmarkStart w:id="89" w:name="P3704"/>
      <w:bookmarkStart w:id="90" w:name="P3724"/>
      <w:bookmarkEnd w:id="89"/>
      <w:bookmarkEnd w:id="90"/>
    </w:p>
    <w:p w14:paraId="3DB53327" w14:textId="77777777" w:rsidR="00650C42" w:rsidRPr="00253E9D" w:rsidRDefault="00650C42" w:rsidP="00EA0388">
      <w:pPr>
        <w:autoSpaceDE w:val="0"/>
        <w:autoSpaceDN w:val="0"/>
        <w:adjustRightInd w:val="0"/>
        <w:spacing w:after="0" w:line="240" w:lineRule="auto"/>
        <w:ind w:firstLine="540"/>
        <w:jc w:val="both"/>
        <w:rPr>
          <w:rFonts w:ascii="Times New Roman" w:eastAsia="Calibri" w:hAnsi="Times New Roman" w:cs="Times New Roman"/>
          <w:b/>
          <w:i/>
        </w:rPr>
      </w:pPr>
    </w:p>
    <w:p w14:paraId="22875962" w14:textId="77777777" w:rsidR="00B830D2" w:rsidRPr="00253E9D" w:rsidRDefault="00B830D2" w:rsidP="00EA0388">
      <w:pPr>
        <w:autoSpaceDE w:val="0"/>
        <w:autoSpaceDN w:val="0"/>
        <w:adjustRightInd w:val="0"/>
        <w:spacing w:after="0" w:line="240" w:lineRule="auto"/>
        <w:jc w:val="both"/>
        <w:rPr>
          <w:rFonts w:ascii="Times New Roman" w:hAnsi="Times New Roman" w:cs="Times New Roman"/>
        </w:rPr>
      </w:pPr>
      <w:r w:rsidRPr="00253E9D">
        <w:rPr>
          <w:rFonts w:ascii="Times New Roman" w:hAnsi="Times New Roman" w:cs="Times New Roman"/>
        </w:rPr>
        <w:br w:type="page"/>
      </w:r>
    </w:p>
    <w:p w14:paraId="3D7CC078" w14:textId="77777777" w:rsidR="00B87487" w:rsidRPr="00253E9D" w:rsidRDefault="00B87487" w:rsidP="00EA0388">
      <w:pPr>
        <w:autoSpaceDE w:val="0"/>
        <w:autoSpaceDN w:val="0"/>
        <w:adjustRightInd w:val="0"/>
        <w:spacing w:after="0" w:line="240" w:lineRule="auto"/>
        <w:jc w:val="both"/>
        <w:rPr>
          <w:rFonts w:ascii="Times New Roman" w:hAnsi="Times New Roman" w:cs="Times New Roman"/>
        </w:rPr>
      </w:pPr>
    </w:p>
    <w:p w14:paraId="75F09A73" w14:textId="0CD3D064" w:rsidR="00B87487" w:rsidRPr="00253E9D" w:rsidRDefault="00B87487" w:rsidP="00EA0388">
      <w:pPr>
        <w:autoSpaceDE w:val="0"/>
        <w:autoSpaceDN w:val="0"/>
        <w:adjustRightInd w:val="0"/>
        <w:spacing w:after="0" w:line="240" w:lineRule="auto"/>
        <w:ind w:firstLine="540"/>
        <w:jc w:val="both"/>
        <w:outlineLvl w:val="1"/>
        <w:rPr>
          <w:rFonts w:ascii="Times New Roman" w:hAnsi="Times New Roman" w:cs="Times New Roman"/>
          <w:b/>
        </w:rPr>
      </w:pPr>
      <w:bookmarkStart w:id="91" w:name="_Toc59114220"/>
      <w:r w:rsidRPr="00253E9D">
        <w:rPr>
          <w:rFonts w:ascii="Times New Roman" w:hAnsi="Times New Roman" w:cs="Times New Roman"/>
          <w:b/>
        </w:rPr>
        <w:t xml:space="preserve">Раздел VII. Бухгалтерская (финансовая) отчетность </w:t>
      </w:r>
      <w:r w:rsidR="00D7219C">
        <w:rPr>
          <w:rFonts w:ascii="Times New Roman" w:hAnsi="Times New Roman" w:cs="Times New Roman"/>
          <w:b/>
        </w:rPr>
        <w:t>поручителя</w:t>
      </w:r>
      <w:r w:rsidRPr="00253E9D">
        <w:rPr>
          <w:rFonts w:ascii="Times New Roman" w:hAnsi="Times New Roman" w:cs="Times New Roman"/>
          <w:b/>
        </w:rPr>
        <w:t xml:space="preserve"> и иная финансовая информация</w:t>
      </w:r>
      <w:bookmarkEnd w:id="91"/>
    </w:p>
    <w:p w14:paraId="2A622C55" w14:textId="77777777" w:rsidR="00B87487" w:rsidRPr="00253E9D" w:rsidRDefault="00B87487" w:rsidP="00EA0388">
      <w:pPr>
        <w:autoSpaceDE w:val="0"/>
        <w:autoSpaceDN w:val="0"/>
        <w:adjustRightInd w:val="0"/>
        <w:spacing w:after="0" w:line="240" w:lineRule="auto"/>
        <w:jc w:val="both"/>
        <w:rPr>
          <w:rFonts w:ascii="Times New Roman" w:hAnsi="Times New Roman" w:cs="Times New Roman"/>
        </w:rPr>
      </w:pPr>
    </w:p>
    <w:p w14:paraId="134B8AC7" w14:textId="6BA88C6F" w:rsidR="005220A7" w:rsidRPr="00253E9D" w:rsidRDefault="005220A7" w:rsidP="00EA0388">
      <w:pPr>
        <w:autoSpaceDE w:val="0"/>
        <w:autoSpaceDN w:val="0"/>
        <w:adjustRightInd w:val="0"/>
        <w:spacing w:after="0" w:line="240" w:lineRule="auto"/>
        <w:ind w:firstLine="540"/>
        <w:jc w:val="both"/>
        <w:outlineLvl w:val="2"/>
        <w:rPr>
          <w:rFonts w:ascii="Times New Roman" w:hAnsi="Times New Roman" w:cs="Times New Roman"/>
          <w:b/>
        </w:rPr>
      </w:pPr>
      <w:bookmarkStart w:id="92" w:name="_Toc59114221"/>
      <w:r w:rsidRPr="00253E9D">
        <w:rPr>
          <w:rFonts w:ascii="Times New Roman" w:hAnsi="Times New Roman" w:cs="Times New Roman"/>
          <w:b/>
        </w:rPr>
        <w:t xml:space="preserve">7.1. Годовая бухгалтерская (финансовая) отчетность </w:t>
      </w:r>
      <w:r w:rsidR="00B2170B">
        <w:rPr>
          <w:rFonts w:ascii="Times New Roman" w:hAnsi="Times New Roman" w:cs="Times New Roman"/>
          <w:b/>
        </w:rPr>
        <w:t>поручителя</w:t>
      </w:r>
      <w:bookmarkEnd w:id="92"/>
    </w:p>
    <w:p w14:paraId="5417BC39" w14:textId="77777777" w:rsidR="005220A7" w:rsidRPr="00253E9D" w:rsidRDefault="005220A7" w:rsidP="00EA0388">
      <w:pPr>
        <w:autoSpaceDE w:val="0"/>
        <w:autoSpaceDN w:val="0"/>
        <w:adjustRightInd w:val="0"/>
        <w:spacing w:after="0" w:line="240" w:lineRule="auto"/>
        <w:ind w:firstLine="540"/>
        <w:jc w:val="both"/>
        <w:outlineLvl w:val="2"/>
        <w:rPr>
          <w:rFonts w:ascii="Times New Roman" w:hAnsi="Times New Roman" w:cs="Times New Roman"/>
          <w:b/>
        </w:rPr>
      </w:pPr>
    </w:p>
    <w:p w14:paraId="2D9CBEEF" w14:textId="6C4B3BC4" w:rsidR="005220A7" w:rsidRPr="00253E9D" w:rsidRDefault="005220A7" w:rsidP="00EA0388">
      <w:pPr>
        <w:autoSpaceDE w:val="0"/>
        <w:autoSpaceDN w:val="0"/>
        <w:adjustRightInd w:val="0"/>
        <w:spacing w:after="0" w:line="240" w:lineRule="auto"/>
        <w:ind w:firstLine="540"/>
        <w:jc w:val="both"/>
        <w:rPr>
          <w:rFonts w:ascii="Times New Roman" w:hAnsi="Times New Roman" w:cs="Times New Roman"/>
        </w:rPr>
      </w:pPr>
      <w:r w:rsidRPr="00253E9D">
        <w:rPr>
          <w:rFonts w:ascii="Times New Roman" w:hAnsi="Times New Roman" w:cs="Times New Roman"/>
        </w:rPr>
        <w:t xml:space="preserve">Состав годовой бухгалтерской (финансовой) отчетности </w:t>
      </w:r>
      <w:r w:rsidR="00B2170B">
        <w:rPr>
          <w:rFonts w:ascii="Times New Roman" w:hAnsi="Times New Roman" w:cs="Times New Roman"/>
        </w:rPr>
        <w:t>поручителя</w:t>
      </w:r>
      <w:r w:rsidRPr="00253E9D">
        <w:rPr>
          <w:rFonts w:ascii="Times New Roman" w:hAnsi="Times New Roman" w:cs="Times New Roman"/>
        </w:rPr>
        <w:t xml:space="preserve">, прилагаемой к </w:t>
      </w:r>
      <w:r w:rsidR="00B2170B">
        <w:rPr>
          <w:rFonts w:ascii="Times New Roman" w:hAnsi="Times New Roman" w:cs="Times New Roman"/>
        </w:rPr>
        <w:t>настоящему документу</w:t>
      </w:r>
      <w:r w:rsidRPr="00253E9D">
        <w:rPr>
          <w:rFonts w:ascii="Times New Roman" w:hAnsi="Times New Roman" w:cs="Times New Roman"/>
        </w:rPr>
        <w:t>:</w:t>
      </w:r>
    </w:p>
    <w:p w14:paraId="7155A3B3" w14:textId="66E5D041" w:rsidR="005220A7" w:rsidRPr="00253E9D" w:rsidRDefault="005220A7" w:rsidP="00EA0388">
      <w:pPr>
        <w:autoSpaceDE w:val="0"/>
        <w:autoSpaceDN w:val="0"/>
        <w:adjustRightInd w:val="0"/>
        <w:spacing w:after="0" w:line="240" w:lineRule="auto"/>
        <w:ind w:firstLine="540"/>
        <w:jc w:val="both"/>
        <w:rPr>
          <w:rFonts w:ascii="Times New Roman" w:hAnsi="Times New Roman" w:cs="Times New Roman"/>
        </w:rPr>
      </w:pPr>
      <w:bookmarkStart w:id="93" w:name="Par986"/>
      <w:bookmarkEnd w:id="93"/>
      <w:r w:rsidRPr="00253E9D">
        <w:rPr>
          <w:rFonts w:ascii="Times New Roman" w:hAnsi="Times New Roman" w:cs="Times New Roman"/>
        </w:rPr>
        <w:t xml:space="preserve">а) годовая бухгалтерская (финансовая) отчетность </w:t>
      </w:r>
      <w:r w:rsidR="00B2170B">
        <w:rPr>
          <w:rFonts w:ascii="Times New Roman" w:hAnsi="Times New Roman" w:cs="Times New Roman"/>
        </w:rPr>
        <w:t>поручителя</w:t>
      </w:r>
      <w:r w:rsidRPr="00253E9D">
        <w:rPr>
          <w:rFonts w:ascii="Times New Roman" w:hAnsi="Times New Roman" w:cs="Times New Roman"/>
        </w:rPr>
        <w:t xml:space="preserve"> за три последних завершенных отчетных года, предшествующих дате </w:t>
      </w:r>
      <w:r w:rsidR="00B2170B">
        <w:rPr>
          <w:rFonts w:ascii="Times New Roman" w:hAnsi="Times New Roman" w:cs="Times New Roman"/>
        </w:rPr>
        <w:t>подписания настоящего документа</w:t>
      </w:r>
      <w:r w:rsidRPr="00253E9D">
        <w:rPr>
          <w:rFonts w:ascii="Times New Roman" w:hAnsi="Times New Roman" w:cs="Times New Roman"/>
        </w:rPr>
        <w:t xml:space="preserve">, составленная в соответствии с требованиями законодательства Российской Федерации, с приложенным аудиторским заключением в отношении указанной бухгалтерской (финансовой) отчетности. </w:t>
      </w:r>
    </w:p>
    <w:p w14:paraId="037ACB8B" w14:textId="77777777" w:rsidR="0039694A" w:rsidRPr="0039694A" w:rsidRDefault="0039694A" w:rsidP="0039694A">
      <w:pPr>
        <w:pStyle w:val="em-"/>
        <w:ind w:firstLine="540"/>
        <w:rPr>
          <w:bCs/>
          <w:i/>
          <w:iCs/>
          <w:szCs w:val="16"/>
        </w:rPr>
      </w:pPr>
    </w:p>
    <w:p w14:paraId="7970DDAA" w14:textId="0883BA46" w:rsidR="007264F4" w:rsidRPr="00253E9D" w:rsidRDefault="007264F4" w:rsidP="00EA0388">
      <w:pPr>
        <w:pStyle w:val="em-"/>
        <w:ind w:firstLine="540"/>
        <w:rPr>
          <w:bCs/>
          <w:i/>
          <w:iCs/>
          <w:szCs w:val="16"/>
        </w:rPr>
      </w:pPr>
      <w:r w:rsidRPr="00253E9D">
        <w:rPr>
          <w:bCs/>
          <w:i/>
          <w:iCs/>
          <w:szCs w:val="16"/>
        </w:rPr>
        <w:t>1. Годовая бухгалтерская (финансовая) отчетность за 2017 год, составленная в соответствии с требованиями законод</w:t>
      </w:r>
      <w:r w:rsidR="00AD3A4B">
        <w:rPr>
          <w:bCs/>
          <w:i/>
          <w:iCs/>
          <w:szCs w:val="16"/>
        </w:rPr>
        <w:t xml:space="preserve">ательства Российской Федерации и </w:t>
      </w:r>
      <w:r w:rsidR="0039694A">
        <w:rPr>
          <w:bCs/>
          <w:i/>
          <w:iCs/>
          <w:szCs w:val="16"/>
        </w:rPr>
        <w:t>состоящая из:</w:t>
      </w:r>
    </w:p>
    <w:p w14:paraId="225EF0C9" w14:textId="1396E634" w:rsidR="0039694A" w:rsidRPr="0039694A" w:rsidRDefault="0039694A" w:rsidP="0039694A">
      <w:pPr>
        <w:pStyle w:val="em-"/>
        <w:ind w:firstLine="540"/>
        <w:rPr>
          <w:bCs/>
          <w:i/>
          <w:iCs/>
          <w:szCs w:val="16"/>
        </w:rPr>
      </w:pPr>
      <w:r>
        <w:rPr>
          <w:bCs/>
          <w:i/>
          <w:iCs/>
          <w:szCs w:val="16"/>
        </w:rPr>
        <w:t>–</w:t>
      </w:r>
      <w:r>
        <w:t> </w:t>
      </w:r>
      <w:r w:rsidRPr="0039694A">
        <w:rPr>
          <w:bCs/>
          <w:i/>
          <w:iCs/>
          <w:szCs w:val="16"/>
        </w:rPr>
        <w:t xml:space="preserve">бухгалтерского баланса по состоянию на 31.12.2017 г.; </w:t>
      </w:r>
    </w:p>
    <w:p w14:paraId="2F4802CC" w14:textId="1098BB78" w:rsidR="0039694A" w:rsidRPr="0039694A" w:rsidRDefault="0039694A" w:rsidP="0039694A">
      <w:pPr>
        <w:pStyle w:val="em-"/>
        <w:ind w:firstLine="540"/>
        <w:rPr>
          <w:bCs/>
          <w:i/>
          <w:iCs/>
          <w:szCs w:val="16"/>
        </w:rPr>
      </w:pPr>
      <w:r>
        <w:rPr>
          <w:bCs/>
          <w:i/>
          <w:iCs/>
          <w:szCs w:val="16"/>
        </w:rPr>
        <w:t>–</w:t>
      </w:r>
      <w:r>
        <w:t> </w:t>
      </w:r>
      <w:r w:rsidRPr="0039694A">
        <w:rPr>
          <w:bCs/>
          <w:i/>
          <w:iCs/>
          <w:szCs w:val="16"/>
        </w:rPr>
        <w:t xml:space="preserve">отчета о финансовых результатах за 2017 г.; </w:t>
      </w:r>
    </w:p>
    <w:p w14:paraId="3010ED27" w14:textId="058354F7" w:rsidR="0039694A" w:rsidRPr="0039694A" w:rsidRDefault="0039694A" w:rsidP="0039694A">
      <w:pPr>
        <w:pStyle w:val="em-"/>
        <w:ind w:firstLine="540"/>
        <w:rPr>
          <w:bCs/>
          <w:i/>
          <w:iCs/>
          <w:szCs w:val="16"/>
        </w:rPr>
      </w:pPr>
      <w:r>
        <w:rPr>
          <w:bCs/>
          <w:i/>
          <w:iCs/>
          <w:szCs w:val="16"/>
        </w:rPr>
        <w:t>–</w:t>
      </w:r>
      <w:r>
        <w:t> </w:t>
      </w:r>
      <w:r w:rsidRPr="0039694A">
        <w:rPr>
          <w:bCs/>
          <w:i/>
          <w:iCs/>
          <w:szCs w:val="16"/>
        </w:rPr>
        <w:t xml:space="preserve">приложений к бухгалтерскому балансу и отчету о финансовых результатах, в том числе: </w:t>
      </w:r>
    </w:p>
    <w:p w14:paraId="1466C0F8" w14:textId="4C949B8A" w:rsidR="0039694A" w:rsidRPr="0039694A" w:rsidRDefault="0039694A" w:rsidP="0039694A">
      <w:pPr>
        <w:pStyle w:val="em-"/>
        <w:ind w:firstLine="540"/>
        <w:rPr>
          <w:bCs/>
          <w:i/>
          <w:iCs/>
          <w:szCs w:val="16"/>
        </w:rPr>
      </w:pPr>
      <w:r w:rsidRPr="0039694A">
        <w:rPr>
          <w:bCs/>
          <w:i/>
          <w:iCs/>
          <w:szCs w:val="16"/>
        </w:rPr>
        <w:t xml:space="preserve">отчета об изменениях капитала за 2017 г.; </w:t>
      </w:r>
    </w:p>
    <w:p w14:paraId="4505AEBA" w14:textId="74F66D17" w:rsidR="0039694A" w:rsidRPr="0039694A" w:rsidRDefault="0039694A" w:rsidP="0039694A">
      <w:pPr>
        <w:pStyle w:val="em-"/>
        <w:ind w:firstLine="540"/>
        <w:rPr>
          <w:bCs/>
          <w:i/>
          <w:iCs/>
          <w:szCs w:val="16"/>
        </w:rPr>
      </w:pPr>
      <w:r w:rsidRPr="0039694A">
        <w:rPr>
          <w:bCs/>
          <w:i/>
          <w:iCs/>
          <w:szCs w:val="16"/>
        </w:rPr>
        <w:t xml:space="preserve">отчета о движении денежных средств за 2017 г.; </w:t>
      </w:r>
    </w:p>
    <w:p w14:paraId="3B7CC778" w14:textId="1938182A" w:rsidR="0039694A" w:rsidRPr="0039694A" w:rsidRDefault="0039694A" w:rsidP="0039694A">
      <w:pPr>
        <w:pStyle w:val="em-"/>
        <w:ind w:firstLine="540"/>
        <w:rPr>
          <w:bCs/>
          <w:i/>
          <w:iCs/>
          <w:szCs w:val="16"/>
        </w:rPr>
      </w:pPr>
      <w:r w:rsidRPr="0039694A">
        <w:rPr>
          <w:bCs/>
          <w:i/>
          <w:iCs/>
          <w:szCs w:val="16"/>
        </w:rPr>
        <w:t>пояснений к бухгалтерскому балансу и отчету о финансовых результатах за 2017 г.</w:t>
      </w:r>
      <w:r>
        <w:rPr>
          <w:bCs/>
          <w:i/>
          <w:iCs/>
          <w:szCs w:val="16"/>
        </w:rPr>
        <w:t>;</w:t>
      </w:r>
    </w:p>
    <w:p w14:paraId="421D4133" w14:textId="4DCD16F8" w:rsidR="0039694A" w:rsidRDefault="0039694A" w:rsidP="00EA0388">
      <w:pPr>
        <w:pStyle w:val="em-"/>
        <w:ind w:firstLine="540"/>
        <w:rPr>
          <w:bCs/>
          <w:i/>
          <w:iCs/>
          <w:szCs w:val="16"/>
        </w:rPr>
      </w:pPr>
      <w:r w:rsidRPr="00253E9D">
        <w:rPr>
          <w:bCs/>
          <w:i/>
          <w:iCs/>
          <w:szCs w:val="16"/>
        </w:rPr>
        <w:t>и аудиторское заключение о бухгалтерской отчетности за 201</w:t>
      </w:r>
      <w:r>
        <w:rPr>
          <w:bCs/>
          <w:i/>
          <w:iCs/>
          <w:szCs w:val="16"/>
        </w:rPr>
        <w:t>7</w:t>
      </w:r>
      <w:r w:rsidRPr="00253E9D">
        <w:rPr>
          <w:bCs/>
          <w:i/>
          <w:iCs/>
          <w:szCs w:val="16"/>
        </w:rPr>
        <w:t xml:space="preserve"> год приведен</w:t>
      </w:r>
      <w:r w:rsidR="00AD3A4B">
        <w:rPr>
          <w:bCs/>
          <w:i/>
          <w:iCs/>
          <w:szCs w:val="16"/>
        </w:rPr>
        <w:t>ы</w:t>
      </w:r>
      <w:r w:rsidRPr="00253E9D">
        <w:rPr>
          <w:bCs/>
          <w:i/>
          <w:iCs/>
          <w:szCs w:val="16"/>
        </w:rPr>
        <w:t xml:space="preserve"> в Приложении № 1 к </w:t>
      </w:r>
      <w:r w:rsidR="00AD3A4B">
        <w:rPr>
          <w:bCs/>
          <w:i/>
          <w:iCs/>
          <w:szCs w:val="16"/>
        </w:rPr>
        <w:t>настоящему документу.</w:t>
      </w:r>
    </w:p>
    <w:p w14:paraId="14EAA4BD" w14:textId="77777777" w:rsidR="0039694A" w:rsidRPr="00253E9D" w:rsidRDefault="0039694A" w:rsidP="00EA0388">
      <w:pPr>
        <w:pStyle w:val="em-"/>
        <w:ind w:firstLine="540"/>
        <w:rPr>
          <w:bCs/>
          <w:i/>
          <w:iCs/>
          <w:szCs w:val="16"/>
        </w:rPr>
      </w:pPr>
    </w:p>
    <w:p w14:paraId="0E85BAA2" w14:textId="17507D97" w:rsidR="007F5215" w:rsidRPr="00253E9D" w:rsidRDefault="007F5215" w:rsidP="007F5215">
      <w:pPr>
        <w:pStyle w:val="em-"/>
        <w:ind w:firstLine="540"/>
        <w:rPr>
          <w:bCs/>
          <w:i/>
          <w:iCs/>
          <w:szCs w:val="16"/>
        </w:rPr>
      </w:pPr>
      <w:r>
        <w:rPr>
          <w:bCs/>
          <w:i/>
          <w:iCs/>
          <w:szCs w:val="16"/>
        </w:rPr>
        <w:t>2</w:t>
      </w:r>
      <w:r w:rsidRPr="00253E9D">
        <w:rPr>
          <w:bCs/>
          <w:i/>
          <w:iCs/>
          <w:szCs w:val="16"/>
        </w:rPr>
        <w:t>. Годовая бухгалтерская (финансовая) отчетность за 201</w:t>
      </w:r>
      <w:r>
        <w:rPr>
          <w:bCs/>
          <w:i/>
          <w:iCs/>
          <w:szCs w:val="16"/>
        </w:rPr>
        <w:t>8</w:t>
      </w:r>
      <w:r w:rsidRPr="00253E9D">
        <w:rPr>
          <w:bCs/>
          <w:i/>
          <w:iCs/>
          <w:szCs w:val="16"/>
        </w:rPr>
        <w:t xml:space="preserve"> год, составленная в соответствии с требованиями законод</w:t>
      </w:r>
      <w:r>
        <w:rPr>
          <w:bCs/>
          <w:i/>
          <w:iCs/>
          <w:szCs w:val="16"/>
        </w:rPr>
        <w:t>ательства Российской Федерации и состоящая из:</w:t>
      </w:r>
    </w:p>
    <w:p w14:paraId="3B559AB7" w14:textId="135A1ED3" w:rsidR="007F5215" w:rsidRPr="0039694A" w:rsidRDefault="007F5215" w:rsidP="007F5215">
      <w:pPr>
        <w:pStyle w:val="em-"/>
        <w:ind w:firstLine="540"/>
        <w:rPr>
          <w:bCs/>
          <w:i/>
          <w:iCs/>
          <w:szCs w:val="16"/>
        </w:rPr>
      </w:pPr>
      <w:r>
        <w:rPr>
          <w:bCs/>
          <w:i/>
          <w:iCs/>
          <w:szCs w:val="16"/>
        </w:rPr>
        <w:t>–</w:t>
      </w:r>
      <w:r>
        <w:t> </w:t>
      </w:r>
      <w:r w:rsidRPr="0039694A">
        <w:rPr>
          <w:bCs/>
          <w:i/>
          <w:iCs/>
          <w:szCs w:val="16"/>
        </w:rPr>
        <w:t>бухгалтерского баланса по состоянию на 31.12.201</w:t>
      </w:r>
      <w:r>
        <w:rPr>
          <w:bCs/>
          <w:i/>
          <w:iCs/>
          <w:szCs w:val="16"/>
        </w:rPr>
        <w:t>8</w:t>
      </w:r>
      <w:r w:rsidRPr="0039694A">
        <w:rPr>
          <w:bCs/>
          <w:i/>
          <w:iCs/>
          <w:szCs w:val="16"/>
        </w:rPr>
        <w:t xml:space="preserve"> г.; </w:t>
      </w:r>
    </w:p>
    <w:p w14:paraId="5E1D2B5B" w14:textId="2A2D219A" w:rsidR="007F5215" w:rsidRPr="0039694A" w:rsidRDefault="007F5215" w:rsidP="007F5215">
      <w:pPr>
        <w:pStyle w:val="em-"/>
        <w:ind w:firstLine="540"/>
        <w:rPr>
          <w:bCs/>
          <w:i/>
          <w:iCs/>
          <w:szCs w:val="16"/>
        </w:rPr>
      </w:pPr>
      <w:r>
        <w:rPr>
          <w:bCs/>
          <w:i/>
          <w:iCs/>
          <w:szCs w:val="16"/>
        </w:rPr>
        <w:t>–</w:t>
      </w:r>
      <w:r>
        <w:t> </w:t>
      </w:r>
      <w:r w:rsidRPr="0039694A">
        <w:rPr>
          <w:bCs/>
          <w:i/>
          <w:iCs/>
          <w:szCs w:val="16"/>
        </w:rPr>
        <w:t>отчета о финансовых результатах за 201</w:t>
      </w:r>
      <w:r>
        <w:rPr>
          <w:bCs/>
          <w:i/>
          <w:iCs/>
          <w:szCs w:val="16"/>
        </w:rPr>
        <w:t>8</w:t>
      </w:r>
      <w:r w:rsidRPr="0039694A">
        <w:rPr>
          <w:bCs/>
          <w:i/>
          <w:iCs/>
          <w:szCs w:val="16"/>
        </w:rPr>
        <w:t xml:space="preserve"> г.; </w:t>
      </w:r>
    </w:p>
    <w:p w14:paraId="201529D6" w14:textId="77777777" w:rsidR="007F5215" w:rsidRPr="0039694A" w:rsidRDefault="007F5215" w:rsidP="007F5215">
      <w:pPr>
        <w:pStyle w:val="em-"/>
        <w:ind w:firstLine="540"/>
        <w:rPr>
          <w:bCs/>
          <w:i/>
          <w:iCs/>
          <w:szCs w:val="16"/>
        </w:rPr>
      </w:pPr>
      <w:r>
        <w:rPr>
          <w:bCs/>
          <w:i/>
          <w:iCs/>
          <w:szCs w:val="16"/>
        </w:rPr>
        <w:t>–</w:t>
      </w:r>
      <w:r>
        <w:t> </w:t>
      </w:r>
      <w:r w:rsidRPr="0039694A">
        <w:rPr>
          <w:bCs/>
          <w:i/>
          <w:iCs/>
          <w:szCs w:val="16"/>
        </w:rPr>
        <w:t xml:space="preserve">приложений к бухгалтерскому балансу и отчету о финансовых результатах, в том числе: </w:t>
      </w:r>
    </w:p>
    <w:p w14:paraId="66F2C02B" w14:textId="663A7C1B" w:rsidR="007F5215" w:rsidRPr="0039694A" w:rsidRDefault="007F5215" w:rsidP="007F5215">
      <w:pPr>
        <w:pStyle w:val="em-"/>
        <w:ind w:firstLine="540"/>
        <w:rPr>
          <w:bCs/>
          <w:i/>
          <w:iCs/>
          <w:szCs w:val="16"/>
        </w:rPr>
      </w:pPr>
      <w:r w:rsidRPr="0039694A">
        <w:rPr>
          <w:bCs/>
          <w:i/>
          <w:iCs/>
          <w:szCs w:val="16"/>
        </w:rPr>
        <w:t>отчета об изменениях капитала за 201</w:t>
      </w:r>
      <w:r>
        <w:rPr>
          <w:bCs/>
          <w:i/>
          <w:iCs/>
          <w:szCs w:val="16"/>
        </w:rPr>
        <w:t>8</w:t>
      </w:r>
      <w:r w:rsidRPr="0039694A">
        <w:rPr>
          <w:bCs/>
          <w:i/>
          <w:iCs/>
          <w:szCs w:val="16"/>
        </w:rPr>
        <w:t xml:space="preserve"> г.; </w:t>
      </w:r>
    </w:p>
    <w:p w14:paraId="09C33220" w14:textId="669FC087" w:rsidR="007F5215" w:rsidRPr="0039694A" w:rsidRDefault="007F5215" w:rsidP="007F5215">
      <w:pPr>
        <w:pStyle w:val="em-"/>
        <w:ind w:firstLine="540"/>
        <w:rPr>
          <w:bCs/>
          <w:i/>
          <w:iCs/>
          <w:szCs w:val="16"/>
        </w:rPr>
      </w:pPr>
      <w:r w:rsidRPr="0039694A">
        <w:rPr>
          <w:bCs/>
          <w:i/>
          <w:iCs/>
          <w:szCs w:val="16"/>
        </w:rPr>
        <w:t>отчета о движении денежных средств за 201</w:t>
      </w:r>
      <w:r>
        <w:rPr>
          <w:bCs/>
          <w:i/>
          <w:iCs/>
          <w:szCs w:val="16"/>
        </w:rPr>
        <w:t>8</w:t>
      </w:r>
      <w:r w:rsidRPr="0039694A">
        <w:rPr>
          <w:bCs/>
          <w:i/>
          <w:iCs/>
          <w:szCs w:val="16"/>
        </w:rPr>
        <w:t xml:space="preserve"> г.; </w:t>
      </w:r>
    </w:p>
    <w:p w14:paraId="2066BCCF" w14:textId="7F646098" w:rsidR="007F5215" w:rsidRPr="0039694A" w:rsidRDefault="007F5215" w:rsidP="007F5215">
      <w:pPr>
        <w:pStyle w:val="em-"/>
        <w:ind w:firstLine="540"/>
        <w:rPr>
          <w:bCs/>
          <w:i/>
          <w:iCs/>
          <w:szCs w:val="16"/>
        </w:rPr>
      </w:pPr>
      <w:r w:rsidRPr="0039694A">
        <w:rPr>
          <w:bCs/>
          <w:i/>
          <w:iCs/>
          <w:szCs w:val="16"/>
        </w:rPr>
        <w:t>пояснений к бухгалтерскому балансу и отчету о финансовых результатах за 201</w:t>
      </w:r>
      <w:r>
        <w:rPr>
          <w:bCs/>
          <w:i/>
          <w:iCs/>
          <w:szCs w:val="16"/>
        </w:rPr>
        <w:t>8</w:t>
      </w:r>
      <w:r w:rsidRPr="0039694A">
        <w:rPr>
          <w:bCs/>
          <w:i/>
          <w:iCs/>
          <w:szCs w:val="16"/>
        </w:rPr>
        <w:t xml:space="preserve"> г.</w:t>
      </w:r>
      <w:r>
        <w:rPr>
          <w:bCs/>
          <w:i/>
          <w:iCs/>
          <w:szCs w:val="16"/>
        </w:rPr>
        <w:t>;</w:t>
      </w:r>
    </w:p>
    <w:p w14:paraId="20661A1B" w14:textId="612C4880" w:rsidR="007F5215" w:rsidRDefault="007F5215" w:rsidP="007F5215">
      <w:pPr>
        <w:pStyle w:val="em-"/>
        <w:ind w:firstLine="540"/>
        <w:rPr>
          <w:bCs/>
          <w:i/>
          <w:iCs/>
          <w:szCs w:val="16"/>
        </w:rPr>
      </w:pPr>
      <w:r w:rsidRPr="00253E9D">
        <w:rPr>
          <w:bCs/>
          <w:i/>
          <w:iCs/>
          <w:szCs w:val="16"/>
        </w:rPr>
        <w:t>и аудиторское заключение о бухгалтерской отчетности за 201</w:t>
      </w:r>
      <w:r>
        <w:rPr>
          <w:bCs/>
          <w:i/>
          <w:iCs/>
          <w:szCs w:val="16"/>
        </w:rPr>
        <w:t>8</w:t>
      </w:r>
      <w:r w:rsidRPr="00253E9D">
        <w:rPr>
          <w:bCs/>
          <w:i/>
          <w:iCs/>
          <w:szCs w:val="16"/>
        </w:rPr>
        <w:t xml:space="preserve"> год приведен</w:t>
      </w:r>
      <w:r>
        <w:rPr>
          <w:bCs/>
          <w:i/>
          <w:iCs/>
          <w:szCs w:val="16"/>
        </w:rPr>
        <w:t>ы</w:t>
      </w:r>
      <w:r w:rsidRPr="00253E9D">
        <w:rPr>
          <w:bCs/>
          <w:i/>
          <w:iCs/>
          <w:szCs w:val="16"/>
        </w:rPr>
        <w:t xml:space="preserve"> в Приложении № 1 к </w:t>
      </w:r>
      <w:r>
        <w:rPr>
          <w:bCs/>
          <w:i/>
          <w:iCs/>
          <w:szCs w:val="16"/>
        </w:rPr>
        <w:t>настоящему документу.</w:t>
      </w:r>
    </w:p>
    <w:p w14:paraId="52D9607A" w14:textId="5E30ADF5" w:rsidR="007264F4" w:rsidRDefault="007264F4" w:rsidP="00EA0388">
      <w:pPr>
        <w:pStyle w:val="em-"/>
        <w:ind w:firstLine="540"/>
        <w:rPr>
          <w:bCs/>
          <w:i/>
          <w:iCs/>
          <w:szCs w:val="16"/>
        </w:rPr>
      </w:pPr>
    </w:p>
    <w:p w14:paraId="3C889D72" w14:textId="48F513E9" w:rsidR="00FF21B9" w:rsidRPr="00253E9D" w:rsidRDefault="00FF21B9" w:rsidP="00FF21B9">
      <w:pPr>
        <w:pStyle w:val="em-"/>
        <w:ind w:firstLine="540"/>
        <w:rPr>
          <w:bCs/>
          <w:i/>
          <w:iCs/>
          <w:szCs w:val="16"/>
        </w:rPr>
      </w:pPr>
      <w:r>
        <w:rPr>
          <w:bCs/>
          <w:i/>
          <w:iCs/>
          <w:szCs w:val="16"/>
        </w:rPr>
        <w:t>3</w:t>
      </w:r>
      <w:r w:rsidRPr="00253E9D">
        <w:rPr>
          <w:bCs/>
          <w:i/>
          <w:iCs/>
          <w:szCs w:val="16"/>
        </w:rPr>
        <w:t>. Годовая бухгалтерская (финансовая) отчетность за 201</w:t>
      </w:r>
      <w:r>
        <w:rPr>
          <w:bCs/>
          <w:i/>
          <w:iCs/>
          <w:szCs w:val="16"/>
        </w:rPr>
        <w:t>9</w:t>
      </w:r>
      <w:r w:rsidRPr="00253E9D">
        <w:rPr>
          <w:bCs/>
          <w:i/>
          <w:iCs/>
          <w:szCs w:val="16"/>
        </w:rPr>
        <w:t xml:space="preserve"> год, составленная в соответствии с требованиями законод</w:t>
      </w:r>
      <w:r>
        <w:rPr>
          <w:bCs/>
          <w:i/>
          <w:iCs/>
          <w:szCs w:val="16"/>
        </w:rPr>
        <w:t>ательства Российской Федерации и состоящая из:</w:t>
      </w:r>
    </w:p>
    <w:p w14:paraId="600CF794" w14:textId="323F6FF9" w:rsidR="00FF21B9" w:rsidRPr="0039694A" w:rsidRDefault="00FF21B9" w:rsidP="00FF21B9">
      <w:pPr>
        <w:pStyle w:val="em-"/>
        <w:ind w:firstLine="540"/>
        <w:rPr>
          <w:bCs/>
          <w:i/>
          <w:iCs/>
          <w:szCs w:val="16"/>
        </w:rPr>
      </w:pPr>
      <w:r>
        <w:rPr>
          <w:bCs/>
          <w:i/>
          <w:iCs/>
          <w:szCs w:val="16"/>
        </w:rPr>
        <w:t>–</w:t>
      </w:r>
      <w:r>
        <w:t> </w:t>
      </w:r>
      <w:r w:rsidRPr="0039694A">
        <w:rPr>
          <w:bCs/>
          <w:i/>
          <w:iCs/>
          <w:szCs w:val="16"/>
        </w:rPr>
        <w:t>бухгалтерского баланса по состоянию на 31.12.201</w:t>
      </w:r>
      <w:r>
        <w:rPr>
          <w:bCs/>
          <w:i/>
          <w:iCs/>
          <w:szCs w:val="16"/>
        </w:rPr>
        <w:t>9</w:t>
      </w:r>
      <w:r w:rsidRPr="0039694A">
        <w:rPr>
          <w:bCs/>
          <w:i/>
          <w:iCs/>
          <w:szCs w:val="16"/>
        </w:rPr>
        <w:t xml:space="preserve"> г.; </w:t>
      </w:r>
    </w:p>
    <w:p w14:paraId="6C82C872" w14:textId="233B717F" w:rsidR="00FF21B9" w:rsidRPr="0039694A" w:rsidRDefault="00FF21B9" w:rsidP="00FF21B9">
      <w:pPr>
        <w:pStyle w:val="em-"/>
        <w:ind w:firstLine="540"/>
        <w:rPr>
          <w:bCs/>
          <w:i/>
          <w:iCs/>
          <w:szCs w:val="16"/>
        </w:rPr>
      </w:pPr>
      <w:r>
        <w:rPr>
          <w:bCs/>
          <w:i/>
          <w:iCs/>
          <w:szCs w:val="16"/>
        </w:rPr>
        <w:t>–</w:t>
      </w:r>
      <w:r>
        <w:t> </w:t>
      </w:r>
      <w:r w:rsidRPr="0039694A">
        <w:rPr>
          <w:bCs/>
          <w:i/>
          <w:iCs/>
          <w:szCs w:val="16"/>
        </w:rPr>
        <w:t>отчета о финансовых результатах за 201</w:t>
      </w:r>
      <w:r>
        <w:rPr>
          <w:bCs/>
          <w:i/>
          <w:iCs/>
          <w:szCs w:val="16"/>
        </w:rPr>
        <w:t>9</w:t>
      </w:r>
      <w:r w:rsidRPr="0039694A">
        <w:rPr>
          <w:bCs/>
          <w:i/>
          <w:iCs/>
          <w:szCs w:val="16"/>
        </w:rPr>
        <w:t xml:space="preserve"> г.; </w:t>
      </w:r>
    </w:p>
    <w:p w14:paraId="7050BBE4" w14:textId="77777777" w:rsidR="00FF21B9" w:rsidRPr="0039694A" w:rsidRDefault="00FF21B9" w:rsidP="00FF21B9">
      <w:pPr>
        <w:pStyle w:val="em-"/>
        <w:ind w:firstLine="540"/>
        <w:rPr>
          <w:bCs/>
          <w:i/>
          <w:iCs/>
          <w:szCs w:val="16"/>
        </w:rPr>
      </w:pPr>
      <w:r>
        <w:rPr>
          <w:bCs/>
          <w:i/>
          <w:iCs/>
          <w:szCs w:val="16"/>
        </w:rPr>
        <w:t>–</w:t>
      </w:r>
      <w:r>
        <w:t> </w:t>
      </w:r>
      <w:r w:rsidRPr="0039694A">
        <w:rPr>
          <w:bCs/>
          <w:i/>
          <w:iCs/>
          <w:szCs w:val="16"/>
        </w:rPr>
        <w:t xml:space="preserve">приложений к бухгалтерскому балансу и отчету о финансовых результатах, в том числе: </w:t>
      </w:r>
    </w:p>
    <w:p w14:paraId="64450B0B" w14:textId="5F00C1BC" w:rsidR="00FF21B9" w:rsidRPr="0039694A" w:rsidRDefault="00FF21B9" w:rsidP="00FF21B9">
      <w:pPr>
        <w:pStyle w:val="em-"/>
        <w:ind w:firstLine="540"/>
        <w:rPr>
          <w:bCs/>
          <w:i/>
          <w:iCs/>
          <w:szCs w:val="16"/>
        </w:rPr>
      </w:pPr>
      <w:r w:rsidRPr="0039694A">
        <w:rPr>
          <w:bCs/>
          <w:i/>
          <w:iCs/>
          <w:szCs w:val="16"/>
        </w:rPr>
        <w:t>отчета об изменениях капитала за 201</w:t>
      </w:r>
      <w:r>
        <w:rPr>
          <w:bCs/>
          <w:i/>
          <w:iCs/>
          <w:szCs w:val="16"/>
        </w:rPr>
        <w:t>9</w:t>
      </w:r>
      <w:r w:rsidRPr="0039694A">
        <w:rPr>
          <w:bCs/>
          <w:i/>
          <w:iCs/>
          <w:szCs w:val="16"/>
        </w:rPr>
        <w:t xml:space="preserve"> г.; </w:t>
      </w:r>
    </w:p>
    <w:p w14:paraId="47C59085" w14:textId="5FD95209" w:rsidR="00FF21B9" w:rsidRPr="0039694A" w:rsidRDefault="00FF21B9" w:rsidP="00FF21B9">
      <w:pPr>
        <w:pStyle w:val="em-"/>
        <w:ind w:firstLine="540"/>
        <w:rPr>
          <w:bCs/>
          <w:i/>
          <w:iCs/>
          <w:szCs w:val="16"/>
        </w:rPr>
      </w:pPr>
      <w:r w:rsidRPr="0039694A">
        <w:rPr>
          <w:bCs/>
          <w:i/>
          <w:iCs/>
          <w:szCs w:val="16"/>
        </w:rPr>
        <w:t>отчета о движении денежных средств за 201</w:t>
      </w:r>
      <w:r>
        <w:rPr>
          <w:bCs/>
          <w:i/>
          <w:iCs/>
          <w:szCs w:val="16"/>
        </w:rPr>
        <w:t>9</w:t>
      </w:r>
      <w:r w:rsidRPr="0039694A">
        <w:rPr>
          <w:bCs/>
          <w:i/>
          <w:iCs/>
          <w:szCs w:val="16"/>
        </w:rPr>
        <w:t xml:space="preserve"> г.; </w:t>
      </w:r>
    </w:p>
    <w:p w14:paraId="01460AE6" w14:textId="1DCC55FA" w:rsidR="00FF21B9" w:rsidRPr="0039694A" w:rsidRDefault="00FF21B9" w:rsidP="00FF21B9">
      <w:pPr>
        <w:pStyle w:val="em-"/>
        <w:ind w:firstLine="540"/>
        <w:rPr>
          <w:bCs/>
          <w:i/>
          <w:iCs/>
          <w:szCs w:val="16"/>
        </w:rPr>
      </w:pPr>
      <w:r w:rsidRPr="0039694A">
        <w:rPr>
          <w:bCs/>
          <w:i/>
          <w:iCs/>
          <w:szCs w:val="16"/>
        </w:rPr>
        <w:t>пояснений к бухгалтерскому балансу и отчету о финансовых результатах за 201</w:t>
      </w:r>
      <w:r>
        <w:rPr>
          <w:bCs/>
          <w:i/>
          <w:iCs/>
          <w:szCs w:val="16"/>
        </w:rPr>
        <w:t>9</w:t>
      </w:r>
      <w:r w:rsidRPr="0039694A">
        <w:rPr>
          <w:bCs/>
          <w:i/>
          <w:iCs/>
          <w:szCs w:val="16"/>
        </w:rPr>
        <w:t xml:space="preserve"> г.</w:t>
      </w:r>
      <w:r>
        <w:rPr>
          <w:bCs/>
          <w:i/>
          <w:iCs/>
          <w:szCs w:val="16"/>
        </w:rPr>
        <w:t>;</w:t>
      </w:r>
    </w:p>
    <w:p w14:paraId="771CBF17" w14:textId="37E95EA8" w:rsidR="00FF21B9" w:rsidRDefault="00FF21B9" w:rsidP="00FF21B9">
      <w:pPr>
        <w:pStyle w:val="em-"/>
        <w:ind w:firstLine="540"/>
        <w:rPr>
          <w:bCs/>
          <w:i/>
          <w:iCs/>
          <w:szCs w:val="16"/>
        </w:rPr>
      </w:pPr>
      <w:r w:rsidRPr="00253E9D">
        <w:rPr>
          <w:bCs/>
          <w:i/>
          <w:iCs/>
          <w:szCs w:val="16"/>
        </w:rPr>
        <w:t>и аудиторское заключение о бухгалтерской отчетности за 201</w:t>
      </w:r>
      <w:r>
        <w:rPr>
          <w:bCs/>
          <w:i/>
          <w:iCs/>
          <w:szCs w:val="16"/>
        </w:rPr>
        <w:t>9</w:t>
      </w:r>
      <w:r w:rsidRPr="00253E9D">
        <w:rPr>
          <w:bCs/>
          <w:i/>
          <w:iCs/>
          <w:szCs w:val="16"/>
        </w:rPr>
        <w:t xml:space="preserve"> год приведен</w:t>
      </w:r>
      <w:r>
        <w:rPr>
          <w:bCs/>
          <w:i/>
          <w:iCs/>
          <w:szCs w:val="16"/>
        </w:rPr>
        <w:t>ы</w:t>
      </w:r>
      <w:r w:rsidRPr="00253E9D">
        <w:rPr>
          <w:bCs/>
          <w:i/>
          <w:iCs/>
          <w:szCs w:val="16"/>
        </w:rPr>
        <w:t xml:space="preserve"> в Приложении № 1 к </w:t>
      </w:r>
      <w:r>
        <w:rPr>
          <w:bCs/>
          <w:i/>
          <w:iCs/>
          <w:szCs w:val="16"/>
        </w:rPr>
        <w:t>настоящему документу.</w:t>
      </w:r>
    </w:p>
    <w:p w14:paraId="75B2F15B" w14:textId="77777777" w:rsidR="007264F4" w:rsidRPr="00253E9D" w:rsidRDefault="007264F4" w:rsidP="00EA0388">
      <w:pPr>
        <w:pStyle w:val="em-"/>
        <w:ind w:firstLine="540"/>
        <w:rPr>
          <w:bCs/>
          <w:i/>
          <w:iCs/>
          <w:szCs w:val="16"/>
        </w:rPr>
      </w:pPr>
    </w:p>
    <w:p w14:paraId="6CE2362E" w14:textId="5A8CD60E" w:rsidR="005220A7" w:rsidRPr="00253E9D" w:rsidRDefault="005220A7" w:rsidP="00EA0388">
      <w:pPr>
        <w:autoSpaceDE w:val="0"/>
        <w:autoSpaceDN w:val="0"/>
        <w:adjustRightInd w:val="0"/>
        <w:spacing w:after="0" w:line="240" w:lineRule="auto"/>
        <w:ind w:firstLine="540"/>
        <w:jc w:val="both"/>
        <w:rPr>
          <w:rFonts w:ascii="Times New Roman" w:hAnsi="Times New Roman" w:cs="Times New Roman"/>
        </w:rPr>
      </w:pPr>
      <w:r w:rsidRPr="00253E9D">
        <w:rPr>
          <w:rFonts w:ascii="Times New Roman" w:hAnsi="Times New Roman" w:cs="Times New Roman"/>
        </w:rPr>
        <w:t xml:space="preserve">б) при наличии у </w:t>
      </w:r>
      <w:r w:rsidR="00CC60C3">
        <w:rPr>
          <w:rFonts w:ascii="Times New Roman" w:hAnsi="Times New Roman" w:cs="Times New Roman"/>
        </w:rPr>
        <w:t>поручителя</w:t>
      </w:r>
      <w:r w:rsidRPr="00253E9D">
        <w:rPr>
          <w:rFonts w:ascii="Times New Roman" w:hAnsi="Times New Roman" w:cs="Times New Roman"/>
        </w:rPr>
        <w:t xml:space="preserve"> годовой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 признанными правилами, дополнительно прилагается такая финансовая отчетность </w:t>
      </w:r>
      <w:r w:rsidR="0004497B">
        <w:rPr>
          <w:rFonts w:ascii="Times New Roman" w:hAnsi="Times New Roman" w:cs="Times New Roman"/>
        </w:rPr>
        <w:t>поручителя</w:t>
      </w:r>
      <w:r w:rsidR="007C77EE" w:rsidRPr="00253E9D">
        <w:rPr>
          <w:rFonts w:ascii="Times New Roman" w:hAnsi="Times New Roman" w:cs="Times New Roman"/>
        </w:rPr>
        <w:t xml:space="preserve">, а если в отношении нее проведен аудит - вместе с соответствующим аудиторским заключением. При этом </w:t>
      </w:r>
      <w:r w:rsidR="00472857" w:rsidRPr="00253E9D">
        <w:rPr>
          <w:rFonts w:ascii="Times New Roman" w:hAnsi="Times New Roman" w:cs="Times New Roman"/>
        </w:rPr>
        <w:t>отдельно указываются стандарты</w:t>
      </w:r>
      <w:r w:rsidR="007C77EE" w:rsidRPr="00253E9D">
        <w:rPr>
          <w:rFonts w:ascii="Times New Roman" w:hAnsi="Times New Roman" w:cs="Times New Roman"/>
        </w:rPr>
        <w:t xml:space="preserve"> (правила), в соответствии с которыми составлена такая промежуточная консолидированная финансовая отчетность:</w:t>
      </w:r>
    </w:p>
    <w:p w14:paraId="78A1F893" w14:textId="71195057" w:rsidR="00B52635" w:rsidRPr="00253E9D" w:rsidRDefault="0004497B" w:rsidP="00EA0388">
      <w:pPr>
        <w:autoSpaceDE w:val="0"/>
        <w:autoSpaceDN w:val="0"/>
        <w:adjustRightInd w:val="0"/>
        <w:spacing w:after="0" w:line="240" w:lineRule="auto"/>
        <w:ind w:firstLine="540"/>
        <w:jc w:val="both"/>
        <w:outlineLvl w:val="4"/>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Поручитель</w:t>
      </w:r>
      <w:r w:rsidR="00B52635" w:rsidRPr="00253E9D">
        <w:rPr>
          <w:rFonts w:ascii="Times New Roman" w:eastAsia="Times New Roman" w:hAnsi="Times New Roman" w:cs="Times New Roman"/>
          <w:b/>
          <w:bCs/>
          <w:i/>
          <w:iCs/>
          <w:lang w:eastAsia="ru-RU"/>
        </w:rPr>
        <w:t xml:space="preserve"> </w:t>
      </w:r>
      <w:r w:rsidR="00FF21B9">
        <w:rPr>
          <w:rFonts w:ascii="Times New Roman" w:eastAsia="Times New Roman" w:hAnsi="Times New Roman" w:cs="Times New Roman"/>
          <w:b/>
          <w:bCs/>
          <w:i/>
          <w:iCs/>
          <w:lang w:eastAsia="ru-RU"/>
        </w:rPr>
        <w:t xml:space="preserve">не </w:t>
      </w:r>
      <w:r w:rsidR="00CC60C3">
        <w:rPr>
          <w:rFonts w:ascii="Times New Roman" w:eastAsia="Times New Roman" w:hAnsi="Times New Roman" w:cs="Times New Roman"/>
          <w:b/>
          <w:bCs/>
          <w:i/>
          <w:iCs/>
          <w:lang w:eastAsia="ru-RU"/>
        </w:rPr>
        <w:t>составлял</w:t>
      </w:r>
      <w:r w:rsidR="00B52635" w:rsidRPr="00253E9D">
        <w:rPr>
          <w:rFonts w:ascii="Times New Roman" w:eastAsia="Times New Roman" w:hAnsi="Times New Roman" w:cs="Times New Roman"/>
          <w:b/>
          <w:bCs/>
          <w:i/>
          <w:iCs/>
          <w:lang w:eastAsia="ru-RU"/>
        </w:rPr>
        <w:t xml:space="preserve"> финансовую отчетность в соответствии с Международными стандартами финансовой отчетности (МСФО).</w:t>
      </w:r>
    </w:p>
    <w:p w14:paraId="78CA2AD7" w14:textId="77777777" w:rsidR="00B52635" w:rsidRPr="00253E9D" w:rsidRDefault="00B52635" w:rsidP="00EA0388">
      <w:pPr>
        <w:autoSpaceDE w:val="0"/>
        <w:autoSpaceDN w:val="0"/>
        <w:adjustRightInd w:val="0"/>
        <w:spacing w:after="0" w:line="240" w:lineRule="auto"/>
        <w:ind w:firstLine="540"/>
        <w:jc w:val="both"/>
        <w:outlineLvl w:val="4"/>
        <w:rPr>
          <w:rFonts w:ascii="Times New Roman" w:eastAsia="Times New Roman" w:hAnsi="Times New Roman" w:cs="Times New Roman"/>
          <w:b/>
          <w:bCs/>
          <w:i/>
          <w:iCs/>
          <w:lang w:eastAsia="ru-RU"/>
        </w:rPr>
      </w:pPr>
    </w:p>
    <w:p w14:paraId="53F0E887" w14:textId="23321A36" w:rsidR="005220A7" w:rsidRPr="00253E9D" w:rsidRDefault="005220A7" w:rsidP="00EA0388">
      <w:pPr>
        <w:autoSpaceDE w:val="0"/>
        <w:autoSpaceDN w:val="0"/>
        <w:adjustRightInd w:val="0"/>
        <w:spacing w:after="0" w:line="240" w:lineRule="auto"/>
        <w:ind w:firstLine="540"/>
        <w:jc w:val="both"/>
        <w:outlineLvl w:val="2"/>
        <w:rPr>
          <w:rFonts w:ascii="Times New Roman" w:hAnsi="Times New Roman" w:cs="Times New Roman"/>
          <w:b/>
        </w:rPr>
      </w:pPr>
      <w:bookmarkStart w:id="94" w:name="_Toc59114222"/>
      <w:r w:rsidRPr="00253E9D">
        <w:rPr>
          <w:rFonts w:ascii="Times New Roman" w:hAnsi="Times New Roman" w:cs="Times New Roman"/>
          <w:b/>
        </w:rPr>
        <w:t xml:space="preserve">7.2. Промежуточная бухгалтерская (финансовая) отчетность </w:t>
      </w:r>
      <w:r w:rsidR="00CC60C3">
        <w:rPr>
          <w:rFonts w:ascii="Times New Roman" w:hAnsi="Times New Roman" w:cs="Times New Roman"/>
          <w:b/>
        </w:rPr>
        <w:t>поручителя</w:t>
      </w:r>
      <w:bookmarkEnd w:id="94"/>
    </w:p>
    <w:p w14:paraId="5C15669F" w14:textId="77777777" w:rsidR="005220A7" w:rsidRPr="00253E9D" w:rsidRDefault="005220A7" w:rsidP="00EA0388">
      <w:pPr>
        <w:autoSpaceDE w:val="0"/>
        <w:autoSpaceDN w:val="0"/>
        <w:adjustRightInd w:val="0"/>
        <w:spacing w:after="0" w:line="240" w:lineRule="auto"/>
        <w:ind w:firstLine="540"/>
        <w:jc w:val="both"/>
        <w:outlineLvl w:val="2"/>
        <w:rPr>
          <w:rFonts w:ascii="Times New Roman" w:hAnsi="Times New Roman" w:cs="Times New Roman"/>
          <w:b/>
        </w:rPr>
      </w:pPr>
    </w:p>
    <w:p w14:paraId="3C0ECAF6" w14:textId="14F4FEDD" w:rsidR="005220A7" w:rsidRPr="00253E9D" w:rsidRDefault="005220A7" w:rsidP="00EA0388">
      <w:pPr>
        <w:autoSpaceDE w:val="0"/>
        <w:autoSpaceDN w:val="0"/>
        <w:adjustRightInd w:val="0"/>
        <w:spacing w:after="0" w:line="240" w:lineRule="auto"/>
        <w:ind w:firstLine="540"/>
        <w:jc w:val="both"/>
        <w:rPr>
          <w:rFonts w:ascii="Times New Roman" w:hAnsi="Times New Roman" w:cs="Times New Roman"/>
        </w:rPr>
      </w:pPr>
      <w:r w:rsidRPr="00253E9D">
        <w:rPr>
          <w:rFonts w:ascii="Times New Roman" w:hAnsi="Times New Roman" w:cs="Times New Roman"/>
        </w:rPr>
        <w:lastRenderedPageBreak/>
        <w:t xml:space="preserve">Состав промежуточной бухгалтерской (финансовой) отчетности </w:t>
      </w:r>
      <w:r w:rsidR="00CC60C3">
        <w:rPr>
          <w:rFonts w:ascii="Times New Roman" w:hAnsi="Times New Roman" w:cs="Times New Roman"/>
        </w:rPr>
        <w:t>поручителя</w:t>
      </w:r>
      <w:r w:rsidRPr="00253E9D">
        <w:rPr>
          <w:rFonts w:ascii="Times New Roman" w:hAnsi="Times New Roman" w:cs="Times New Roman"/>
        </w:rPr>
        <w:t xml:space="preserve">, прилагаемой к </w:t>
      </w:r>
      <w:r w:rsidR="00CC60C3">
        <w:rPr>
          <w:rFonts w:ascii="Times New Roman" w:hAnsi="Times New Roman" w:cs="Times New Roman"/>
        </w:rPr>
        <w:t>настоящему документу</w:t>
      </w:r>
      <w:r w:rsidRPr="00253E9D">
        <w:rPr>
          <w:rFonts w:ascii="Times New Roman" w:hAnsi="Times New Roman" w:cs="Times New Roman"/>
        </w:rPr>
        <w:t>:</w:t>
      </w:r>
    </w:p>
    <w:p w14:paraId="1E8D1A1C" w14:textId="5422CDB0" w:rsidR="005220A7" w:rsidRPr="00253E9D" w:rsidRDefault="005220A7" w:rsidP="00EA0388">
      <w:pPr>
        <w:autoSpaceDE w:val="0"/>
        <w:autoSpaceDN w:val="0"/>
        <w:adjustRightInd w:val="0"/>
        <w:spacing w:after="0" w:line="240" w:lineRule="auto"/>
        <w:ind w:firstLine="540"/>
        <w:jc w:val="both"/>
        <w:rPr>
          <w:rFonts w:ascii="Times New Roman" w:hAnsi="Times New Roman" w:cs="Times New Roman"/>
        </w:rPr>
      </w:pPr>
      <w:r w:rsidRPr="00253E9D">
        <w:rPr>
          <w:rFonts w:ascii="Times New Roman" w:hAnsi="Times New Roman" w:cs="Times New Roman"/>
        </w:rPr>
        <w:t xml:space="preserve">а) промежуточная бухгалтерская (финансовая) отчетность </w:t>
      </w:r>
      <w:r w:rsidR="00CC60C3">
        <w:rPr>
          <w:rFonts w:ascii="Times New Roman" w:hAnsi="Times New Roman" w:cs="Times New Roman"/>
        </w:rPr>
        <w:t>поручителя</w:t>
      </w:r>
      <w:r w:rsidRPr="00253E9D">
        <w:rPr>
          <w:rFonts w:ascii="Times New Roman" w:hAnsi="Times New Roman" w:cs="Times New Roman"/>
        </w:rPr>
        <w:t xml:space="preserve"> за последний завершенный отчетный квартал (отчетный период, состоящий из трех, шести или девяти месяцев отчетного года), предшествующий дате </w:t>
      </w:r>
      <w:r w:rsidR="00CC60C3">
        <w:rPr>
          <w:rFonts w:ascii="Times New Roman" w:hAnsi="Times New Roman" w:cs="Times New Roman"/>
        </w:rPr>
        <w:t>подписания настоящего документа</w:t>
      </w:r>
      <w:r w:rsidRPr="00253E9D">
        <w:rPr>
          <w:rFonts w:ascii="Times New Roman" w:hAnsi="Times New Roman" w:cs="Times New Roman"/>
        </w:rPr>
        <w:t>, составленная в соответствии с требованиями законодательства Российской Федерации</w:t>
      </w:r>
      <w:r w:rsidR="007C77EE" w:rsidRPr="00253E9D">
        <w:rPr>
          <w:rFonts w:ascii="Times New Roman" w:hAnsi="Times New Roman" w:cs="Times New Roman"/>
        </w:rPr>
        <w:t>, а если в отношении нее проведен аудит - вместе с соответствующим аудиторским заключением:</w:t>
      </w:r>
    </w:p>
    <w:p w14:paraId="01116F2E" w14:textId="310252FC" w:rsidR="006F42C0" w:rsidRPr="00253E9D" w:rsidRDefault="006F42C0" w:rsidP="00EA0388">
      <w:pPr>
        <w:autoSpaceDE w:val="0"/>
        <w:autoSpaceDN w:val="0"/>
        <w:adjustRightInd w:val="0"/>
        <w:spacing w:after="0" w:line="240" w:lineRule="auto"/>
        <w:ind w:firstLine="540"/>
        <w:jc w:val="both"/>
        <w:rPr>
          <w:rFonts w:ascii="Times New Roman" w:hAnsi="Times New Roman" w:cs="Times New Roman"/>
          <w:b/>
          <w:i/>
        </w:rPr>
      </w:pPr>
      <w:r w:rsidRPr="00253E9D">
        <w:rPr>
          <w:rFonts w:ascii="Times New Roman" w:hAnsi="Times New Roman" w:cs="Times New Roman"/>
          <w:b/>
          <w:i/>
        </w:rPr>
        <w:t xml:space="preserve">Последним завершенным отчетным периодом является </w:t>
      </w:r>
      <w:r w:rsidR="00CC60C3">
        <w:rPr>
          <w:rFonts w:ascii="Times New Roman" w:hAnsi="Times New Roman" w:cs="Times New Roman"/>
          <w:b/>
          <w:i/>
        </w:rPr>
        <w:t>9</w:t>
      </w:r>
      <w:r w:rsidRPr="00253E9D">
        <w:rPr>
          <w:rFonts w:ascii="Times New Roman" w:hAnsi="Times New Roman" w:cs="Times New Roman"/>
          <w:b/>
          <w:i/>
        </w:rPr>
        <w:t xml:space="preserve"> </w:t>
      </w:r>
      <w:r w:rsidR="00CC60C3">
        <w:rPr>
          <w:rFonts w:ascii="Times New Roman" w:hAnsi="Times New Roman" w:cs="Times New Roman"/>
          <w:b/>
          <w:i/>
        </w:rPr>
        <w:t>месяцев</w:t>
      </w:r>
      <w:r w:rsidR="00B51627" w:rsidRPr="00253E9D">
        <w:rPr>
          <w:rFonts w:ascii="Times New Roman" w:hAnsi="Times New Roman" w:cs="Times New Roman"/>
          <w:b/>
          <w:i/>
        </w:rPr>
        <w:t xml:space="preserve"> 2020</w:t>
      </w:r>
      <w:r w:rsidRPr="00253E9D">
        <w:rPr>
          <w:rFonts w:ascii="Times New Roman" w:hAnsi="Times New Roman" w:cs="Times New Roman"/>
          <w:b/>
          <w:i/>
        </w:rPr>
        <w:t xml:space="preserve"> года.</w:t>
      </w:r>
    </w:p>
    <w:p w14:paraId="3D6787C3" w14:textId="42C7856D" w:rsidR="00CC60C3" w:rsidRPr="00CC60C3" w:rsidRDefault="006F42C0" w:rsidP="00CC60C3">
      <w:pPr>
        <w:autoSpaceDE w:val="0"/>
        <w:autoSpaceDN w:val="0"/>
        <w:adjustRightInd w:val="0"/>
        <w:spacing w:after="0" w:line="240" w:lineRule="auto"/>
        <w:ind w:firstLine="540"/>
        <w:jc w:val="both"/>
        <w:rPr>
          <w:rFonts w:ascii="Times New Roman" w:hAnsi="Times New Roman" w:cs="Times New Roman"/>
          <w:b/>
          <w:i/>
        </w:rPr>
      </w:pPr>
      <w:r w:rsidRPr="00253E9D">
        <w:rPr>
          <w:rFonts w:ascii="Times New Roman" w:hAnsi="Times New Roman" w:cs="Times New Roman"/>
          <w:b/>
          <w:i/>
        </w:rPr>
        <w:t xml:space="preserve">Промежуточная бухгалтерская (финансовая) отчетность </w:t>
      </w:r>
      <w:r w:rsidR="0004497B">
        <w:rPr>
          <w:rFonts w:ascii="Times New Roman" w:hAnsi="Times New Roman" w:cs="Times New Roman"/>
          <w:b/>
          <w:i/>
        </w:rPr>
        <w:t>Поручителя</w:t>
      </w:r>
      <w:r w:rsidRPr="00253E9D">
        <w:rPr>
          <w:rFonts w:ascii="Times New Roman" w:hAnsi="Times New Roman" w:cs="Times New Roman"/>
          <w:b/>
          <w:i/>
        </w:rPr>
        <w:t xml:space="preserve"> за </w:t>
      </w:r>
      <w:r w:rsidR="00CC60C3">
        <w:rPr>
          <w:rFonts w:ascii="Times New Roman" w:hAnsi="Times New Roman" w:cs="Times New Roman"/>
          <w:b/>
          <w:i/>
        </w:rPr>
        <w:t>9</w:t>
      </w:r>
      <w:r w:rsidR="00CC60C3" w:rsidRPr="00253E9D">
        <w:rPr>
          <w:rFonts w:ascii="Times New Roman" w:hAnsi="Times New Roman" w:cs="Times New Roman"/>
          <w:b/>
          <w:i/>
        </w:rPr>
        <w:t xml:space="preserve"> </w:t>
      </w:r>
      <w:r w:rsidR="00CC60C3">
        <w:rPr>
          <w:rFonts w:ascii="Times New Roman" w:hAnsi="Times New Roman" w:cs="Times New Roman"/>
          <w:b/>
          <w:i/>
        </w:rPr>
        <w:t>месяцев</w:t>
      </w:r>
      <w:r w:rsidR="00CC60C3" w:rsidRPr="00253E9D">
        <w:rPr>
          <w:rFonts w:ascii="Times New Roman" w:hAnsi="Times New Roman" w:cs="Times New Roman"/>
          <w:b/>
          <w:i/>
        </w:rPr>
        <w:t xml:space="preserve"> </w:t>
      </w:r>
      <w:r w:rsidRPr="00253E9D">
        <w:rPr>
          <w:rFonts w:ascii="Times New Roman" w:hAnsi="Times New Roman" w:cs="Times New Roman"/>
          <w:b/>
          <w:i/>
        </w:rPr>
        <w:t>20</w:t>
      </w:r>
      <w:r w:rsidR="00B51627" w:rsidRPr="00253E9D">
        <w:rPr>
          <w:rFonts w:ascii="Times New Roman" w:hAnsi="Times New Roman" w:cs="Times New Roman"/>
          <w:b/>
          <w:i/>
        </w:rPr>
        <w:t>20</w:t>
      </w:r>
      <w:r w:rsidRPr="00253E9D">
        <w:rPr>
          <w:rFonts w:ascii="Times New Roman" w:hAnsi="Times New Roman" w:cs="Times New Roman"/>
          <w:b/>
          <w:i/>
        </w:rPr>
        <w:t xml:space="preserve"> года, составленная в соответствии с требованиями законо</w:t>
      </w:r>
      <w:r w:rsidR="00CC60C3">
        <w:rPr>
          <w:rFonts w:ascii="Times New Roman" w:hAnsi="Times New Roman" w:cs="Times New Roman"/>
          <w:b/>
          <w:i/>
        </w:rPr>
        <w:t xml:space="preserve">дательства Российской Федерации </w:t>
      </w:r>
      <w:r w:rsidR="00CC60C3" w:rsidRPr="00CC60C3">
        <w:rPr>
          <w:rFonts w:ascii="Times New Roman" w:hAnsi="Times New Roman" w:cs="Times New Roman"/>
          <w:b/>
          <w:i/>
        </w:rPr>
        <w:t>и состоящая из:</w:t>
      </w:r>
    </w:p>
    <w:p w14:paraId="47D010A4" w14:textId="1EF07814" w:rsidR="00CC60C3" w:rsidRPr="00CC60C3" w:rsidRDefault="00CC60C3" w:rsidP="00CC60C3">
      <w:pPr>
        <w:autoSpaceDE w:val="0"/>
        <w:autoSpaceDN w:val="0"/>
        <w:adjustRightInd w:val="0"/>
        <w:spacing w:after="0" w:line="240" w:lineRule="auto"/>
        <w:ind w:firstLine="540"/>
        <w:jc w:val="both"/>
        <w:rPr>
          <w:rFonts w:ascii="Times New Roman" w:hAnsi="Times New Roman" w:cs="Times New Roman"/>
          <w:b/>
          <w:i/>
        </w:rPr>
      </w:pPr>
      <w:r w:rsidRPr="00CC60C3">
        <w:rPr>
          <w:rFonts w:ascii="Times New Roman" w:hAnsi="Times New Roman" w:cs="Times New Roman"/>
          <w:b/>
          <w:i/>
        </w:rPr>
        <w:t>– бухгалтерского баланса по состоянию на 3</w:t>
      </w:r>
      <w:r>
        <w:rPr>
          <w:rFonts w:ascii="Times New Roman" w:hAnsi="Times New Roman" w:cs="Times New Roman"/>
          <w:b/>
          <w:i/>
        </w:rPr>
        <w:t>0.09</w:t>
      </w:r>
      <w:r w:rsidRPr="00CC60C3">
        <w:rPr>
          <w:rFonts w:ascii="Times New Roman" w:hAnsi="Times New Roman" w:cs="Times New Roman"/>
          <w:b/>
          <w:i/>
        </w:rPr>
        <w:t>.20</w:t>
      </w:r>
      <w:r>
        <w:rPr>
          <w:rFonts w:ascii="Times New Roman" w:hAnsi="Times New Roman" w:cs="Times New Roman"/>
          <w:b/>
          <w:i/>
        </w:rPr>
        <w:t xml:space="preserve">20 </w:t>
      </w:r>
      <w:r w:rsidRPr="00CC60C3">
        <w:rPr>
          <w:rFonts w:ascii="Times New Roman" w:hAnsi="Times New Roman" w:cs="Times New Roman"/>
          <w:b/>
          <w:i/>
        </w:rPr>
        <w:t xml:space="preserve">г.; </w:t>
      </w:r>
    </w:p>
    <w:p w14:paraId="141B4463" w14:textId="6E111088" w:rsidR="00CC60C3" w:rsidRPr="00CC60C3" w:rsidRDefault="00CC60C3" w:rsidP="00CC60C3">
      <w:pPr>
        <w:autoSpaceDE w:val="0"/>
        <w:autoSpaceDN w:val="0"/>
        <w:adjustRightInd w:val="0"/>
        <w:spacing w:after="0" w:line="240" w:lineRule="auto"/>
        <w:ind w:firstLine="540"/>
        <w:jc w:val="both"/>
        <w:rPr>
          <w:rFonts w:ascii="Times New Roman" w:hAnsi="Times New Roman" w:cs="Times New Roman"/>
          <w:b/>
          <w:i/>
        </w:rPr>
      </w:pPr>
      <w:r w:rsidRPr="00CC60C3">
        <w:rPr>
          <w:rFonts w:ascii="Times New Roman" w:hAnsi="Times New Roman" w:cs="Times New Roman"/>
          <w:b/>
          <w:i/>
        </w:rPr>
        <w:t xml:space="preserve">– отчета о финансовых результатах за </w:t>
      </w:r>
      <w:r>
        <w:rPr>
          <w:rFonts w:ascii="Times New Roman" w:hAnsi="Times New Roman" w:cs="Times New Roman"/>
          <w:b/>
          <w:i/>
        </w:rPr>
        <w:t>9</w:t>
      </w:r>
      <w:r w:rsidRPr="00253E9D">
        <w:rPr>
          <w:rFonts w:ascii="Times New Roman" w:hAnsi="Times New Roman" w:cs="Times New Roman"/>
          <w:b/>
          <w:i/>
        </w:rPr>
        <w:t xml:space="preserve"> </w:t>
      </w:r>
      <w:r>
        <w:rPr>
          <w:rFonts w:ascii="Times New Roman" w:hAnsi="Times New Roman" w:cs="Times New Roman"/>
          <w:b/>
          <w:i/>
        </w:rPr>
        <w:t>месяцев</w:t>
      </w:r>
      <w:r w:rsidRPr="00253E9D">
        <w:rPr>
          <w:rFonts w:ascii="Times New Roman" w:hAnsi="Times New Roman" w:cs="Times New Roman"/>
          <w:b/>
          <w:i/>
        </w:rPr>
        <w:t xml:space="preserve"> 2020</w:t>
      </w:r>
      <w:r w:rsidRPr="00CC60C3">
        <w:rPr>
          <w:rFonts w:ascii="Times New Roman" w:hAnsi="Times New Roman" w:cs="Times New Roman"/>
          <w:b/>
          <w:i/>
        </w:rPr>
        <w:t xml:space="preserve"> г.; </w:t>
      </w:r>
    </w:p>
    <w:p w14:paraId="5F544E65" w14:textId="65566171" w:rsidR="006F42C0" w:rsidRPr="00253E9D" w:rsidRDefault="00CC60C3" w:rsidP="00CC60C3">
      <w:pPr>
        <w:autoSpaceDE w:val="0"/>
        <w:autoSpaceDN w:val="0"/>
        <w:adjustRightInd w:val="0"/>
        <w:spacing w:after="0" w:line="240" w:lineRule="auto"/>
        <w:ind w:firstLine="540"/>
        <w:jc w:val="both"/>
        <w:rPr>
          <w:rFonts w:ascii="Times New Roman" w:hAnsi="Times New Roman" w:cs="Times New Roman"/>
          <w:b/>
          <w:i/>
        </w:rPr>
      </w:pPr>
      <w:r w:rsidRPr="00CC60C3">
        <w:rPr>
          <w:rFonts w:ascii="Times New Roman" w:hAnsi="Times New Roman" w:cs="Times New Roman"/>
          <w:b/>
          <w:i/>
        </w:rPr>
        <w:t>приведен</w:t>
      </w:r>
      <w:r>
        <w:rPr>
          <w:rFonts w:ascii="Times New Roman" w:hAnsi="Times New Roman" w:cs="Times New Roman"/>
          <w:b/>
          <w:i/>
        </w:rPr>
        <w:t>а</w:t>
      </w:r>
      <w:r w:rsidRPr="00CC60C3">
        <w:rPr>
          <w:rFonts w:ascii="Times New Roman" w:hAnsi="Times New Roman" w:cs="Times New Roman"/>
          <w:b/>
          <w:i/>
        </w:rPr>
        <w:t xml:space="preserve"> в Приложении № 1 к настоящему документу.</w:t>
      </w:r>
    </w:p>
    <w:p w14:paraId="40506573" w14:textId="77777777" w:rsidR="005220A7" w:rsidRPr="00253E9D" w:rsidRDefault="005220A7" w:rsidP="00EA0388">
      <w:pPr>
        <w:autoSpaceDE w:val="0"/>
        <w:autoSpaceDN w:val="0"/>
        <w:adjustRightInd w:val="0"/>
        <w:spacing w:after="0" w:line="240" w:lineRule="auto"/>
        <w:ind w:firstLine="540"/>
        <w:jc w:val="both"/>
        <w:rPr>
          <w:rFonts w:ascii="Times New Roman" w:hAnsi="Times New Roman" w:cs="Times New Roman"/>
        </w:rPr>
      </w:pPr>
    </w:p>
    <w:p w14:paraId="6750CC62" w14:textId="73223613" w:rsidR="005220A7" w:rsidRPr="00253E9D" w:rsidRDefault="005220A7" w:rsidP="00EA0388">
      <w:pPr>
        <w:autoSpaceDE w:val="0"/>
        <w:autoSpaceDN w:val="0"/>
        <w:adjustRightInd w:val="0"/>
        <w:spacing w:after="0" w:line="240" w:lineRule="auto"/>
        <w:ind w:firstLine="540"/>
        <w:jc w:val="both"/>
        <w:rPr>
          <w:rFonts w:ascii="Times New Roman" w:hAnsi="Times New Roman" w:cs="Times New Roman"/>
        </w:rPr>
      </w:pPr>
      <w:r w:rsidRPr="00253E9D">
        <w:rPr>
          <w:rFonts w:ascii="Times New Roman" w:hAnsi="Times New Roman" w:cs="Times New Roman"/>
        </w:rPr>
        <w:t xml:space="preserve">б) при наличии у </w:t>
      </w:r>
      <w:r w:rsidR="0004497B">
        <w:rPr>
          <w:rFonts w:ascii="Times New Roman" w:hAnsi="Times New Roman" w:cs="Times New Roman"/>
        </w:rPr>
        <w:t>поручителя</w:t>
      </w:r>
      <w:r w:rsidRPr="00253E9D">
        <w:rPr>
          <w:rFonts w:ascii="Times New Roman" w:hAnsi="Times New Roman" w:cs="Times New Roman"/>
        </w:rPr>
        <w:t xml:space="preserve"> промежуточной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 признанными правилами, дополнительно прилагается такая промежуточная финансовая отчетность </w:t>
      </w:r>
      <w:r w:rsidR="0004497B">
        <w:rPr>
          <w:rFonts w:ascii="Times New Roman" w:hAnsi="Times New Roman" w:cs="Times New Roman"/>
        </w:rPr>
        <w:t>поручителя</w:t>
      </w:r>
      <w:r w:rsidR="007C77EE" w:rsidRPr="00253E9D">
        <w:rPr>
          <w:rFonts w:ascii="Times New Roman" w:hAnsi="Times New Roman" w:cs="Times New Roman"/>
        </w:rPr>
        <w:t>, а если в отношении нее проведен аудит - вместе с соответствующим аудиторским заключением</w:t>
      </w:r>
      <w:r w:rsidR="002D6825" w:rsidRPr="00253E9D">
        <w:rPr>
          <w:rFonts w:ascii="Times New Roman" w:hAnsi="Times New Roman" w:cs="Times New Roman"/>
        </w:rPr>
        <w:t xml:space="preserve"> за последний завершенный отчетный квартал (отчетный период, состоящий из трех, шести или девяти месяцев отчетного года), предшествующий дате </w:t>
      </w:r>
      <w:r w:rsidR="0004497B">
        <w:rPr>
          <w:rFonts w:ascii="Times New Roman" w:hAnsi="Times New Roman" w:cs="Times New Roman"/>
        </w:rPr>
        <w:t>подписания настоящего документа</w:t>
      </w:r>
      <w:r w:rsidR="002D6825" w:rsidRPr="00253E9D">
        <w:rPr>
          <w:rFonts w:ascii="Times New Roman" w:hAnsi="Times New Roman" w:cs="Times New Roman"/>
        </w:rPr>
        <w:t>. При этом отдельно указываются стандарты (правила), в соответствии с которыми составлена такая промежуточная финансовая отчетность</w:t>
      </w:r>
      <w:r w:rsidR="007C77EE" w:rsidRPr="00253E9D">
        <w:rPr>
          <w:rFonts w:ascii="Times New Roman" w:hAnsi="Times New Roman" w:cs="Times New Roman"/>
        </w:rPr>
        <w:t>:</w:t>
      </w:r>
    </w:p>
    <w:p w14:paraId="21BDC31D" w14:textId="7DC6F9D3" w:rsidR="005220A7" w:rsidRPr="00253E9D" w:rsidRDefault="0004497B" w:rsidP="00EA0388">
      <w:pPr>
        <w:autoSpaceDE w:val="0"/>
        <w:autoSpaceDN w:val="0"/>
        <w:adjustRightInd w:val="0"/>
        <w:spacing w:after="0" w:line="240" w:lineRule="auto"/>
        <w:ind w:firstLine="540"/>
        <w:jc w:val="both"/>
        <w:rPr>
          <w:rFonts w:ascii="Times New Roman" w:hAnsi="Times New Roman" w:cs="Times New Roman"/>
          <w:b/>
          <w:i/>
        </w:rPr>
      </w:pPr>
      <w:r>
        <w:rPr>
          <w:rFonts w:ascii="Times New Roman" w:hAnsi="Times New Roman" w:cs="Times New Roman"/>
          <w:b/>
          <w:i/>
        </w:rPr>
        <w:t>Поручитель</w:t>
      </w:r>
      <w:r w:rsidR="005220A7" w:rsidRPr="00253E9D">
        <w:rPr>
          <w:rFonts w:ascii="Times New Roman" w:hAnsi="Times New Roman" w:cs="Times New Roman"/>
          <w:b/>
          <w:i/>
        </w:rPr>
        <w:t xml:space="preserve"> не составляет промежуточн</w:t>
      </w:r>
      <w:r w:rsidR="00F44690" w:rsidRPr="00253E9D">
        <w:rPr>
          <w:rFonts w:ascii="Times New Roman" w:hAnsi="Times New Roman" w:cs="Times New Roman"/>
          <w:b/>
          <w:i/>
        </w:rPr>
        <w:t>ую финансовую отчетность</w:t>
      </w:r>
      <w:r w:rsidR="00B51627" w:rsidRPr="00253E9D">
        <w:rPr>
          <w:rFonts w:ascii="Times New Roman" w:hAnsi="Times New Roman" w:cs="Times New Roman"/>
          <w:b/>
          <w:i/>
        </w:rPr>
        <w:t xml:space="preserve"> </w:t>
      </w:r>
      <w:r w:rsidR="005220A7" w:rsidRPr="00253E9D">
        <w:rPr>
          <w:rFonts w:ascii="Times New Roman" w:hAnsi="Times New Roman" w:cs="Times New Roman"/>
          <w:b/>
          <w:i/>
        </w:rPr>
        <w:t>в соответствии с Международными стандартами финансовой отчетности (МСФО) либо иными, отличными от МСФО, международно признанными правилами.</w:t>
      </w:r>
    </w:p>
    <w:p w14:paraId="07F2FE83" w14:textId="77777777" w:rsidR="005220A7" w:rsidRPr="00253E9D" w:rsidRDefault="005220A7" w:rsidP="00EA0388">
      <w:pPr>
        <w:autoSpaceDE w:val="0"/>
        <w:autoSpaceDN w:val="0"/>
        <w:adjustRightInd w:val="0"/>
        <w:spacing w:after="0" w:line="240" w:lineRule="auto"/>
        <w:ind w:firstLine="540"/>
        <w:jc w:val="both"/>
        <w:rPr>
          <w:rFonts w:ascii="Times New Roman" w:hAnsi="Times New Roman" w:cs="Times New Roman"/>
        </w:rPr>
      </w:pPr>
    </w:p>
    <w:p w14:paraId="101AAC4D" w14:textId="29C84DD3" w:rsidR="005220A7" w:rsidRPr="00253E9D" w:rsidRDefault="005220A7" w:rsidP="00EA0388">
      <w:pPr>
        <w:autoSpaceDE w:val="0"/>
        <w:autoSpaceDN w:val="0"/>
        <w:adjustRightInd w:val="0"/>
        <w:spacing w:after="0" w:line="240" w:lineRule="auto"/>
        <w:ind w:firstLine="540"/>
        <w:jc w:val="both"/>
        <w:outlineLvl w:val="2"/>
        <w:rPr>
          <w:rFonts w:ascii="Times New Roman" w:hAnsi="Times New Roman" w:cs="Times New Roman"/>
          <w:b/>
        </w:rPr>
      </w:pPr>
      <w:bookmarkStart w:id="95" w:name="_Toc59114223"/>
      <w:r w:rsidRPr="00253E9D">
        <w:rPr>
          <w:rFonts w:ascii="Times New Roman" w:hAnsi="Times New Roman" w:cs="Times New Roman"/>
          <w:b/>
        </w:rPr>
        <w:t xml:space="preserve">7.3. Консолидированная финансовая отчетность </w:t>
      </w:r>
      <w:r w:rsidR="00CC60C3">
        <w:rPr>
          <w:rFonts w:ascii="Times New Roman" w:hAnsi="Times New Roman" w:cs="Times New Roman"/>
          <w:b/>
        </w:rPr>
        <w:t>поручителя</w:t>
      </w:r>
      <w:bookmarkEnd w:id="95"/>
    </w:p>
    <w:p w14:paraId="6A50CF1A" w14:textId="77777777" w:rsidR="005220A7" w:rsidRPr="00253E9D" w:rsidRDefault="005220A7" w:rsidP="00EA0388">
      <w:pPr>
        <w:autoSpaceDE w:val="0"/>
        <w:autoSpaceDN w:val="0"/>
        <w:adjustRightInd w:val="0"/>
        <w:spacing w:after="0" w:line="240" w:lineRule="auto"/>
        <w:ind w:firstLine="540"/>
        <w:jc w:val="both"/>
        <w:outlineLvl w:val="2"/>
        <w:rPr>
          <w:rFonts w:ascii="Times New Roman" w:hAnsi="Times New Roman" w:cs="Times New Roman"/>
          <w:b/>
        </w:rPr>
      </w:pPr>
    </w:p>
    <w:p w14:paraId="3925FD13" w14:textId="03EC6FAC" w:rsidR="005220A7" w:rsidRPr="00253E9D" w:rsidRDefault="005220A7" w:rsidP="00EA0388">
      <w:pPr>
        <w:autoSpaceDE w:val="0"/>
        <w:autoSpaceDN w:val="0"/>
        <w:adjustRightInd w:val="0"/>
        <w:spacing w:after="0" w:line="240" w:lineRule="auto"/>
        <w:ind w:firstLine="540"/>
        <w:jc w:val="both"/>
        <w:rPr>
          <w:rFonts w:ascii="Times New Roman" w:hAnsi="Times New Roman" w:cs="Times New Roman"/>
        </w:rPr>
      </w:pPr>
      <w:r w:rsidRPr="00253E9D">
        <w:rPr>
          <w:rFonts w:ascii="Times New Roman" w:hAnsi="Times New Roman" w:cs="Times New Roman"/>
        </w:rPr>
        <w:t xml:space="preserve">Состав консолидированной финансовой отчетности </w:t>
      </w:r>
      <w:r w:rsidR="00B965DE">
        <w:rPr>
          <w:rFonts w:ascii="Times New Roman" w:hAnsi="Times New Roman" w:cs="Times New Roman"/>
        </w:rPr>
        <w:t>поручителя</w:t>
      </w:r>
      <w:r w:rsidRPr="00253E9D">
        <w:rPr>
          <w:rFonts w:ascii="Times New Roman" w:hAnsi="Times New Roman" w:cs="Times New Roman"/>
        </w:rPr>
        <w:t xml:space="preserve">, прилагаемой к </w:t>
      </w:r>
      <w:r w:rsidR="00B965DE">
        <w:rPr>
          <w:rFonts w:ascii="Times New Roman" w:hAnsi="Times New Roman" w:cs="Times New Roman"/>
        </w:rPr>
        <w:t>настоящему документу</w:t>
      </w:r>
      <w:r w:rsidRPr="00253E9D">
        <w:rPr>
          <w:rFonts w:ascii="Times New Roman" w:hAnsi="Times New Roman" w:cs="Times New Roman"/>
        </w:rPr>
        <w:t>:</w:t>
      </w:r>
    </w:p>
    <w:p w14:paraId="016A9993" w14:textId="44A8D5F6" w:rsidR="005220A7" w:rsidRPr="00253E9D" w:rsidRDefault="005220A7" w:rsidP="00EA0388">
      <w:pPr>
        <w:autoSpaceDE w:val="0"/>
        <w:autoSpaceDN w:val="0"/>
        <w:adjustRightInd w:val="0"/>
        <w:spacing w:after="0" w:line="240" w:lineRule="auto"/>
        <w:ind w:firstLine="540"/>
        <w:jc w:val="both"/>
        <w:rPr>
          <w:rFonts w:ascii="Times New Roman" w:hAnsi="Times New Roman" w:cs="Times New Roman"/>
        </w:rPr>
      </w:pPr>
      <w:r w:rsidRPr="00253E9D">
        <w:rPr>
          <w:rFonts w:ascii="Times New Roman" w:hAnsi="Times New Roman" w:cs="Times New Roman"/>
        </w:rPr>
        <w:t xml:space="preserve">а) годовая консолидированная финансовая отчетность </w:t>
      </w:r>
      <w:r w:rsidR="00B965DE">
        <w:rPr>
          <w:rFonts w:ascii="Times New Roman" w:hAnsi="Times New Roman" w:cs="Times New Roman"/>
        </w:rPr>
        <w:t>поручителя</w:t>
      </w:r>
      <w:r w:rsidRPr="00253E9D">
        <w:rPr>
          <w:rFonts w:ascii="Times New Roman" w:hAnsi="Times New Roman" w:cs="Times New Roman"/>
        </w:rPr>
        <w:t xml:space="preserve">, в отношении которой истек установленный срок ее представления или составленная до истечения такого срока, за три последних завершенных отчетных года, предшествующих дате </w:t>
      </w:r>
      <w:r w:rsidR="00B965DE">
        <w:rPr>
          <w:rFonts w:ascii="Times New Roman" w:hAnsi="Times New Roman" w:cs="Times New Roman"/>
        </w:rPr>
        <w:t>подписания настоящего документа</w:t>
      </w:r>
      <w:r w:rsidRPr="00253E9D">
        <w:rPr>
          <w:rFonts w:ascii="Times New Roman" w:hAnsi="Times New Roman" w:cs="Times New Roman"/>
        </w:rPr>
        <w:t>, составленная в соответствии с требованиями законодательства Российской Федерации, с приложенным аудиторским заключением в отношении указанной годовой консолидированной финансовой отчетности</w:t>
      </w:r>
      <w:r w:rsidR="007C77EE" w:rsidRPr="00253E9D">
        <w:rPr>
          <w:rFonts w:ascii="Times New Roman" w:hAnsi="Times New Roman" w:cs="Times New Roman"/>
        </w:rPr>
        <w:t>. При этом отдельно указываются стандарты (правила), в соответствии с которыми составлена такая промежуточная консолидированная финансовая отчетность:</w:t>
      </w:r>
    </w:p>
    <w:p w14:paraId="26B98E0D" w14:textId="3F64D54E" w:rsidR="00F55A48" w:rsidRPr="00B965DE" w:rsidRDefault="00B965DE" w:rsidP="00B965DE">
      <w:pPr>
        <w:autoSpaceDE w:val="0"/>
        <w:autoSpaceDN w:val="0"/>
        <w:adjustRightInd w:val="0"/>
        <w:spacing w:after="0" w:line="240" w:lineRule="auto"/>
        <w:ind w:firstLine="540"/>
        <w:jc w:val="both"/>
        <w:rPr>
          <w:rFonts w:ascii="Times New Roman" w:hAnsi="Times New Roman" w:cs="Times New Roman"/>
          <w:b/>
          <w:i/>
        </w:rPr>
      </w:pPr>
      <w:r>
        <w:rPr>
          <w:rFonts w:ascii="Times New Roman" w:hAnsi="Times New Roman" w:cs="Times New Roman"/>
          <w:b/>
          <w:i/>
        </w:rPr>
        <w:t xml:space="preserve">Поручитель не составлял </w:t>
      </w:r>
      <w:r w:rsidRPr="00B965DE">
        <w:rPr>
          <w:rFonts w:ascii="Times New Roman" w:hAnsi="Times New Roman" w:cs="Times New Roman"/>
          <w:b/>
          <w:i/>
        </w:rPr>
        <w:t>годов</w:t>
      </w:r>
      <w:r>
        <w:rPr>
          <w:rFonts w:ascii="Times New Roman" w:hAnsi="Times New Roman" w:cs="Times New Roman"/>
          <w:b/>
          <w:i/>
        </w:rPr>
        <w:t>ую</w:t>
      </w:r>
      <w:r w:rsidRPr="00B965DE">
        <w:rPr>
          <w:rFonts w:ascii="Times New Roman" w:hAnsi="Times New Roman" w:cs="Times New Roman"/>
          <w:b/>
          <w:i/>
        </w:rPr>
        <w:t xml:space="preserve"> консолидированн</w:t>
      </w:r>
      <w:r>
        <w:rPr>
          <w:rFonts w:ascii="Times New Roman" w:hAnsi="Times New Roman" w:cs="Times New Roman"/>
          <w:b/>
          <w:i/>
        </w:rPr>
        <w:t>ую</w:t>
      </w:r>
      <w:r w:rsidRPr="00B965DE">
        <w:rPr>
          <w:rFonts w:ascii="Times New Roman" w:hAnsi="Times New Roman" w:cs="Times New Roman"/>
          <w:b/>
          <w:i/>
        </w:rPr>
        <w:t xml:space="preserve"> финансов</w:t>
      </w:r>
      <w:r>
        <w:rPr>
          <w:rFonts w:ascii="Times New Roman" w:hAnsi="Times New Roman" w:cs="Times New Roman"/>
          <w:b/>
          <w:i/>
        </w:rPr>
        <w:t>ую</w:t>
      </w:r>
      <w:r w:rsidRPr="00B965DE">
        <w:rPr>
          <w:rFonts w:ascii="Times New Roman" w:hAnsi="Times New Roman" w:cs="Times New Roman"/>
          <w:b/>
          <w:i/>
        </w:rPr>
        <w:t xml:space="preserve"> отчетность</w:t>
      </w:r>
      <w:r>
        <w:rPr>
          <w:rFonts w:ascii="Times New Roman" w:hAnsi="Times New Roman" w:cs="Times New Roman"/>
          <w:b/>
          <w:i/>
        </w:rPr>
        <w:t>.</w:t>
      </w:r>
    </w:p>
    <w:p w14:paraId="378B3E5F" w14:textId="77777777" w:rsidR="00BC1063" w:rsidRPr="00253E9D" w:rsidRDefault="00BC1063" w:rsidP="00EA0388">
      <w:pPr>
        <w:autoSpaceDE w:val="0"/>
        <w:autoSpaceDN w:val="0"/>
        <w:adjustRightInd w:val="0"/>
        <w:spacing w:after="0" w:line="240" w:lineRule="auto"/>
        <w:ind w:firstLine="540"/>
        <w:jc w:val="both"/>
        <w:rPr>
          <w:rFonts w:ascii="Times New Roman" w:hAnsi="Times New Roman" w:cs="Times New Roman"/>
          <w:b/>
          <w:i/>
        </w:rPr>
      </w:pPr>
    </w:p>
    <w:p w14:paraId="73E49E72" w14:textId="5B39B514" w:rsidR="005220A7" w:rsidRPr="00253E9D" w:rsidRDefault="005220A7" w:rsidP="00EA0388">
      <w:pPr>
        <w:autoSpaceDE w:val="0"/>
        <w:autoSpaceDN w:val="0"/>
        <w:adjustRightInd w:val="0"/>
        <w:spacing w:after="0" w:line="240" w:lineRule="auto"/>
        <w:ind w:firstLine="540"/>
        <w:jc w:val="both"/>
        <w:rPr>
          <w:rFonts w:ascii="Times New Roman" w:hAnsi="Times New Roman" w:cs="Times New Roman"/>
        </w:rPr>
      </w:pPr>
      <w:r w:rsidRPr="00253E9D">
        <w:rPr>
          <w:rFonts w:ascii="Times New Roman" w:hAnsi="Times New Roman" w:cs="Times New Roman"/>
        </w:rPr>
        <w:t xml:space="preserve">б) промежуточная консолидированная финансовая отчетность </w:t>
      </w:r>
      <w:r w:rsidR="00B965DE">
        <w:rPr>
          <w:rFonts w:ascii="Times New Roman" w:hAnsi="Times New Roman" w:cs="Times New Roman"/>
        </w:rPr>
        <w:t>поручителя</w:t>
      </w:r>
      <w:r w:rsidRPr="00253E9D">
        <w:rPr>
          <w:rFonts w:ascii="Times New Roman" w:hAnsi="Times New Roman" w:cs="Times New Roman"/>
        </w:rPr>
        <w:t xml:space="preserve"> за отчетный период, состоящий из шести месяцев текущего года, составленная в соответствии с требованиями законодательства Российской Федерации, а если в отношении нее проведен аудит - с приложением соответствующего аудиторского заключения</w:t>
      </w:r>
      <w:r w:rsidR="007C77EE" w:rsidRPr="00253E9D">
        <w:rPr>
          <w:rFonts w:ascii="Times New Roman" w:hAnsi="Times New Roman" w:cs="Times New Roman"/>
        </w:rPr>
        <w:t>. При этом отдельно указываются стандарты (правила), в соответствии с которыми составлена такая промежуточная консолидированная финансовая отчетность.</w:t>
      </w:r>
    </w:p>
    <w:p w14:paraId="6C8F80C1" w14:textId="63E5C936" w:rsidR="00910BAD" w:rsidRPr="00253E9D" w:rsidRDefault="00B965DE" w:rsidP="00EA0388">
      <w:pPr>
        <w:autoSpaceDE w:val="0"/>
        <w:autoSpaceDN w:val="0"/>
        <w:adjustRightInd w:val="0"/>
        <w:spacing w:after="0" w:line="240" w:lineRule="auto"/>
        <w:ind w:firstLine="540"/>
        <w:jc w:val="both"/>
        <w:rPr>
          <w:rFonts w:ascii="Times New Roman" w:hAnsi="Times New Roman" w:cs="Times New Roman"/>
          <w:b/>
          <w:i/>
        </w:rPr>
      </w:pPr>
      <w:r w:rsidRPr="00B965DE">
        <w:rPr>
          <w:rFonts w:ascii="Times New Roman" w:hAnsi="Times New Roman" w:cs="Times New Roman"/>
          <w:b/>
          <w:i/>
        </w:rPr>
        <w:t>Поручитель не составлял промежуточн</w:t>
      </w:r>
      <w:r>
        <w:rPr>
          <w:rFonts w:ascii="Times New Roman" w:hAnsi="Times New Roman" w:cs="Times New Roman"/>
          <w:b/>
          <w:i/>
        </w:rPr>
        <w:t>ую</w:t>
      </w:r>
      <w:r w:rsidRPr="00B965DE">
        <w:rPr>
          <w:rFonts w:ascii="Times New Roman" w:hAnsi="Times New Roman" w:cs="Times New Roman"/>
          <w:b/>
          <w:i/>
        </w:rPr>
        <w:t xml:space="preserve"> консолидированн</w:t>
      </w:r>
      <w:r>
        <w:rPr>
          <w:rFonts w:ascii="Times New Roman" w:hAnsi="Times New Roman" w:cs="Times New Roman"/>
          <w:b/>
          <w:i/>
        </w:rPr>
        <w:t>ую</w:t>
      </w:r>
      <w:r w:rsidRPr="00B965DE">
        <w:rPr>
          <w:rFonts w:ascii="Times New Roman" w:hAnsi="Times New Roman" w:cs="Times New Roman"/>
          <w:b/>
          <w:i/>
        </w:rPr>
        <w:t xml:space="preserve"> финансов</w:t>
      </w:r>
      <w:r>
        <w:rPr>
          <w:rFonts w:ascii="Times New Roman" w:hAnsi="Times New Roman" w:cs="Times New Roman"/>
          <w:b/>
          <w:i/>
        </w:rPr>
        <w:t>ую</w:t>
      </w:r>
      <w:r w:rsidRPr="00B965DE">
        <w:rPr>
          <w:rFonts w:ascii="Times New Roman" w:hAnsi="Times New Roman" w:cs="Times New Roman"/>
          <w:b/>
          <w:i/>
        </w:rPr>
        <w:t xml:space="preserve"> отчетность за отчетный период, состоящий из шести месяцев текущего года</w:t>
      </w:r>
      <w:r>
        <w:rPr>
          <w:rFonts w:ascii="Times New Roman" w:hAnsi="Times New Roman" w:cs="Times New Roman"/>
          <w:b/>
          <w:i/>
        </w:rPr>
        <w:t>.</w:t>
      </w:r>
    </w:p>
    <w:p w14:paraId="149B56A1" w14:textId="77777777" w:rsidR="008D0146" w:rsidRPr="00253E9D" w:rsidRDefault="008D0146" w:rsidP="00EA0388">
      <w:pPr>
        <w:autoSpaceDE w:val="0"/>
        <w:autoSpaceDN w:val="0"/>
        <w:adjustRightInd w:val="0"/>
        <w:spacing w:after="0" w:line="240" w:lineRule="auto"/>
        <w:ind w:firstLine="540"/>
        <w:jc w:val="both"/>
        <w:rPr>
          <w:rFonts w:ascii="Times New Roman" w:hAnsi="Times New Roman" w:cs="Times New Roman"/>
          <w:b/>
          <w:i/>
        </w:rPr>
      </w:pPr>
    </w:p>
    <w:p w14:paraId="26571EC7" w14:textId="1FB70EB9" w:rsidR="005220A7" w:rsidRPr="00253E9D" w:rsidRDefault="005220A7" w:rsidP="00EA0388">
      <w:pPr>
        <w:autoSpaceDE w:val="0"/>
        <w:autoSpaceDN w:val="0"/>
        <w:adjustRightInd w:val="0"/>
        <w:spacing w:after="0" w:line="240" w:lineRule="auto"/>
        <w:ind w:firstLine="540"/>
        <w:jc w:val="both"/>
        <w:rPr>
          <w:rFonts w:ascii="Times New Roman" w:hAnsi="Times New Roman" w:cs="Times New Roman"/>
        </w:rPr>
      </w:pPr>
      <w:r w:rsidRPr="00253E9D">
        <w:rPr>
          <w:rFonts w:ascii="Times New Roman" w:hAnsi="Times New Roman" w:cs="Times New Roman"/>
        </w:rPr>
        <w:t xml:space="preserve">в) при наличии у </w:t>
      </w:r>
      <w:r w:rsidR="00B965DE">
        <w:rPr>
          <w:rFonts w:ascii="Times New Roman" w:hAnsi="Times New Roman" w:cs="Times New Roman"/>
        </w:rPr>
        <w:t>поручителя</w:t>
      </w:r>
      <w:r w:rsidRPr="00253E9D">
        <w:rPr>
          <w:rFonts w:ascii="Times New Roman" w:hAnsi="Times New Roman" w:cs="Times New Roman"/>
        </w:rPr>
        <w:t xml:space="preserve"> промежуточной консолидированной финансовой отчетности за отчетные периоды, состоящие из трех и девяти месяцев текущего года, дополнительно прилагается такая промежуточная консолидированная финансовая отчетность </w:t>
      </w:r>
      <w:r w:rsidR="00B965DE">
        <w:rPr>
          <w:rFonts w:ascii="Times New Roman" w:hAnsi="Times New Roman" w:cs="Times New Roman"/>
        </w:rPr>
        <w:t>поручителя</w:t>
      </w:r>
      <w:r w:rsidRPr="00253E9D">
        <w:rPr>
          <w:rFonts w:ascii="Times New Roman" w:hAnsi="Times New Roman" w:cs="Times New Roman"/>
        </w:rPr>
        <w:t xml:space="preserve"> за последний завершенный отчетный период, состоящий из трех или девяти месяцев отчетного года, а если в отношении нее проведен аудит - вместе с соответствующим аудиторским заключением. При этом отдельно указываются стандарты (правила), в соответствии с которыми составлена такая промежуточная консолидированная финансовая отчетность.</w:t>
      </w:r>
    </w:p>
    <w:p w14:paraId="7D0943CB" w14:textId="47EB74F6" w:rsidR="00B965DE" w:rsidRPr="00253E9D" w:rsidRDefault="00B965DE" w:rsidP="00B965DE">
      <w:pPr>
        <w:autoSpaceDE w:val="0"/>
        <w:autoSpaceDN w:val="0"/>
        <w:adjustRightInd w:val="0"/>
        <w:spacing w:after="0" w:line="240" w:lineRule="auto"/>
        <w:ind w:firstLine="540"/>
        <w:jc w:val="both"/>
        <w:rPr>
          <w:rFonts w:ascii="Times New Roman" w:hAnsi="Times New Roman" w:cs="Times New Roman"/>
          <w:b/>
          <w:i/>
        </w:rPr>
      </w:pPr>
      <w:r w:rsidRPr="00B965DE">
        <w:rPr>
          <w:rFonts w:ascii="Times New Roman" w:hAnsi="Times New Roman" w:cs="Times New Roman"/>
          <w:b/>
          <w:i/>
        </w:rPr>
        <w:t>Поручитель не составлял промежуточн</w:t>
      </w:r>
      <w:r>
        <w:rPr>
          <w:rFonts w:ascii="Times New Roman" w:hAnsi="Times New Roman" w:cs="Times New Roman"/>
          <w:b/>
          <w:i/>
        </w:rPr>
        <w:t>ую</w:t>
      </w:r>
      <w:r w:rsidRPr="00B965DE">
        <w:rPr>
          <w:rFonts w:ascii="Times New Roman" w:hAnsi="Times New Roman" w:cs="Times New Roman"/>
          <w:b/>
          <w:i/>
        </w:rPr>
        <w:t xml:space="preserve"> консолидированн</w:t>
      </w:r>
      <w:r>
        <w:rPr>
          <w:rFonts w:ascii="Times New Roman" w:hAnsi="Times New Roman" w:cs="Times New Roman"/>
          <w:b/>
          <w:i/>
        </w:rPr>
        <w:t>ую</w:t>
      </w:r>
      <w:r w:rsidRPr="00B965DE">
        <w:rPr>
          <w:rFonts w:ascii="Times New Roman" w:hAnsi="Times New Roman" w:cs="Times New Roman"/>
          <w:b/>
          <w:i/>
        </w:rPr>
        <w:t xml:space="preserve"> финансов</w:t>
      </w:r>
      <w:r>
        <w:rPr>
          <w:rFonts w:ascii="Times New Roman" w:hAnsi="Times New Roman" w:cs="Times New Roman"/>
          <w:b/>
          <w:i/>
        </w:rPr>
        <w:t>ую</w:t>
      </w:r>
      <w:r w:rsidRPr="00B965DE">
        <w:rPr>
          <w:rFonts w:ascii="Times New Roman" w:hAnsi="Times New Roman" w:cs="Times New Roman"/>
          <w:b/>
          <w:i/>
        </w:rPr>
        <w:t xml:space="preserve"> отчетность </w:t>
      </w:r>
      <w:r w:rsidR="00F73FF1" w:rsidRPr="00F73FF1">
        <w:rPr>
          <w:rFonts w:ascii="Times New Roman" w:hAnsi="Times New Roman" w:cs="Times New Roman"/>
          <w:b/>
          <w:i/>
        </w:rPr>
        <w:t>за отчетные периоды, состоящие из трех и девяти месяцев текущего года</w:t>
      </w:r>
      <w:r>
        <w:rPr>
          <w:rFonts w:ascii="Times New Roman" w:hAnsi="Times New Roman" w:cs="Times New Roman"/>
          <w:b/>
          <w:i/>
        </w:rPr>
        <w:t>.</w:t>
      </w:r>
    </w:p>
    <w:p w14:paraId="1BC6BE1D" w14:textId="77777777" w:rsidR="005220A7" w:rsidRPr="00253E9D" w:rsidRDefault="005220A7" w:rsidP="00EA0388">
      <w:pPr>
        <w:autoSpaceDE w:val="0"/>
        <w:autoSpaceDN w:val="0"/>
        <w:adjustRightInd w:val="0"/>
        <w:spacing w:after="0" w:line="240" w:lineRule="auto"/>
        <w:ind w:firstLine="540"/>
        <w:jc w:val="both"/>
        <w:rPr>
          <w:rFonts w:ascii="Times New Roman" w:hAnsi="Times New Roman" w:cs="Times New Roman"/>
          <w:b/>
          <w:i/>
        </w:rPr>
      </w:pPr>
    </w:p>
    <w:p w14:paraId="32782019" w14:textId="0C0C04BB" w:rsidR="005220A7" w:rsidRPr="009B0257" w:rsidRDefault="005220A7" w:rsidP="00EA0388">
      <w:pPr>
        <w:autoSpaceDE w:val="0"/>
        <w:autoSpaceDN w:val="0"/>
        <w:adjustRightInd w:val="0"/>
        <w:spacing w:after="0" w:line="240" w:lineRule="auto"/>
        <w:ind w:firstLine="540"/>
        <w:jc w:val="both"/>
        <w:outlineLvl w:val="2"/>
        <w:rPr>
          <w:rFonts w:ascii="Times New Roman" w:hAnsi="Times New Roman" w:cs="Times New Roman"/>
          <w:b/>
        </w:rPr>
      </w:pPr>
      <w:bookmarkStart w:id="96" w:name="_Toc59114224"/>
      <w:r w:rsidRPr="009B0257">
        <w:rPr>
          <w:rFonts w:ascii="Times New Roman" w:hAnsi="Times New Roman" w:cs="Times New Roman"/>
          <w:b/>
        </w:rPr>
        <w:lastRenderedPageBreak/>
        <w:t xml:space="preserve">7.4. Сведения об учетной политике </w:t>
      </w:r>
      <w:r w:rsidR="00F73FF1" w:rsidRPr="009B0257">
        <w:rPr>
          <w:rFonts w:ascii="Times New Roman" w:hAnsi="Times New Roman" w:cs="Times New Roman"/>
          <w:b/>
        </w:rPr>
        <w:t>поручителя</w:t>
      </w:r>
      <w:bookmarkEnd w:id="96"/>
    </w:p>
    <w:p w14:paraId="45743673" w14:textId="77777777" w:rsidR="008D0146" w:rsidRPr="009B0257" w:rsidRDefault="008D0146" w:rsidP="00EA0388">
      <w:pPr>
        <w:autoSpaceDE w:val="0"/>
        <w:autoSpaceDN w:val="0"/>
        <w:adjustRightInd w:val="0"/>
        <w:spacing w:after="0" w:line="240" w:lineRule="auto"/>
        <w:ind w:firstLine="540"/>
        <w:jc w:val="both"/>
        <w:rPr>
          <w:rFonts w:ascii="Times New Roman" w:hAnsi="Times New Roman" w:cs="Times New Roman"/>
        </w:rPr>
      </w:pPr>
    </w:p>
    <w:p w14:paraId="1659ABAD" w14:textId="3DD86651" w:rsidR="005220A7" w:rsidRPr="009B0257" w:rsidRDefault="005220A7" w:rsidP="00EA0388">
      <w:pPr>
        <w:autoSpaceDE w:val="0"/>
        <w:autoSpaceDN w:val="0"/>
        <w:adjustRightInd w:val="0"/>
        <w:spacing w:after="0" w:line="240" w:lineRule="auto"/>
        <w:ind w:firstLine="540"/>
        <w:jc w:val="both"/>
        <w:rPr>
          <w:rFonts w:ascii="Times New Roman" w:hAnsi="Times New Roman" w:cs="Times New Roman"/>
        </w:rPr>
      </w:pPr>
      <w:r w:rsidRPr="009B0257">
        <w:rPr>
          <w:rFonts w:ascii="Times New Roman" w:hAnsi="Times New Roman" w:cs="Times New Roman"/>
        </w:rPr>
        <w:t xml:space="preserve">Основные положения учетной политики </w:t>
      </w:r>
      <w:r w:rsidR="00F73FF1" w:rsidRPr="009B0257">
        <w:rPr>
          <w:rFonts w:ascii="Times New Roman" w:hAnsi="Times New Roman" w:cs="Times New Roman"/>
        </w:rPr>
        <w:t>поручителя</w:t>
      </w:r>
      <w:r w:rsidRPr="009B0257">
        <w:rPr>
          <w:rFonts w:ascii="Times New Roman" w:hAnsi="Times New Roman" w:cs="Times New Roman"/>
        </w:rPr>
        <w:t xml:space="preserve">, самостоятельно определенной </w:t>
      </w:r>
      <w:r w:rsidR="00F73FF1" w:rsidRPr="009B0257">
        <w:rPr>
          <w:rFonts w:ascii="Times New Roman" w:hAnsi="Times New Roman" w:cs="Times New Roman"/>
        </w:rPr>
        <w:t>поручителем</w:t>
      </w:r>
      <w:r w:rsidRPr="009B0257">
        <w:rPr>
          <w:rFonts w:ascii="Times New Roman" w:hAnsi="Times New Roman" w:cs="Times New Roman"/>
        </w:rPr>
        <w:t xml:space="preserve"> в соответствии с законодательством Российской Федерации о бухгалтерском учете и утвержденной приказом или распоряжением лица, ответственного за организацию и состояни</w:t>
      </w:r>
      <w:r w:rsidR="005474A3" w:rsidRPr="009B0257">
        <w:rPr>
          <w:rFonts w:ascii="Times New Roman" w:hAnsi="Times New Roman" w:cs="Times New Roman"/>
        </w:rPr>
        <w:t xml:space="preserve">е бухгалтерского учета </w:t>
      </w:r>
      <w:r w:rsidR="00F73FF1" w:rsidRPr="009B0257">
        <w:rPr>
          <w:rFonts w:ascii="Times New Roman" w:hAnsi="Times New Roman" w:cs="Times New Roman"/>
        </w:rPr>
        <w:t>поручителя</w:t>
      </w:r>
      <w:r w:rsidR="005474A3" w:rsidRPr="009B0257">
        <w:rPr>
          <w:rFonts w:ascii="Times New Roman" w:hAnsi="Times New Roman" w:cs="Times New Roman"/>
        </w:rPr>
        <w:t>:</w:t>
      </w:r>
    </w:p>
    <w:p w14:paraId="091BD3C8" w14:textId="65C55F30" w:rsidR="005474A3" w:rsidRPr="009B0257" w:rsidRDefault="00D3761A" w:rsidP="00EA0388">
      <w:pPr>
        <w:autoSpaceDE w:val="0"/>
        <w:autoSpaceDN w:val="0"/>
        <w:adjustRightInd w:val="0"/>
        <w:spacing w:after="0" w:line="240" w:lineRule="auto"/>
        <w:ind w:firstLine="540"/>
        <w:jc w:val="both"/>
        <w:rPr>
          <w:rFonts w:ascii="Times New Roman" w:hAnsi="Times New Roman" w:cs="Times New Roman"/>
          <w:b/>
          <w:i/>
        </w:rPr>
      </w:pPr>
      <w:r w:rsidRPr="009B0257">
        <w:rPr>
          <w:rFonts w:ascii="Times New Roman" w:hAnsi="Times New Roman" w:cs="Times New Roman"/>
          <w:b/>
          <w:i/>
        </w:rPr>
        <w:t>О</w:t>
      </w:r>
      <w:r w:rsidR="00EE25A4" w:rsidRPr="009B0257">
        <w:rPr>
          <w:rFonts w:ascii="Times New Roman" w:hAnsi="Times New Roman" w:cs="Times New Roman"/>
          <w:b/>
          <w:i/>
        </w:rPr>
        <w:t>сновны</w:t>
      </w:r>
      <w:r w:rsidRPr="009B0257">
        <w:rPr>
          <w:rFonts w:ascii="Times New Roman" w:hAnsi="Times New Roman" w:cs="Times New Roman"/>
          <w:b/>
          <w:i/>
        </w:rPr>
        <w:t>е</w:t>
      </w:r>
      <w:r w:rsidR="00EE25A4" w:rsidRPr="009B0257">
        <w:rPr>
          <w:rFonts w:ascii="Times New Roman" w:hAnsi="Times New Roman" w:cs="Times New Roman"/>
          <w:b/>
          <w:i/>
        </w:rPr>
        <w:t xml:space="preserve"> положения учетной политики </w:t>
      </w:r>
      <w:r w:rsidR="00F73FF1" w:rsidRPr="009B0257">
        <w:rPr>
          <w:rFonts w:ascii="Times New Roman" w:hAnsi="Times New Roman" w:cs="Times New Roman"/>
          <w:b/>
          <w:i/>
        </w:rPr>
        <w:t>Поручителя</w:t>
      </w:r>
      <w:r w:rsidR="00EE25A4" w:rsidRPr="009B0257">
        <w:rPr>
          <w:rFonts w:ascii="Times New Roman" w:hAnsi="Times New Roman" w:cs="Times New Roman"/>
          <w:b/>
          <w:i/>
        </w:rPr>
        <w:t xml:space="preserve"> на 201</w:t>
      </w:r>
      <w:r w:rsidR="00B015D8" w:rsidRPr="009B0257">
        <w:rPr>
          <w:rFonts w:ascii="Times New Roman" w:hAnsi="Times New Roman" w:cs="Times New Roman"/>
          <w:b/>
          <w:i/>
        </w:rPr>
        <w:t>7</w:t>
      </w:r>
      <w:r w:rsidR="00EE25A4" w:rsidRPr="009B0257">
        <w:rPr>
          <w:rFonts w:ascii="Times New Roman" w:hAnsi="Times New Roman" w:cs="Times New Roman"/>
          <w:b/>
          <w:i/>
        </w:rPr>
        <w:t>, 201</w:t>
      </w:r>
      <w:r w:rsidR="00B015D8" w:rsidRPr="009B0257">
        <w:rPr>
          <w:rFonts w:ascii="Times New Roman" w:hAnsi="Times New Roman" w:cs="Times New Roman"/>
          <w:b/>
          <w:i/>
        </w:rPr>
        <w:t>8</w:t>
      </w:r>
      <w:r w:rsidR="00EE25A4" w:rsidRPr="009B0257">
        <w:rPr>
          <w:rFonts w:ascii="Times New Roman" w:hAnsi="Times New Roman" w:cs="Times New Roman"/>
          <w:b/>
          <w:i/>
        </w:rPr>
        <w:t xml:space="preserve"> и 201</w:t>
      </w:r>
      <w:r w:rsidR="00B015D8" w:rsidRPr="009B0257">
        <w:rPr>
          <w:rFonts w:ascii="Times New Roman" w:hAnsi="Times New Roman" w:cs="Times New Roman"/>
          <w:b/>
          <w:i/>
        </w:rPr>
        <w:t>9</w:t>
      </w:r>
      <w:r w:rsidR="00EE25A4" w:rsidRPr="009B0257">
        <w:rPr>
          <w:rFonts w:ascii="Times New Roman" w:hAnsi="Times New Roman" w:cs="Times New Roman"/>
          <w:b/>
          <w:i/>
        </w:rPr>
        <w:t xml:space="preserve"> годы </w:t>
      </w:r>
      <w:r w:rsidRPr="009B0257">
        <w:rPr>
          <w:rFonts w:ascii="Times New Roman" w:hAnsi="Times New Roman" w:cs="Times New Roman"/>
          <w:b/>
          <w:i/>
        </w:rPr>
        <w:t xml:space="preserve">приведены </w:t>
      </w:r>
      <w:r w:rsidR="00EE25A4" w:rsidRPr="009B0257">
        <w:rPr>
          <w:rFonts w:ascii="Times New Roman" w:hAnsi="Times New Roman" w:cs="Times New Roman"/>
          <w:b/>
          <w:i/>
        </w:rPr>
        <w:t>в Пояснениях к бухгалтерскому балансу и отчету о финансовых результатах к соответствующей годовой бухгалтерской отчетности</w:t>
      </w:r>
      <w:r w:rsidRPr="009B0257">
        <w:rPr>
          <w:rFonts w:ascii="Times New Roman" w:hAnsi="Times New Roman" w:cs="Times New Roman"/>
          <w:b/>
          <w:i/>
        </w:rPr>
        <w:t xml:space="preserve">, которая приведена в Приложении № 1 к </w:t>
      </w:r>
      <w:r w:rsidR="00F73FF1" w:rsidRPr="009B0257">
        <w:rPr>
          <w:rFonts w:ascii="Times New Roman" w:hAnsi="Times New Roman" w:cs="Times New Roman"/>
          <w:b/>
          <w:i/>
        </w:rPr>
        <w:t>настоящему документу</w:t>
      </w:r>
      <w:r w:rsidR="00EE25A4" w:rsidRPr="009B0257">
        <w:rPr>
          <w:rFonts w:ascii="Times New Roman" w:hAnsi="Times New Roman" w:cs="Times New Roman"/>
          <w:b/>
          <w:i/>
        </w:rPr>
        <w:t>.</w:t>
      </w:r>
    </w:p>
    <w:p w14:paraId="6FE1F831" w14:textId="310491D0" w:rsidR="006A7040" w:rsidRPr="00253E9D" w:rsidRDefault="00F73FF1" w:rsidP="00F73FF1">
      <w:pPr>
        <w:autoSpaceDE w:val="0"/>
        <w:autoSpaceDN w:val="0"/>
        <w:adjustRightInd w:val="0"/>
        <w:spacing w:after="0" w:line="240" w:lineRule="auto"/>
        <w:ind w:firstLine="540"/>
        <w:jc w:val="both"/>
        <w:rPr>
          <w:rFonts w:ascii="Times New Roman" w:hAnsi="Times New Roman" w:cs="Times New Roman"/>
          <w:b/>
          <w:i/>
        </w:rPr>
      </w:pPr>
      <w:r w:rsidRPr="009B0257">
        <w:rPr>
          <w:rFonts w:ascii="Times New Roman" w:hAnsi="Times New Roman" w:cs="Times New Roman"/>
          <w:b/>
          <w:i/>
        </w:rPr>
        <w:t xml:space="preserve">Основные положения учетной политики Поручителя </w:t>
      </w:r>
      <w:r w:rsidR="006A7040" w:rsidRPr="009B0257">
        <w:rPr>
          <w:rFonts w:ascii="Times New Roman" w:hAnsi="Times New Roman" w:cs="Times New Roman"/>
          <w:b/>
          <w:i/>
        </w:rPr>
        <w:t>на 20</w:t>
      </w:r>
      <w:r w:rsidR="00B015D8" w:rsidRPr="009B0257">
        <w:rPr>
          <w:rFonts w:ascii="Times New Roman" w:hAnsi="Times New Roman" w:cs="Times New Roman"/>
          <w:b/>
          <w:i/>
        </w:rPr>
        <w:t>20</w:t>
      </w:r>
      <w:r w:rsidR="006A7040" w:rsidRPr="009B0257">
        <w:rPr>
          <w:rFonts w:ascii="Times New Roman" w:hAnsi="Times New Roman" w:cs="Times New Roman"/>
          <w:b/>
          <w:i/>
        </w:rPr>
        <w:t xml:space="preserve"> год </w:t>
      </w:r>
      <w:r w:rsidRPr="009B0257">
        <w:rPr>
          <w:rFonts w:ascii="Times New Roman" w:hAnsi="Times New Roman" w:cs="Times New Roman"/>
          <w:b/>
          <w:i/>
        </w:rPr>
        <w:t>не изменились по сравнению с основными положениями учетной политики Поручителя на 2019 год.</w:t>
      </w:r>
    </w:p>
    <w:p w14:paraId="4AFB5793" w14:textId="77777777" w:rsidR="00C11DBE" w:rsidRPr="00253E9D" w:rsidRDefault="00C11DBE" w:rsidP="00EA0388">
      <w:pPr>
        <w:autoSpaceDE w:val="0"/>
        <w:autoSpaceDN w:val="0"/>
        <w:adjustRightInd w:val="0"/>
        <w:spacing w:after="0" w:line="240" w:lineRule="auto"/>
        <w:ind w:firstLine="540"/>
        <w:jc w:val="both"/>
        <w:rPr>
          <w:rFonts w:ascii="Times New Roman" w:hAnsi="Times New Roman" w:cs="Times New Roman"/>
          <w:b/>
          <w:i/>
        </w:rPr>
      </w:pPr>
    </w:p>
    <w:p w14:paraId="275B9246" w14:textId="77777777" w:rsidR="00B87487" w:rsidRPr="00253E9D" w:rsidRDefault="00B87487" w:rsidP="00EA0388">
      <w:pPr>
        <w:autoSpaceDE w:val="0"/>
        <w:autoSpaceDN w:val="0"/>
        <w:adjustRightInd w:val="0"/>
        <w:spacing w:after="0" w:line="240" w:lineRule="auto"/>
        <w:ind w:firstLine="540"/>
        <w:jc w:val="both"/>
        <w:outlineLvl w:val="2"/>
        <w:rPr>
          <w:rFonts w:ascii="Times New Roman" w:hAnsi="Times New Roman" w:cs="Times New Roman"/>
          <w:b/>
        </w:rPr>
      </w:pPr>
      <w:bookmarkStart w:id="97" w:name="_Toc59114225"/>
      <w:r w:rsidRPr="00253E9D">
        <w:rPr>
          <w:rFonts w:ascii="Times New Roman" w:hAnsi="Times New Roman" w:cs="Times New Roman"/>
          <w:b/>
        </w:rPr>
        <w:t>7.5. Сведения об общей сумме экспорта, а также о доле, которую составляет экспорт в общем объеме продаж</w:t>
      </w:r>
      <w:bookmarkEnd w:id="97"/>
    </w:p>
    <w:p w14:paraId="3CC124A2" w14:textId="645BED9A" w:rsidR="003F31B8" w:rsidRPr="00253E9D" w:rsidRDefault="003F31B8" w:rsidP="00EA0388">
      <w:pPr>
        <w:autoSpaceDE w:val="0"/>
        <w:autoSpaceDN w:val="0"/>
        <w:adjustRightInd w:val="0"/>
        <w:spacing w:after="0" w:line="240" w:lineRule="auto"/>
        <w:ind w:firstLine="540"/>
        <w:jc w:val="both"/>
        <w:rPr>
          <w:rFonts w:ascii="Times New Roman" w:eastAsia="Calibri" w:hAnsi="Times New Roman" w:cs="Times New Roman"/>
          <w:b/>
          <w:i/>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22"/>
        <w:gridCol w:w="1134"/>
        <w:gridCol w:w="1275"/>
        <w:gridCol w:w="1134"/>
        <w:gridCol w:w="1134"/>
        <w:gridCol w:w="1134"/>
        <w:gridCol w:w="1276"/>
      </w:tblGrid>
      <w:tr w:rsidR="003F31B8" w:rsidRPr="00CC3604" w14:paraId="12E891EF" w14:textId="77777777" w:rsidTr="003F31B8">
        <w:tc>
          <w:tcPr>
            <w:tcW w:w="2122" w:type="dxa"/>
            <w:vMerge w:val="restart"/>
          </w:tcPr>
          <w:p w14:paraId="58A720C2" w14:textId="77777777" w:rsidR="003F31B8" w:rsidRPr="003F31B8" w:rsidRDefault="003F31B8" w:rsidP="003F31B8">
            <w:pPr>
              <w:pStyle w:val="ConsPlusNormal"/>
              <w:jc w:val="center"/>
              <w:rPr>
                <w:rFonts w:ascii="Times New Roman" w:hAnsi="Times New Roman" w:cs="Times New Roman"/>
                <w:sz w:val="22"/>
                <w:szCs w:val="22"/>
              </w:rPr>
            </w:pPr>
            <w:r w:rsidRPr="003F31B8">
              <w:rPr>
                <w:rFonts w:ascii="Times New Roman" w:hAnsi="Times New Roman" w:cs="Times New Roman"/>
                <w:sz w:val="22"/>
                <w:szCs w:val="22"/>
              </w:rPr>
              <w:t>Наименование показателя</w:t>
            </w:r>
          </w:p>
        </w:tc>
        <w:tc>
          <w:tcPr>
            <w:tcW w:w="7087" w:type="dxa"/>
            <w:gridSpan w:val="6"/>
          </w:tcPr>
          <w:p w14:paraId="1EA09E60" w14:textId="77777777" w:rsidR="003F31B8" w:rsidRPr="003F31B8" w:rsidRDefault="003F31B8" w:rsidP="003F31B8">
            <w:pPr>
              <w:pStyle w:val="ConsPlusNormal"/>
              <w:jc w:val="center"/>
              <w:rPr>
                <w:rFonts w:ascii="Times New Roman" w:hAnsi="Times New Roman" w:cs="Times New Roman"/>
                <w:sz w:val="22"/>
                <w:szCs w:val="22"/>
              </w:rPr>
            </w:pPr>
            <w:r w:rsidRPr="003F31B8">
              <w:rPr>
                <w:rFonts w:ascii="Times New Roman" w:hAnsi="Times New Roman" w:cs="Times New Roman"/>
                <w:sz w:val="22"/>
                <w:szCs w:val="22"/>
              </w:rPr>
              <w:t>Значение показателя за соответствующие отчетные периоды</w:t>
            </w:r>
          </w:p>
        </w:tc>
      </w:tr>
      <w:tr w:rsidR="003F31B8" w:rsidRPr="00CC3604" w14:paraId="4D5FB1B5" w14:textId="77777777" w:rsidTr="003F31B8">
        <w:tc>
          <w:tcPr>
            <w:tcW w:w="2122" w:type="dxa"/>
            <w:vMerge/>
          </w:tcPr>
          <w:p w14:paraId="7F33351E" w14:textId="77777777" w:rsidR="003F31B8" w:rsidRPr="003F31B8" w:rsidRDefault="003F31B8" w:rsidP="003F31B8">
            <w:pPr>
              <w:pStyle w:val="ConsPlusNormal"/>
              <w:jc w:val="center"/>
              <w:rPr>
                <w:rFonts w:ascii="Times New Roman" w:hAnsi="Times New Roman" w:cs="Times New Roman"/>
                <w:sz w:val="22"/>
                <w:szCs w:val="22"/>
              </w:rPr>
            </w:pPr>
          </w:p>
        </w:tc>
        <w:tc>
          <w:tcPr>
            <w:tcW w:w="1134" w:type="dxa"/>
          </w:tcPr>
          <w:p w14:paraId="6A89C20C" w14:textId="77777777" w:rsidR="003F31B8" w:rsidRPr="003F31B8" w:rsidRDefault="003F31B8" w:rsidP="003F31B8">
            <w:pPr>
              <w:pStyle w:val="ConsPlusNormal"/>
              <w:jc w:val="center"/>
              <w:rPr>
                <w:rFonts w:ascii="Times New Roman" w:hAnsi="Times New Roman" w:cs="Times New Roman"/>
                <w:sz w:val="22"/>
                <w:szCs w:val="22"/>
              </w:rPr>
            </w:pPr>
            <w:r w:rsidRPr="003F31B8">
              <w:rPr>
                <w:rFonts w:ascii="Times New Roman" w:hAnsi="Times New Roman" w:cs="Times New Roman"/>
                <w:sz w:val="22"/>
                <w:szCs w:val="22"/>
              </w:rPr>
              <w:t>2015</w:t>
            </w:r>
          </w:p>
        </w:tc>
        <w:tc>
          <w:tcPr>
            <w:tcW w:w="1275" w:type="dxa"/>
          </w:tcPr>
          <w:p w14:paraId="41E633D4" w14:textId="77777777" w:rsidR="003F31B8" w:rsidRPr="003F31B8" w:rsidRDefault="003F31B8" w:rsidP="003F31B8">
            <w:pPr>
              <w:pStyle w:val="ConsPlusNormal"/>
              <w:jc w:val="center"/>
              <w:rPr>
                <w:rFonts w:ascii="Times New Roman" w:hAnsi="Times New Roman" w:cs="Times New Roman"/>
                <w:sz w:val="22"/>
                <w:szCs w:val="22"/>
              </w:rPr>
            </w:pPr>
            <w:r w:rsidRPr="003F31B8">
              <w:rPr>
                <w:rFonts w:ascii="Times New Roman" w:hAnsi="Times New Roman" w:cs="Times New Roman"/>
                <w:sz w:val="22"/>
                <w:szCs w:val="22"/>
              </w:rPr>
              <w:t>2016</w:t>
            </w:r>
          </w:p>
        </w:tc>
        <w:tc>
          <w:tcPr>
            <w:tcW w:w="1134" w:type="dxa"/>
          </w:tcPr>
          <w:p w14:paraId="375F3451" w14:textId="77777777" w:rsidR="003F31B8" w:rsidRPr="003F31B8" w:rsidRDefault="003F31B8" w:rsidP="003F31B8">
            <w:pPr>
              <w:pStyle w:val="ConsPlusNormal"/>
              <w:jc w:val="center"/>
              <w:rPr>
                <w:rFonts w:ascii="Times New Roman" w:hAnsi="Times New Roman" w:cs="Times New Roman"/>
                <w:sz w:val="22"/>
                <w:szCs w:val="22"/>
              </w:rPr>
            </w:pPr>
            <w:r w:rsidRPr="003F31B8">
              <w:rPr>
                <w:rFonts w:ascii="Times New Roman" w:hAnsi="Times New Roman" w:cs="Times New Roman"/>
                <w:sz w:val="22"/>
                <w:szCs w:val="22"/>
              </w:rPr>
              <w:t>2017</w:t>
            </w:r>
          </w:p>
        </w:tc>
        <w:tc>
          <w:tcPr>
            <w:tcW w:w="1134" w:type="dxa"/>
          </w:tcPr>
          <w:p w14:paraId="5A66DB45" w14:textId="77777777" w:rsidR="003F31B8" w:rsidRPr="003F31B8" w:rsidRDefault="003F31B8" w:rsidP="003F31B8">
            <w:pPr>
              <w:pStyle w:val="ConsPlusNormal"/>
              <w:jc w:val="center"/>
              <w:rPr>
                <w:rFonts w:ascii="Times New Roman" w:hAnsi="Times New Roman" w:cs="Times New Roman"/>
                <w:sz w:val="22"/>
                <w:szCs w:val="22"/>
              </w:rPr>
            </w:pPr>
            <w:r w:rsidRPr="003F31B8">
              <w:rPr>
                <w:rFonts w:ascii="Times New Roman" w:hAnsi="Times New Roman" w:cs="Times New Roman"/>
                <w:sz w:val="22"/>
                <w:szCs w:val="22"/>
              </w:rPr>
              <w:t>2018</w:t>
            </w:r>
          </w:p>
        </w:tc>
        <w:tc>
          <w:tcPr>
            <w:tcW w:w="1134" w:type="dxa"/>
          </w:tcPr>
          <w:p w14:paraId="36F6C9B9" w14:textId="77777777" w:rsidR="003F31B8" w:rsidRPr="003F31B8" w:rsidRDefault="003F31B8" w:rsidP="003F31B8">
            <w:pPr>
              <w:pStyle w:val="ConsPlusNormal"/>
              <w:jc w:val="center"/>
              <w:rPr>
                <w:rFonts w:ascii="Times New Roman" w:hAnsi="Times New Roman" w:cs="Times New Roman"/>
                <w:sz w:val="22"/>
                <w:szCs w:val="22"/>
              </w:rPr>
            </w:pPr>
            <w:r w:rsidRPr="003F31B8">
              <w:rPr>
                <w:rFonts w:ascii="Times New Roman" w:hAnsi="Times New Roman" w:cs="Times New Roman"/>
                <w:sz w:val="22"/>
                <w:szCs w:val="22"/>
              </w:rPr>
              <w:t>2019</w:t>
            </w:r>
          </w:p>
        </w:tc>
        <w:tc>
          <w:tcPr>
            <w:tcW w:w="1276" w:type="dxa"/>
          </w:tcPr>
          <w:p w14:paraId="34A58803" w14:textId="77777777" w:rsidR="003F31B8" w:rsidRPr="003F31B8" w:rsidRDefault="003F31B8" w:rsidP="003F31B8">
            <w:pPr>
              <w:pStyle w:val="ConsPlusNormal"/>
              <w:jc w:val="center"/>
              <w:rPr>
                <w:rFonts w:ascii="Times New Roman" w:hAnsi="Times New Roman" w:cs="Times New Roman"/>
                <w:sz w:val="22"/>
                <w:szCs w:val="22"/>
              </w:rPr>
            </w:pPr>
            <w:r w:rsidRPr="003F31B8">
              <w:rPr>
                <w:rFonts w:ascii="Times New Roman" w:hAnsi="Times New Roman" w:cs="Times New Roman"/>
                <w:sz w:val="22"/>
                <w:szCs w:val="22"/>
              </w:rPr>
              <w:t>9 мес.2020</w:t>
            </w:r>
          </w:p>
        </w:tc>
      </w:tr>
      <w:tr w:rsidR="003F31B8" w:rsidRPr="00CC3604" w14:paraId="09D44AB0" w14:textId="77777777" w:rsidTr="003F31B8">
        <w:tc>
          <w:tcPr>
            <w:tcW w:w="2122" w:type="dxa"/>
          </w:tcPr>
          <w:p w14:paraId="6B3145B1" w14:textId="77777777" w:rsidR="003F31B8" w:rsidRPr="003F31B8" w:rsidRDefault="003F31B8" w:rsidP="003F31B8">
            <w:pPr>
              <w:pStyle w:val="ConsPlusNormal"/>
              <w:jc w:val="both"/>
              <w:rPr>
                <w:rFonts w:ascii="Times New Roman" w:hAnsi="Times New Roman" w:cs="Times New Roman"/>
                <w:sz w:val="22"/>
                <w:szCs w:val="22"/>
              </w:rPr>
            </w:pPr>
            <w:r w:rsidRPr="003F31B8">
              <w:rPr>
                <w:rFonts w:ascii="Times New Roman" w:hAnsi="Times New Roman" w:cs="Times New Roman"/>
                <w:sz w:val="22"/>
                <w:szCs w:val="22"/>
              </w:rPr>
              <w:t>Стоимость продукции, отгруженной на экспорт, руб.</w:t>
            </w:r>
          </w:p>
        </w:tc>
        <w:tc>
          <w:tcPr>
            <w:tcW w:w="1134" w:type="dxa"/>
            <w:vAlign w:val="center"/>
          </w:tcPr>
          <w:p w14:paraId="5C4B8871" w14:textId="77777777" w:rsidR="003F31B8" w:rsidRPr="003F31B8" w:rsidRDefault="003F31B8" w:rsidP="003F31B8">
            <w:pPr>
              <w:pStyle w:val="ConsPlusNormal"/>
              <w:jc w:val="center"/>
              <w:rPr>
                <w:rFonts w:ascii="Times New Roman" w:hAnsi="Times New Roman" w:cs="Times New Roman"/>
              </w:rPr>
            </w:pPr>
            <w:r w:rsidRPr="003F31B8">
              <w:rPr>
                <w:rFonts w:ascii="Times New Roman" w:hAnsi="Times New Roman" w:cs="Times New Roman"/>
              </w:rPr>
              <w:t>141 410 828</w:t>
            </w:r>
          </w:p>
        </w:tc>
        <w:tc>
          <w:tcPr>
            <w:tcW w:w="1275" w:type="dxa"/>
            <w:vAlign w:val="center"/>
          </w:tcPr>
          <w:p w14:paraId="58BE3BAE" w14:textId="77777777" w:rsidR="003F31B8" w:rsidRPr="003F31B8" w:rsidRDefault="003F31B8" w:rsidP="003F31B8">
            <w:pPr>
              <w:pStyle w:val="ConsPlusNormal"/>
              <w:jc w:val="center"/>
              <w:rPr>
                <w:rFonts w:ascii="Times New Roman" w:hAnsi="Times New Roman" w:cs="Times New Roman"/>
              </w:rPr>
            </w:pPr>
            <w:r w:rsidRPr="003F31B8">
              <w:rPr>
                <w:rFonts w:ascii="Times New Roman" w:hAnsi="Times New Roman" w:cs="Times New Roman"/>
              </w:rPr>
              <w:t>134 212 803</w:t>
            </w:r>
          </w:p>
        </w:tc>
        <w:tc>
          <w:tcPr>
            <w:tcW w:w="1134" w:type="dxa"/>
            <w:vAlign w:val="center"/>
          </w:tcPr>
          <w:p w14:paraId="150459E1" w14:textId="77777777" w:rsidR="003F31B8" w:rsidRPr="003F31B8" w:rsidRDefault="003F31B8" w:rsidP="003F31B8">
            <w:pPr>
              <w:pStyle w:val="ConsPlusNormal"/>
              <w:jc w:val="center"/>
              <w:rPr>
                <w:rFonts w:ascii="Times New Roman" w:hAnsi="Times New Roman" w:cs="Times New Roman"/>
              </w:rPr>
            </w:pPr>
            <w:r w:rsidRPr="003F31B8">
              <w:rPr>
                <w:rFonts w:ascii="Times New Roman" w:hAnsi="Times New Roman" w:cs="Times New Roman"/>
              </w:rPr>
              <w:t>122 399 159</w:t>
            </w:r>
          </w:p>
        </w:tc>
        <w:tc>
          <w:tcPr>
            <w:tcW w:w="1134" w:type="dxa"/>
            <w:vAlign w:val="center"/>
          </w:tcPr>
          <w:p w14:paraId="62F8D425" w14:textId="77777777" w:rsidR="003F31B8" w:rsidRPr="003F31B8" w:rsidRDefault="003F31B8" w:rsidP="003F31B8">
            <w:pPr>
              <w:pStyle w:val="ConsPlusNormal"/>
              <w:jc w:val="center"/>
              <w:rPr>
                <w:rFonts w:ascii="Times New Roman" w:hAnsi="Times New Roman" w:cs="Times New Roman"/>
              </w:rPr>
            </w:pPr>
            <w:r w:rsidRPr="003F31B8">
              <w:rPr>
                <w:rFonts w:ascii="Times New Roman" w:hAnsi="Times New Roman" w:cs="Times New Roman"/>
              </w:rPr>
              <w:t>51 448 529</w:t>
            </w:r>
          </w:p>
        </w:tc>
        <w:tc>
          <w:tcPr>
            <w:tcW w:w="1134" w:type="dxa"/>
            <w:vAlign w:val="center"/>
          </w:tcPr>
          <w:p w14:paraId="7EEF6D40" w14:textId="77777777" w:rsidR="003F31B8" w:rsidRPr="003F31B8" w:rsidRDefault="003F31B8" w:rsidP="003F31B8">
            <w:pPr>
              <w:pStyle w:val="ConsPlusNormal"/>
              <w:jc w:val="center"/>
              <w:rPr>
                <w:rFonts w:ascii="Times New Roman" w:hAnsi="Times New Roman" w:cs="Times New Roman"/>
              </w:rPr>
            </w:pPr>
            <w:r w:rsidRPr="003F31B8">
              <w:rPr>
                <w:rFonts w:ascii="Times New Roman" w:hAnsi="Times New Roman" w:cs="Times New Roman"/>
              </w:rPr>
              <w:t>31 002 139</w:t>
            </w:r>
          </w:p>
        </w:tc>
        <w:tc>
          <w:tcPr>
            <w:tcW w:w="1276" w:type="dxa"/>
            <w:vAlign w:val="center"/>
          </w:tcPr>
          <w:p w14:paraId="423F19F9" w14:textId="77777777" w:rsidR="003F31B8" w:rsidRPr="003F31B8" w:rsidRDefault="003F31B8" w:rsidP="003F31B8">
            <w:pPr>
              <w:pStyle w:val="ConsPlusNormal"/>
              <w:jc w:val="center"/>
              <w:rPr>
                <w:rFonts w:ascii="Times New Roman" w:hAnsi="Times New Roman" w:cs="Times New Roman"/>
              </w:rPr>
            </w:pPr>
            <w:r w:rsidRPr="003F31B8">
              <w:rPr>
                <w:rFonts w:ascii="Times New Roman" w:hAnsi="Times New Roman" w:cs="Times New Roman"/>
              </w:rPr>
              <w:t>18 595 690</w:t>
            </w:r>
          </w:p>
        </w:tc>
      </w:tr>
      <w:tr w:rsidR="003F31B8" w:rsidRPr="00CC3604" w14:paraId="5E83247D" w14:textId="77777777" w:rsidTr="003F31B8">
        <w:tc>
          <w:tcPr>
            <w:tcW w:w="2122" w:type="dxa"/>
          </w:tcPr>
          <w:p w14:paraId="304204A0" w14:textId="77777777" w:rsidR="003F31B8" w:rsidRPr="003F31B8" w:rsidRDefault="003F31B8" w:rsidP="003F31B8">
            <w:pPr>
              <w:pStyle w:val="ConsPlusNormal"/>
              <w:jc w:val="both"/>
              <w:rPr>
                <w:rFonts w:ascii="Times New Roman" w:hAnsi="Times New Roman" w:cs="Times New Roman"/>
                <w:sz w:val="22"/>
                <w:szCs w:val="22"/>
              </w:rPr>
            </w:pPr>
            <w:r w:rsidRPr="003F31B8">
              <w:rPr>
                <w:rFonts w:ascii="Times New Roman" w:hAnsi="Times New Roman" w:cs="Times New Roman"/>
                <w:sz w:val="22"/>
                <w:szCs w:val="22"/>
              </w:rPr>
              <w:t>Доля продукции, отгруженной на экспорт, в выручке от продаж, %</w:t>
            </w:r>
          </w:p>
        </w:tc>
        <w:tc>
          <w:tcPr>
            <w:tcW w:w="1134" w:type="dxa"/>
            <w:vAlign w:val="center"/>
          </w:tcPr>
          <w:p w14:paraId="6FB83AED" w14:textId="77777777" w:rsidR="003F31B8" w:rsidRPr="003F31B8" w:rsidRDefault="003F31B8" w:rsidP="003F31B8">
            <w:pPr>
              <w:pStyle w:val="ConsPlusNormal"/>
              <w:jc w:val="center"/>
              <w:rPr>
                <w:rFonts w:ascii="Times New Roman" w:hAnsi="Times New Roman" w:cs="Times New Roman"/>
              </w:rPr>
            </w:pPr>
            <w:r w:rsidRPr="003F31B8">
              <w:rPr>
                <w:rFonts w:ascii="Times New Roman" w:hAnsi="Times New Roman" w:cs="Times New Roman"/>
              </w:rPr>
              <w:t>8,3</w:t>
            </w:r>
          </w:p>
        </w:tc>
        <w:tc>
          <w:tcPr>
            <w:tcW w:w="1275" w:type="dxa"/>
            <w:vAlign w:val="center"/>
          </w:tcPr>
          <w:p w14:paraId="09B976E9" w14:textId="77777777" w:rsidR="003F31B8" w:rsidRPr="003F31B8" w:rsidRDefault="003F31B8" w:rsidP="003F31B8">
            <w:pPr>
              <w:pStyle w:val="ConsPlusNormal"/>
              <w:jc w:val="center"/>
              <w:rPr>
                <w:rFonts w:ascii="Times New Roman" w:hAnsi="Times New Roman" w:cs="Times New Roman"/>
              </w:rPr>
            </w:pPr>
            <w:r w:rsidRPr="003F31B8">
              <w:rPr>
                <w:rFonts w:ascii="Times New Roman" w:hAnsi="Times New Roman" w:cs="Times New Roman"/>
              </w:rPr>
              <w:t>6,6</w:t>
            </w:r>
          </w:p>
        </w:tc>
        <w:tc>
          <w:tcPr>
            <w:tcW w:w="1134" w:type="dxa"/>
            <w:vAlign w:val="center"/>
          </w:tcPr>
          <w:p w14:paraId="2B136FD5" w14:textId="77777777" w:rsidR="003F31B8" w:rsidRPr="003F31B8" w:rsidRDefault="003F31B8" w:rsidP="003F31B8">
            <w:pPr>
              <w:pStyle w:val="ConsPlusNormal"/>
              <w:jc w:val="center"/>
              <w:rPr>
                <w:rFonts w:ascii="Times New Roman" w:hAnsi="Times New Roman" w:cs="Times New Roman"/>
              </w:rPr>
            </w:pPr>
            <w:r w:rsidRPr="003F31B8">
              <w:rPr>
                <w:rFonts w:ascii="Times New Roman" w:hAnsi="Times New Roman" w:cs="Times New Roman"/>
              </w:rPr>
              <w:t>5,8</w:t>
            </w:r>
          </w:p>
        </w:tc>
        <w:tc>
          <w:tcPr>
            <w:tcW w:w="1134" w:type="dxa"/>
            <w:vAlign w:val="center"/>
          </w:tcPr>
          <w:p w14:paraId="23B61825" w14:textId="77777777" w:rsidR="003F31B8" w:rsidRPr="003F31B8" w:rsidRDefault="003F31B8" w:rsidP="003F31B8">
            <w:pPr>
              <w:pStyle w:val="ConsPlusNormal"/>
              <w:jc w:val="center"/>
              <w:rPr>
                <w:rFonts w:ascii="Times New Roman" w:hAnsi="Times New Roman" w:cs="Times New Roman"/>
              </w:rPr>
            </w:pPr>
            <w:r w:rsidRPr="003F31B8">
              <w:rPr>
                <w:rFonts w:ascii="Times New Roman" w:hAnsi="Times New Roman" w:cs="Times New Roman"/>
              </w:rPr>
              <w:t>2,3</w:t>
            </w:r>
          </w:p>
        </w:tc>
        <w:tc>
          <w:tcPr>
            <w:tcW w:w="1134" w:type="dxa"/>
            <w:vAlign w:val="center"/>
          </w:tcPr>
          <w:p w14:paraId="1BC90E26" w14:textId="77777777" w:rsidR="003F31B8" w:rsidRPr="003F31B8" w:rsidRDefault="003F31B8" w:rsidP="003F31B8">
            <w:pPr>
              <w:pStyle w:val="ConsPlusNormal"/>
              <w:jc w:val="center"/>
              <w:rPr>
                <w:rFonts w:ascii="Times New Roman" w:hAnsi="Times New Roman" w:cs="Times New Roman"/>
              </w:rPr>
            </w:pPr>
            <w:r w:rsidRPr="003F31B8">
              <w:rPr>
                <w:rFonts w:ascii="Times New Roman" w:hAnsi="Times New Roman" w:cs="Times New Roman"/>
              </w:rPr>
              <w:t>1,1</w:t>
            </w:r>
          </w:p>
        </w:tc>
        <w:tc>
          <w:tcPr>
            <w:tcW w:w="1276" w:type="dxa"/>
            <w:vAlign w:val="center"/>
          </w:tcPr>
          <w:p w14:paraId="0B307EF5" w14:textId="77777777" w:rsidR="003F31B8" w:rsidRPr="003F31B8" w:rsidRDefault="003F31B8" w:rsidP="003F31B8">
            <w:pPr>
              <w:pStyle w:val="ConsPlusNormal"/>
              <w:jc w:val="center"/>
              <w:rPr>
                <w:rFonts w:ascii="Times New Roman" w:hAnsi="Times New Roman" w:cs="Times New Roman"/>
              </w:rPr>
            </w:pPr>
            <w:r w:rsidRPr="003F31B8">
              <w:rPr>
                <w:rFonts w:ascii="Times New Roman" w:hAnsi="Times New Roman" w:cs="Times New Roman"/>
              </w:rPr>
              <w:t>0,7</w:t>
            </w:r>
          </w:p>
        </w:tc>
      </w:tr>
    </w:tbl>
    <w:p w14:paraId="54827B68" w14:textId="62CF10B7" w:rsidR="008D0146" w:rsidRPr="00253E9D" w:rsidRDefault="008D0146" w:rsidP="00EA0388">
      <w:pPr>
        <w:autoSpaceDE w:val="0"/>
        <w:autoSpaceDN w:val="0"/>
        <w:adjustRightInd w:val="0"/>
        <w:spacing w:after="0" w:line="240" w:lineRule="auto"/>
        <w:ind w:firstLine="540"/>
        <w:jc w:val="both"/>
        <w:rPr>
          <w:rFonts w:ascii="Times New Roman" w:eastAsia="Calibri" w:hAnsi="Times New Roman" w:cs="Times New Roman"/>
          <w:b/>
          <w:i/>
        </w:rPr>
      </w:pPr>
    </w:p>
    <w:p w14:paraId="247BE5AC" w14:textId="4FF6B14E" w:rsidR="00B87487" w:rsidRPr="00253E9D" w:rsidRDefault="00B87487" w:rsidP="00EA0388">
      <w:pPr>
        <w:autoSpaceDE w:val="0"/>
        <w:autoSpaceDN w:val="0"/>
        <w:adjustRightInd w:val="0"/>
        <w:spacing w:after="0" w:line="240" w:lineRule="auto"/>
        <w:ind w:firstLine="540"/>
        <w:jc w:val="both"/>
        <w:outlineLvl w:val="2"/>
        <w:rPr>
          <w:rFonts w:ascii="Times New Roman" w:hAnsi="Times New Roman" w:cs="Times New Roman"/>
          <w:b/>
        </w:rPr>
      </w:pPr>
      <w:bookmarkStart w:id="98" w:name="_Toc59114226"/>
      <w:r w:rsidRPr="00253E9D">
        <w:rPr>
          <w:rFonts w:ascii="Times New Roman" w:hAnsi="Times New Roman" w:cs="Times New Roman"/>
          <w:b/>
        </w:rPr>
        <w:t xml:space="preserve">7.6. Сведения о существенных изменениях, произошедших в составе имущества </w:t>
      </w:r>
      <w:r w:rsidR="00BF54FE">
        <w:rPr>
          <w:rFonts w:ascii="Times New Roman" w:hAnsi="Times New Roman" w:cs="Times New Roman"/>
          <w:b/>
        </w:rPr>
        <w:t>поручителя</w:t>
      </w:r>
      <w:r w:rsidRPr="00253E9D">
        <w:rPr>
          <w:rFonts w:ascii="Times New Roman" w:hAnsi="Times New Roman" w:cs="Times New Roman"/>
          <w:b/>
        </w:rPr>
        <w:t xml:space="preserve"> после даты окончания последнего завершенного отчетного года</w:t>
      </w:r>
      <w:bookmarkEnd w:id="98"/>
    </w:p>
    <w:p w14:paraId="4026C2CA" w14:textId="77777777" w:rsidR="008D0146" w:rsidRPr="00253E9D" w:rsidRDefault="008D0146" w:rsidP="00EA0388">
      <w:pPr>
        <w:autoSpaceDE w:val="0"/>
        <w:autoSpaceDN w:val="0"/>
        <w:adjustRightInd w:val="0"/>
        <w:spacing w:after="0" w:line="240" w:lineRule="auto"/>
        <w:ind w:firstLine="540"/>
        <w:jc w:val="both"/>
        <w:rPr>
          <w:rFonts w:ascii="Times New Roman" w:eastAsia="Calibri" w:hAnsi="Times New Roman" w:cs="Times New Roman"/>
          <w:b/>
          <w:i/>
        </w:rPr>
      </w:pPr>
    </w:p>
    <w:p w14:paraId="2A0B87EA" w14:textId="777E0D3C" w:rsidR="008D0146" w:rsidRPr="00253E9D" w:rsidRDefault="00BF54FE" w:rsidP="00EA0388">
      <w:pPr>
        <w:autoSpaceDE w:val="0"/>
        <w:autoSpaceDN w:val="0"/>
        <w:adjustRightInd w:val="0"/>
        <w:spacing w:after="0" w:line="240" w:lineRule="auto"/>
        <w:ind w:firstLine="540"/>
        <w:jc w:val="both"/>
        <w:rPr>
          <w:rFonts w:ascii="Times New Roman" w:eastAsia="Calibri" w:hAnsi="Times New Roman" w:cs="Times New Roman"/>
          <w:b/>
          <w:i/>
        </w:rPr>
      </w:pPr>
      <w:r w:rsidRPr="00BF54FE">
        <w:rPr>
          <w:rFonts w:ascii="Times New Roman" w:eastAsia="Calibri" w:hAnsi="Times New Roman" w:cs="Times New Roman"/>
          <w:b/>
          <w:i/>
        </w:rPr>
        <w:t xml:space="preserve">Существенных изменений в составе имущества </w:t>
      </w:r>
      <w:r>
        <w:rPr>
          <w:rFonts w:ascii="Times New Roman" w:eastAsia="Calibri" w:hAnsi="Times New Roman" w:cs="Times New Roman"/>
          <w:b/>
          <w:i/>
        </w:rPr>
        <w:t>Поручителя</w:t>
      </w:r>
      <w:r w:rsidRPr="00BF54FE">
        <w:rPr>
          <w:rFonts w:ascii="Times New Roman" w:eastAsia="Calibri" w:hAnsi="Times New Roman" w:cs="Times New Roman"/>
          <w:b/>
          <w:i/>
        </w:rPr>
        <w:t xml:space="preserve">, произошедших после даты окончания последнего завершенного отчетного года, годовая бухгалтерская (финансовая) отчетность за который представлена в </w:t>
      </w:r>
      <w:r>
        <w:rPr>
          <w:rFonts w:ascii="Times New Roman" w:eastAsia="Calibri" w:hAnsi="Times New Roman" w:cs="Times New Roman"/>
          <w:b/>
          <w:i/>
        </w:rPr>
        <w:t>настоящем документе</w:t>
      </w:r>
      <w:r w:rsidRPr="00BF54FE">
        <w:rPr>
          <w:rFonts w:ascii="Times New Roman" w:eastAsia="Calibri" w:hAnsi="Times New Roman" w:cs="Times New Roman"/>
          <w:b/>
          <w:i/>
        </w:rPr>
        <w:t xml:space="preserve">, и до даты </w:t>
      </w:r>
      <w:r>
        <w:rPr>
          <w:rFonts w:ascii="Times New Roman" w:eastAsia="Calibri" w:hAnsi="Times New Roman" w:cs="Times New Roman"/>
          <w:b/>
          <w:i/>
        </w:rPr>
        <w:t>подписания настоящего документа</w:t>
      </w:r>
      <w:r w:rsidRPr="00BF54FE">
        <w:rPr>
          <w:rFonts w:ascii="Times New Roman" w:eastAsia="Calibri" w:hAnsi="Times New Roman" w:cs="Times New Roman"/>
          <w:b/>
          <w:i/>
        </w:rPr>
        <w:t xml:space="preserve"> не происходило</w:t>
      </w:r>
      <w:r>
        <w:rPr>
          <w:rFonts w:ascii="Times New Roman" w:eastAsia="Calibri" w:hAnsi="Times New Roman" w:cs="Times New Roman"/>
          <w:b/>
          <w:i/>
        </w:rPr>
        <w:t>.</w:t>
      </w:r>
    </w:p>
    <w:p w14:paraId="1769EF42" w14:textId="77777777" w:rsidR="00B87487" w:rsidRPr="00253E9D" w:rsidRDefault="00B87487" w:rsidP="00EA0388">
      <w:pPr>
        <w:autoSpaceDE w:val="0"/>
        <w:autoSpaceDN w:val="0"/>
        <w:adjustRightInd w:val="0"/>
        <w:spacing w:after="0" w:line="240" w:lineRule="auto"/>
        <w:jc w:val="both"/>
        <w:rPr>
          <w:rFonts w:ascii="Times New Roman" w:hAnsi="Times New Roman" w:cs="Times New Roman"/>
        </w:rPr>
      </w:pPr>
    </w:p>
    <w:p w14:paraId="560C62E2" w14:textId="5000262F" w:rsidR="00B87487" w:rsidRPr="00253E9D" w:rsidRDefault="00B87487" w:rsidP="00EA0388">
      <w:pPr>
        <w:autoSpaceDE w:val="0"/>
        <w:autoSpaceDN w:val="0"/>
        <w:adjustRightInd w:val="0"/>
        <w:spacing w:after="0" w:line="240" w:lineRule="auto"/>
        <w:ind w:firstLine="540"/>
        <w:jc w:val="both"/>
        <w:outlineLvl w:val="2"/>
        <w:rPr>
          <w:rFonts w:ascii="Times New Roman" w:hAnsi="Times New Roman" w:cs="Times New Roman"/>
          <w:b/>
        </w:rPr>
      </w:pPr>
      <w:bookmarkStart w:id="99" w:name="_Toc59114227"/>
      <w:r w:rsidRPr="00253E9D">
        <w:rPr>
          <w:rFonts w:ascii="Times New Roman" w:hAnsi="Times New Roman" w:cs="Times New Roman"/>
          <w:b/>
        </w:rPr>
        <w:t xml:space="preserve">7.7. Сведения об участии </w:t>
      </w:r>
      <w:r w:rsidR="00A94F3B">
        <w:rPr>
          <w:rFonts w:ascii="Times New Roman" w:hAnsi="Times New Roman" w:cs="Times New Roman"/>
          <w:b/>
        </w:rPr>
        <w:t>поручителя</w:t>
      </w:r>
      <w:r w:rsidRPr="00253E9D">
        <w:rPr>
          <w:rFonts w:ascii="Times New Roman" w:hAnsi="Times New Roman" w:cs="Times New Roman"/>
          <w:b/>
        </w:rPr>
        <w:t xml:space="preserve"> в судебных процессах в случае, если такое участие может существенно отразиться на финансово-хозяйственной деятельности </w:t>
      </w:r>
      <w:r w:rsidR="00A94F3B">
        <w:rPr>
          <w:rFonts w:ascii="Times New Roman" w:hAnsi="Times New Roman" w:cs="Times New Roman"/>
          <w:b/>
        </w:rPr>
        <w:t>поручителя</w:t>
      </w:r>
      <w:bookmarkEnd w:id="99"/>
    </w:p>
    <w:p w14:paraId="343A62E0" w14:textId="77777777" w:rsidR="007521A9" w:rsidRPr="00253E9D" w:rsidRDefault="007521A9" w:rsidP="00EA0388">
      <w:pPr>
        <w:autoSpaceDE w:val="0"/>
        <w:autoSpaceDN w:val="0"/>
        <w:adjustRightInd w:val="0"/>
        <w:spacing w:after="0" w:line="240" w:lineRule="auto"/>
        <w:ind w:firstLine="540"/>
        <w:jc w:val="both"/>
        <w:outlineLvl w:val="2"/>
        <w:rPr>
          <w:rFonts w:ascii="Times New Roman" w:hAnsi="Times New Roman" w:cs="Times New Roman"/>
          <w:b/>
        </w:rPr>
      </w:pPr>
    </w:p>
    <w:p w14:paraId="3EEFFEFF" w14:textId="1B377ACA" w:rsidR="00AD10D4" w:rsidRPr="00253E9D" w:rsidRDefault="00AD10D4" w:rsidP="00EA0388">
      <w:pPr>
        <w:autoSpaceDE w:val="0"/>
        <w:autoSpaceDN w:val="0"/>
        <w:adjustRightInd w:val="0"/>
        <w:spacing w:after="0" w:line="240" w:lineRule="auto"/>
        <w:ind w:firstLine="540"/>
        <w:jc w:val="both"/>
        <w:rPr>
          <w:rFonts w:ascii="Times New Roman" w:hAnsi="Times New Roman" w:cs="Times New Roman"/>
        </w:rPr>
      </w:pPr>
      <w:r w:rsidRPr="00253E9D">
        <w:rPr>
          <w:rFonts w:ascii="Times New Roman" w:hAnsi="Times New Roman" w:cs="Times New Roman"/>
        </w:rPr>
        <w:t xml:space="preserve">Сведения об участии </w:t>
      </w:r>
      <w:r w:rsidR="00A94F3B">
        <w:rPr>
          <w:rFonts w:ascii="Times New Roman" w:hAnsi="Times New Roman" w:cs="Times New Roman"/>
        </w:rPr>
        <w:t>поручителя</w:t>
      </w:r>
      <w:r w:rsidRPr="00253E9D">
        <w:rPr>
          <w:rFonts w:ascii="Times New Roman" w:hAnsi="Times New Roman" w:cs="Times New Roman"/>
        </w:rPr>
        <w:t xml:space="preserve"> в судебных процессах в качестве истца либо ответчика (с указанием наложенных на ответчика судебным органом санкций) в случае, если такое участие может существенно отразиться на финансово-хозяйственной деятельности </w:t>
      </w:r>
      <w:r w:rsidR="00A94F3B">
        <w:rPr>
          <w:rFonts w:ascii="Times New Roman" w:hAnsi="Times New Roman" w:cs="Times New Roman"/>
        </w:rPr>
        <w:t>поручителя</w:t>
      </w:r>
      <w:r w:rsidRPr="00253E9D">
        <w:rPr>
          <w:rFonts w:ascii="Times New Roman" w:hAnsi="Times New Roman" w:cs="Times New Roman"/>
        </w:rPr>
        <w:t xml:space="preserve">. </w:t>
      </w:r>
    </w:p>
    <w:p w14:paraId="18164B64" w14:textId="791AA346" w:rsidR="00AD10D4" w:rsidRPr="00253E9D" w:rsidRDefault="00A94F3B" w:rsidP="00EA0388">
      <w:pPr>
        <w:autoSpaceDE w:val="0"/>
        <w:autoSpaceDN w:val="0"/>
        <w:adjustRightInd w:val="0"/>
        <w:spacing w:after="0" w:line="240" w:lineRule="auto"/>
        <w:ind w:firstLine="432"/>
        <w:jc w:val="both"/>
        <w:rPr>
          <w:rFonts w:ascii="Times New Roman" w:hAnsi="Times New Roman" w:cs="Times New Roman"/>
          <w:b/>
          <w:i/>
        </w:rPr>
      </w:pPr>
      <w:r>
        <w:rPr>
          <w:rFonts w:ascii="Times New Roman" w:hAnsi="Times New Roman" w:cs="Times New Roman"/>
          <w:b/>
          <w:i/>
        </w:rPr>
        <w:t>Поручитель</w:t>
      </w:r>
      <w:r w:rsidR="00AD10D4" w:rsidRPr="00253E9D">
        <w:rPr>
          <w:rFonts w:ascii="Times New Roman" w:hAnsi="Times New Roman" w:cs="Times New Roman"/>
          <w:b/>
          <w:i/>
        </w:rPr>
        <w:t xml:space="preserve"> не участвует и не участвовал в течение трех последних завершенных финансовых лет, предшествовавших дате </w:t>
      </w:r>
      <w:r>
        <w:rPr>
          <w:rFonts w:ascii="Times New Roman" w:hAnsi="Times New Roman" w:cs="Times New Roman"/>
          <w:b/>
          <w:i/>
        </w:rPr>
        <w:t>подписания настоящего документа</w:t>
      </w:r>
      <w:r w:rsidR="00AD10D4" w:rsidRPr="00253E9D">
        <w:rPr>
          <w:rFonts w:ascii="Times New Roman" w:hAnsi="Times New Roman" w:cs="Times New Roman"/>
          <w:b/>
          <w:i/>
        </w:rPr>
        <w:t xml:space="preserve">, в качестве истца или ответчика в судебных процессах, которые могли бы существенно отразиться на финансово-хозяйственной деятельности </w:t>
      </w:r>
      <w:r>
        <w:rPr>
          <w:rFonts w:ascii="Times New Roman" w:hAnsi="Times New Roman" w:cs="Times New Roman"/>
          <w:b/>
          <w:i/>
        </w:rPr>
        <w:t>Поручителя</w:t>
      </w:r>
      <w:r w:rsidR="00AD10D4" w:rsidRPr="00253E9D">
        <w:rPr>
          <w:rFonts w:ascii="Times New Roman" w:hAnsi="Times New Roman" w:cs="Times New Roman"/>
          <w:b/>
          <w:i/>
        </w:rPr>
        <w:t>.</w:t>
      </w:r>
    </w:p>
    <w:p w14:paraId="2A56EB22" w14:textId="77777777" w:rsidR="00B0027D" w:rsidRPr="00253E9D" w:rsidRDefault="00B0027D" w:rsidP="00EA0388">
      <w:pPr>
        <w:autoSpaceDE w:val="0"/>
        <w:autoSpaceDN w:val="0"/>
        <w:adjustRightInd w:val="0"/>
        <w:spacing w:after="0" w:line="240" w:lineRule="auto"/>
        <w:ind w:firstLine="540"/>
        <w:jc w:val="both"/>
        <w:rPr>
          <w:rFonts w:ascii="Times New Roman" w:hAnsi="Times New Roman" w:cs="Times New Roman"/>
        </w:rPr>
      </w:pPr>
      <w:r w:rsidRPr="00253E9D">
        <w:rPr>
          <w:rFonts w:ascii="Times New Roman" w:hAnsi="Times New Roman" w:cs="Times New Roman"/>
        </w:rPr>
        <w:br w:type="page"/>
      </w:r>
    </w:p>
    <w:p w14:paraId="63874CD8" w14:textId="77777777" w:rsidR="00B87487" w:rsidRPr="00253E9D" w:rsidRDefault="00B87487" w:rsidP="00EA0388">
      <w:pPr>
        <w:autoSpaceDE w:val="0"/>
        <w:autoSpaceDN w:val="0"/>
        <w:adjustRightInd w:val="0"/>
        <w:spacing w:after="0" w:line="240" w:lineRule="auto"/>
        <w:jc w:val="both"/>
        <w:rPr>
          <w:rFonts w:ascii="Times New Roman" w:hAnsi="Times New Roman" w:cs="Times New Roman"/>
          <w:color w:val="000000" w:themeColor="text1"/>
        </w:rPr>
      </w:pPr>
    </w:p>
    <w:p w14:paraId="589BDDF9" w14:textId="77777777" w:rsidR="00D74BE1" w:rsidRPr="00253E9D" w:rsidRDefault="00D74BE1" w:rsidP="00EA0388">
      <w:pPr>
        <w:autoSpaceDE w:val="0"/>
        <w:autoSpaceDN w:val="0"/>
        <w:adjustRightInd w:val="0"/>
        <w:spacing w:after="0" w:line="240" w:lineRule="auto"/>
        <w:ind w:firstLine="540"/>
        <w:jc w:val="both"/>
        <w:outlineLvl w:val="1"/>
        <w:rPr>
          <w:rFonts w:ascii="Times New Roman" w:hAnsi="Times New Roman" w:cs="Times New Roman"/>
          <w:b/>
          <w:color w:val="000000" w:themeColor="text1"/>
        </w:rPr>
      </w:pPr>
      <w:bookmarkStart w:id="100" w:name="_Toc59114228"/>
      <w:r w:rsidRPr="00253E9D">
        <w:rPr>
          <w:rFonts w:ascii="Times New Roman" w:hAnsi="Times New Roman" w:cs="Times New Roman"/>
          <w:b/>
          <w:color w:val="000000" w:themeColor="text1"/>
        </w:rPr>
        <w:t>Раздел VIII. Сведения о размещаемых эмиссионных ценных бумагах, а также об объеме, о сроке, об условиях и о порядке их размещения</w:t>
      </w:r>
      <w:bookmarkEnd w:id="100"/>
    </w:p>
    <w:p w14:paraId="6E9F7BAF" w14:textId="77777777" w:rsidR="00D74BE1" w:rsidRPr="00253E9D" w:rsidRDefault="00D74BE1" w:rsidP="00EA0388">
      <w:pPr>
        <w:autoSpaceDE w:val="0"/>
        <w:autoSpaceDN w:val="0"/>
        <w:adjustRightInd w:val="0"/>
        <w:spacing w:after="0" w:line="240" w:lineRule="auto"/>
        <w:ind w:firstLine="540"/>
        <w:jc w:val="both"/>
        <w:outlineLvl w:val="2"/>
        <w:rPr>
          <w:rFonts w:ascii="Times New Roman" w:hAnsi="Times New Roman" w:cs="Times New Roman"/>
          <w:b/>
          <w:color w:val="000000" w:themeColor="text1"/>
        </w:rPr>
      </w:pPr>
    </w:p>
    <w:p w14:paraId="7F220E9E" w14:textId="7CC838C7" w:rsidR="007C18A7" w:rsidRDefault="00A167B0" w:rsidP="00EA0388">
      <w:pPr>
        <w:autoSpaceDE w:val="0"/>
        <w:autoSpaceDN w:val="0"/>
        <w:adjustRightInd w:val="0"/>
        <w:spacing w:after="0" w:line="240" w:lineRule="auto"/>
        <w:ind w:firstLine="540"/>
        <w:jc w:val="both"/>
        <w:rPr>
          <w:rFonts w:ascii="Times New Roman" w:eastAsia="Times New Roman" w:hAnsi="Times New Roman" w:cs="Times New Roman"/>
          <w:b/>
          <w:i/>
        </w:rPr>
      </w:pPr>
      <w:r w:rsidRPr="007C18A7">
        <w:rPr>
          <w:rFonts w:ascii="Times New Roman" w:eastAsia="Times New Roman" w:hAnsi="Times New Roman" w:cs="Times New Roman"/>
          <w:b/>
          <w:bCs/>
          <w:i/>
          <w:iCs/>
        </w:rPr>
        <w:t xml:space="preserve">Пункты </w:t>
      </w:r>
      <w:r w:rsidR="00D74BE1" w:rsidRPr="007C18A7">
        <w:rPr>
          <w:rFonts w:ascii="Times New Roman" w:eastAsia="Times New Roman" w:hAnsi="Times New Roman" w:cs="Times New Roman"/>
          <w:b/>
          <w:bCs/>
          <w:i/>
          <w:iCs/>
        </w:rPr>
        <w:t>8.1</w:t>
      </w:r>
      <w:r w:rsidR="007C18A7" w:rsidRPr="007C18A7">
        <w:rPr>
          <w:rFonts w:ascii="Times New Roman" w:eastAsia="Times New Roman" w:hAnsi="Times New Roman" w:cs="Times New Roman"/>
          <w:b/>
          <w:bCs/>
          <w:i/>
          <w:iCs/>
        </w:rPr>
        <w:t xml:space="preserve"> – 8.11</w:t>
      </w:r>
      <w:r w:rsidR="007C18A7">
        <w:rPr>
          <w:rFonts w:ascii="Times New Roman" w:eastAsia="Times New Roman" w:hAnsi="Times New Roman" w:cs="Times New Roman"/>
          <w:b/>
          <w:bCs/>
          <w:i/>
          <w:iCs/>
        </w:rPr>
        <w:t>, 8.13 –8.19 не применимы.</w:t>
      </w:r>
    </w:p>
    <w:p w14:paraId="6C995917" w14:textId="77777777" w:rsidR="007C18A7" w:rsidRPr="00253E9D" w:rsidRDefault="007C18A7" w:rsidP="00EA0388">
      <w:pPr>
        <w:autoSpaceDE w:val="0"/>
        <w:autoSpaceDN w:val="0"/>
        <w:spacing w:after="0" w:line="240" w:lineRule="auto"/>
        <w:ind w:firstLine="540"/>
        <w:contextualSpacing/>
        <w:jc w:val="both"/>
        <w:rPr>
          <w:rFonts w:ascii="Times New Roman" w:eastAsia="Times New Roman" w:hAnsi="Times New Roman" w:cs="Times New Roman"/>
          <w:b/>
          <w:i/>
        </w:rPr>
      </w:pPr>
    </w:p>
    <w:p w14:paraId="383F5781" w14:textId="04A66361" w:rsidR="00D74BE1" w:rsidRPr="00253E9D" w:rsidRDefault="00D74BE1" w:rsidP="00EA0388">
      <w:pPr>
        <w:pStyle w:val="ConsPlusNormal"/>
        <w:ind w:firstLine="540"/>
        <w:jc w:val="both"/>
        <w:outlineLvl w:val="2"/>
        <w:rPr>
          <w:rFonts w:ascii="Times New Roman" w:hAnsi="Times New Roman" w:cs="Times New Roman"/>
          <w:b/>
          <w:color w:val="000000" w:themeColor="text1"/>
          <w:sz w:val="22"/>
          <w:szCs w:val="22"/>
        </w:rPr>
      </w:pPr>
      <w:bookmarkStart w:id="101" w:name="_Toc59114229"/>
      <w:r w:rsidRPr="00253E9D">
        <w:rPr>
          <w:rFonts w:ascii="Times New Roman" w:hAnsi="Times New Roman" w:cs="Times New Roman"/>
          <w:b/>
          <w:color w:val="000000" w:themeColor="text1"/>
          <w:sz w:val="22"/>
          <w:szCs w:val="22"/>
        </w:rPr>
        <w:t>8.12. Сведения об обеспечени</w:t>
      </w:r>
      <w:r w:rsidR="00D45F68" w:rsidRPr="00253E9D">
        <w:rPr>
          <w:rFonts w:ascii="Times New Roman" w:hAnsi="Times New Roman" w:cs="Times New Roman"/>
          <w:b/>
          <w:color w:val="000000" w:themeColor="text1"/>
          <w:sz w:val="22"/>
          <w:szCs w:val="22"/>
        </w:rPr>
        <w:t>и</w:t>
      </w:r>
      <w:r w:rsidRPr="00253E9D">
        <w:rPr>
          <w:rFonts w:ascii="Times New Roman" w:hAnsi="Times New Roman" w:cs="Times New Roman"/>
          <w:b/>
          <w:color w:val="000000" w:themeColor="text1"/>
          <w:sz w:val="22"/>
          <w:szCs w:val="22"/>
        </w:rPr>
        <w:t xml:space="preserve"> исполнения обязательств по облигациям выпуска (дополнительного выпуска)</w:t>
      </w:r>
      <w:bookmarkEnd w:id="101"/>
    </w:p>
    <w:p w14:paraId="6B8E884A" w14:textId="3E7AF0B1" w:rsidR="00D74BE1" w:rsidRDefault="00D74BE1" w:rsidP="00BF54FE">
      <w:pPr>
        <w:pStyle w:val="ConsPlusNormal"/>
        <w:ind w:firstLine="567"/>
        <w:jc w:val="both"/>
        <w:rPr>
          <w:rFonts w:ascii="Times New Roman" w:hAnsi="Times New Roman" w:cs="Times New Roman"/>
          <w:color w:val="000000" w:themeColor="text1"/>
          <w:sz w:val="22"/>
          <w:szCs w:val="22"/>
        </w:rPr>
      </w:pPr>
    </w:p>
    <w:p w14:paraId="0D708D25" w14:textId="1B27CB92" w:rsidR="00BF54FE" w:rsidRPr="00BF54FE" w:rsidRDefault="00BF54FE" w:rsidP="00BF54FE">
      <w:pPr>
        <w:pStyle w:val="ConsPlusNormal"/>
        <w:ind w:firstLine="567"/>
        <w:jc w:val="both"/>
        <w:rPr>
          <w:rFonts w:ascii="Times New Roman" w:hAnsi="Times New Roman" w:cs="Times New Roman"/>
          <w:b/>
          <w:i/>
          <w:color w:val="000000" w:themeColor="text1"/>
          <w:sz w:val="22"/>
          <w:szCs w:val="22"/>
        </w:rPr>
      </w:pPr>
      <w:r w:rsidRPr="00BF54FE">
        <w:rPr>
          <w:rFonts w:ascii="Times New Roman" w:hAnsi="Times New Roman" w:cs="Times New Roman"/>
          <w:b/>
          <w:i/>
          <w:color w:val="000000" w:themeColor="text1"/>
          <w:sz w:val="22"/>
          <w:szCs w:val="22"/>
        </w:rPr>
        <w:t>Акционерное общество «Биохимик» предоставило обеспечение в форме поручительства по биржевым облигациям Общества с ограниченной ответственностью «ПРОМОМЕД ДМ» процентным неконвертируемых бездокументарных с централизованным учетом прав серии 001P-01, номинальной стоимостью 1 000 (Одна тысяча) российских рублей каждая, со сроком погашения в 1 092-й день с даты начала размещения, размещаемым в рамках Программы биржевых облигаций серии 001P, имеющей регистрационный номер 4-00560-R-001P-02E от 12.10.2020, путем открытой подписки.</w:t>
      </w:r>
    </w:p>
    <w:p w14:paraId="3AD07E4D" w14:textId="1E2017C5" w:rsidR="00BF54FE" w:rsidRDefault="00BF54FE" w:rsidP="00BF54FE">
      <w:pPr>
        <w:pStyle w:val="ConsPlusNormal"/>
        <w:ind w:firstLine="567"/>
        <w:jc w:val="both"/>
        <w:rPr>
          <w:rFonts w:ascii="Times New Roman" w:hAnsi="Times New Roman" w:cs="Times New Roman"/>
          <w:b/>
          <w:i/>
          <w:color w:val="000000" w:themeColor="text1"/>
          <w:sz w:val="22"/>
          <w:szCs w:val="22"/>
        </w:rPr>
      </w:pPr>
      <w:r w:rsidRPr="00BF54FE">
        <w:rPr>
          <w:rFonts w:ascii="Times New Roman" w:hAnsi="Times New Roman" w:cs="Times New Roman"/>
          <w:b/>
          <w:i/>
          <w:color w:val="000000" w:themeColor="text1"/>
          <w:sz w:val="22"/>
          <w:szCs w:val="22"/>
        </w:rPr>
        <w:t xml:space="preserve">Сведения об обеспечении исполнения обязательств по </w:t>
      </w:r>
      <w:r>
        <w:rPr>
          <w:rFonts w:ascii="Times New Roman" w:hAnsi="Times New Roman" w:cs="Times New Roman"/>
          <w:b/>
          <w:i/>
          <w:color w:val="000000" w:themeColor="text1"/>
          <w:sz w:val="22"/>
          <w:szCs w:val="22"/>
        </w:rPr>
        <w:t>указанным облигациям указаны в Решении о выпуске ценных бумаг</w:t>
      </w:r>
      <w:r w:rsidR="00A57E95">
        <w:rPr>
          <w:rFonts w:ascii="Times New Roman" w:hAnsi="Times New Roman" w:cs="Times New Roman"/>
          <w:b/>
          <w:i/>
          <w:color w:val="000000" w:themeColor="text1"/>
          <w:sz w:val="22"/>
          <w:szCs w:val="22"/>
        </w:rPr>
        <w:t xml:space="preserve"> </w:t>
      </w:r>
      <w:r w:rsidR="00A57E95" w:rsidRPr="00A57E95">
        <w:rPr>
          <w:rFonts w:ascii="Times New Roman" w:hAnsi="Times New Roman" w:cs="Times New Roman"/>
          <w:b/>
          <w:i/>
          <w:color w:val="000000" w:themeColor="text1"/>
          <w:sz w:val="22"/>
          <w:szCs w:val="22"/>
        </w:rPr>
        <w:t>Общества с ограниченной ответственностью «ПРОМОМЕД ДМ»</w:t>
      </w:r>
      <w:r>
        <w:rPr>
          <w:rFonts w:ascii="Times New Roman" w:hAnsi="Times New Roman" w:cs="Times New Roman"/>
          <w:b/>
          <w:i/>
          <w:color w:val="000000" w:themeColor="text1"/>
          <w:sz w:val="22"/>
          <w:szCs w:val="22"/>
        </w:rPr>
        <w:t>, которое опубликовано на следующей странице в сети Интернет:</w:t>
      </w:r>
    </w:p>
    <w:p w14:paraId="7479A2BE" w14:textId="455A71DC" w:rsidR="00BF54FE" w:rsidRDefault="007941D2" w:rsidP="00BF54FE">
      <w:pPr>
        <w:pStyle w:val="ConsPlusNormal"/>
        <w:ind w:firstLine="567"/>
        <w:jc w:val="both"/>
        <w:rPr>
          <w:rFonts w:ascii="Times New Roman" w:hAnsi="Times New Roman" w:cs="Times New Roman"/>
          <w:b/>
          <w:i/>
          <w:color w:val="000000" w:themeColor="text1"/>
          <w:sz w:val="22"/>
          <w:szCs w:val="22"/>
        </w:rPr>
      </w:pPr>
      <w:hyperlink r:id="rId21" w:history="1">
        <w:r w:rsidR="00A57E95" w:rsidRPr="002B3208">
          <w:rPr>
            <w:rStyle w:val="ab"/>
            <w:rFonts w:ascii="Times New Roman" w:hAnsi="Times New Roman" w:cs="Times New Roman"/>
            <w:b/>
            <w:i/>
            <w:sz w:val="22"/>
            <w:szCs w:val="22"/>
          </w:rPr>
          <w:t>https://www.e-disclosure.ru/portal/files.aspx?id=38271&amp;type=7</w:t>
        </w:r>
      </w:hyperlink>
    </w:p>
    <w:p w14:paraId="6A1EB15A" w14:textId="77777777" w:rsidR="00BF54FE" w:rsidRPr="00253E9D" w:rsidRDefault="00BF54FE" w:rsidP="00EA0388">
      <w:pPr>
        <w:pStyle w:val="ConsPlusNormal"/>
        <w:jc w:val="both"/>
        <w:rPr>
          <w:rFonts w:ascii="Times New Roman" w:hAnsi="Times New Roman" w:cs="Times New Roman"/>
          <w:color w:val="000000" w:themeColor="text1"/>
          <w:sz w:val="22"/>
          <w:szCs w:val="22"/>
        </w:rPr>
      </w:pPr>
    </w:p>
    <w:p w14:paraId="6D6F6683" w14:textId="77777777" w:rsidR="00257EE2" w:rsidRDefault="00257EE2" w:rsidP="00EA0388">
      <w:pPr>
        <w:spacing w:line="240" w:lineRule="auto"/>
        <w:rPr>
          <w:rFonts w:ascii="Times New Roman" w:eastAsia="Times New Roman" w:hAnsi="Times New Roman" w:cs="Times New Roman"/>
          <w:b/>
          <w:i/>
          <w:szCs w:val="20"/>
          <w:lang w:eastAsia="ru-RU"/>
        </w:rPr>
      </w:pPr>
      <w:r>
        <w:rPr>
          <w:rFonts w:ascii="Times New Roman" w:eastAsia="Times New Roman" w:hAnsi="Times New Roman" w:cs="Times New Roman"/>
          <w:b/>
          <w:i/>
          <w:szCs w:val="20"/>
          <w:lang w:eastAsia="ru-RU"/>
        </w:rPr>
        <w:br w:type="page"/>
      </w:r>
    </w:p>
    <w:p w14:paraId="43ED4FCD" w14:textId="77777777" w:rsidR="00D7328A" w:rsidRPr="00253E9D" w:rsidRDefault="00D7328A" w:rsidP="00EA0388">
      <w:pPr>
        <w:autoSpaceDE w:val="0"/>
        <w:autoSpaceDN w:val="0"/>
        <w:spacing w:after="0" w:line="240" w:lineRule="auto"/>
        <w:ind w:firstLine="539"/>
        <w:jc w:val="both"/>
        <w:rPr>
          <w:rFonts w:ascii="Times New Roman" w:eastAsia="Times New Roman" w:hAnsi="Times New Roman" w:cs="Times New Roman"/>
          <w:b/>
          <w:i/>
        </w:rPr>
      </w:pPr>
    </w:p>
    <w:p w14:paraId="175F6D9F" w14:textId="6FF00419" w:rsidR="0047390C" w:rsidRPr="00253E9D" w:rsidRDefault="0047390C" w:rsidP="00EA0388">
      <w:pPr>
        <w:autoSpaceDE w:val="0"/>
        <w:autoSpaceDN w:val="0"/>
        <w:adjustRightInd w:val="0"/>
        <w:spacing w:after="0" w:line="240" w:lineRule="auto"/>
        <w:ind w:firstLine="540"/>
        <w:jc w:val="both"/>
        <w:outlineLvl w:val="1"/>
        <w:rPr>
          <w:rFonts w:ascii="Times New Roman" w:hAnsi="Times New Roman" w:cs="Times New Roman"/>
          <w:b/>
          <w:color w:val="000000" w:themeColor="text1"/>
        </w:rPr>
      </w:pPr>
      <w:bookmarkStart w:id="102" w:name="Par609"/>
      <w:bookmarkStart w:id="103" w:name="_Toc59114230"/>
      <w:bookmarkEnd w:id="102"/>
      <w:r w:rsidRPr="00253E9D">
        <w:rPr>
          <w:rFonts w:ascii="Times New Roman" w:hAnsi="Times New Roman" w:cs="Times New Roman"/>
          <w:b/>
          <w:color w:val="000000" w:themeColor="text1"/>
        </w:rPr>
        <w:t>Разде</w:t>
      </w:r>
      <w:r w:rsidR="00345536">
        <w:rPr>
          <w:rFonts w:ascii="Times New Roman" w:hAnsi="Times New Roman" w:cs="Times New Roman"/>
          <w:b/>
          <w:color w:val="000000" w:themeColor="text1"/>
        </w:rPr>
        <w:t>л IX. Дополнительные сведения о</w:t>
      </w:r>
      <w:r w:rsidRPr="00253E9D">
        <w:rPr>
          <w:rFonts w:ascii="Times New Roman" w:hAnsi="Times New Roman" w:cs="Times New Roman"/>
          <w:b/>
          <w:color w:val="000000" w:themeColor="text1"/>
        </w:rPr>
        <w:t xml:space="preserve"> </w:t>
      </w:r>
      <w:r w:rsidR="00345536">
        <w:rPr>
          <w:rFonts w:ascii="Times New Roman" w:hAnsi="Times New Roman" w:cs="Times New Roman"/>
          <w:b/>
          <w:color w:val="000000" w:themeColor="text1"/>
        </w:rPr>
        <w:t>поручителе</w:t>
      </w:r>
      <w:r w:rsidRPr="00253E9D">
        <w:rPr>
          <w:rFonts w:ascii="Times New Roman" w:hAnsi="Times New Roman" w:cs="Times New Roman"/>
          <w:b/>
          <w:color w:val="000000" w:themeColor="text1"/>
        </w:rPr>
        <w:t xml:space="preserve"> и о размещенных им эмиссионных ценных бумагах</w:t>
      </w:r>
      <w:bookmarkEnd w:id="103"/>
    </w:p>
    <w:p w14:paraId="4F82CA74" w14:textId="77777777" w:rsidR="00331DD6" w:rsidRPr="00253E9D" w:rsidRDefault="00331DD6" w:rsidP="00EA0388">
      <w:pPr>
        <w:autoSpaceDE w:val="0"/>
        <w:autoSpaceDN w:val="0"/>
        <w:adjustRightInd w:val="0"/>
        <w:spacing w:after="0" w:line="240" w:lineRule="auto"/>
        <w:ind w:firstLine="540"/>
        <w:jc w:val="both"/>
        <w:outlineLvl w:val="1"/>
        <w:rPr>
          <w:rFonts w:ascii="Times New Roman" w:hAnsi="Times New Roman" w:cs="Times New Roman"/>
          <w:b/>
          <w:color w:val="000000" w:themeColor="text1"/>
        </w:rPr>
      </w:pPr>
    </w:p>
    <w:p w14:paraId="42FD3AC3" w14:textId="130AFB03" w:rsidR="0047390C" w:rsidRPr="00253E9D" w:rsidRDefault="00345536" w:rsidP="00EA0388">
      <w:pPr>
        <w:pStyle w:val="ConsPlusNormal"/>
        <w:ind w:firstLine="540"/>
        <w:jc w:val="both"/>
        <w:outlineLvl w:val="2"/>
        <w:rPr>
          <w:rFonts w:ascii="Times New Roman" w:hAnsi="Times New Roman" w:cs="Times New Roman"/>
          <w:b/>
          <w:color w:val="000000" w:themeColor="text1"/>
          <w:sz w:val="22"/>
          <w:szCs w:val="22"/>
        </w:rPr>
      </w:pPr>
      <w:bookmarkStart w:id="104" w:name="_Toc59114231"/>
      <w:r>
        <w:rPr>
          <w:rFonts w:ascii="Times New Roman" w:hAnsi="Times New Roman" w:cs="Times New Roman"/>
          <w:b/>
          <w:color w:val="000000" w:themeColor="text1"/>
          <w:sz w:val="22"/>
          <w:szCs w:val="22"/>
        </w:rPr>
        <w:t>9.1. Дополнительные сведения о</w:t>
      </w:r>
      <w:r w:rsidR="0047390C" w:rsidRPr="00253E9D">
        <w:rPr>
          <w:rFonts w:ascii="Times New Roman" w:hAnsi="Times New Roman" w:cs="Times New Roman"/>
          <w:b/>
          <w:color w:val="000000" w:themeColor="text1"/>
          <w:sz w:val="22"/>
          <w:szCs w:val="22"/>
        </w:rPr>
        <w:t xml:space="preserve"> </w:t>
      </w:r>
      <w:r>
        <w:rPr>
          <w:rFonts w:ascii="Times New Roman" w:hAnsi="Times New Roman" w:cs="Times New Roman"/>
          <w:b/>
          <w:color w:val="000000" w:themeColor="text1"/>
          <w:sz w:val="22"/>
          <w:szCs w:val="22"/>
        </w:rPr>
        <w:t>поручителе</w:t>
      </w:r>
      <w:bookmarkEnd w:id="104"/>
    </w:p>
    <w:p w14:paraId="07C4280E" w14:textId="77777777" w:rsidR="008D0146" w:rsidRPr="00253E9D" w:rsidRDefault="008D0146" w:rsidP="00EA0388">
      <w:pPr>
        <w:autoSpaceDE w:val="0"/>
        <w:autoSpaceDN w:val="0"/>
        <w:adjustRightInd w:val="0"/>
        <w:spacing w:after="0" w:line="240" w:lineRule="auto"/>
        <w:ind w:firstLine="540"/>
        <w:jc w:val="both"/>
        <w:rPr>
          <w:rFonts w:ascii="Times New Roman" w:eastAsia="Calibri" w:hAnsi="Times New Roman" w:cs="Times New Roman"/>
          <w:b/>
          <w:i/>
        </w:rPr>
      </w:pPr>
    </w:p>
    <w:p w14:paraId="0B415311" w14:textId="050D6DE4" w:rsidR="008D0146" w:rsidRDefault="00345536" w:rsidP="00345536">
      <w:pPr>
        <w:autoSpaceDE w:val="0"/>
        <w:autoSpaceDN w:val="0"/>
        <w:adjustRightInd w:val="0"/>
        <w:spacing w:after="0" w:line="240" w:lineRule="auto"/>
        <w:ind w:firstLine="540"/>
        <w:jc w:val="both"/>
        <w:outlineLvl w:val="2"/>
        <w:rPr>
          <w:rFonts w:ascii="Times New Roman" w:hAnsi="Times New Roman" w:cs="Times New Roman"/>
          <w:b/>
        </w:rPr>
      </w:pPr>
      <w:bookmarkStart w:id="105" w:name="_Toc59114232"/>
      <w:r w:rsidRPr="00345536">
        <w:rPr>
          <w:rFonts w:ascii="Times New Roman" w:hAnsi="Times New Roman" w:cs="Times New Roman"/>
          <w:b/>
        </w:rPr>
        <w:t xml:space="preserve">9.1.1. Сведения о размере, структуре уставного капитала </w:t>
      </w:r>
      <w:r>
        <w:rPr>
          <w:rFonts w:ascii="Times New Roman" w:hAnsi="Times New Roman" w:cs="Times New Roman"/>
          <w:b/>
        </w:rPr>
        <w:t>поручителя</w:t>
      </w:r>
      <w:bookmarkEnd w:id="105"/>
    </w:p>
    <w:p w14:paraId="6F3D683E" w14:textId="77777777" w:rsidR="00F97D6A" w:rsidRPr="00345536" w:rsidRDefault="00F97D6A" w:rsidP="00345536">
      <w:pPr>
        <w:autoSpaceDE w:val="0"/>
        <w:autoSpaceDN w:val="0"/>
        <w:adjustRightInd w:val="0"/>
        <w:spacing w:after="0" w:line="240" w:lineRule="auto"/>
        <w:ind w:firstLine="540"/>
        <w:jc w:val="both"/>
        <w:outlineLvl w:val="2"/>
        <w:rPr>
          <w:rFonts w:ascii="Times New Roman" w:hAnsi="Times New Roman" w:cs="Times New Roman"/>
          <w:b/>
        </w:rPr>
      </w:pPr>
    </w:p>
    <w:p w14:paraId="34351225" w14:textId="039A02AB" w:rsidR="00345536" w:rsidRPr="003D49C6" w:rsidRDefault="00345536" w:rsidP="003D49C6">
      <w:pPr>
        <w:pStyle w:val="ConsPlusNormal"/>
        <w:ind w:firstLine="540"/>
        <w:jc w:val="both"/>
        <w:rPr>
          <w:rFonts w:ascii="Times New Roman" w:hAnsi="Times New Roman" w:cs="Times New Roman"/>
          <w:b/>
          <w:i/>
          <w:sz w:val="22"/>
          <w:szCs w:val="22"/>
        </w:rPr>
      </w:pPr>
      <w:r w:rsidRPr="00345536">
        <w:rPr>
          <w:rFonts w:ascii="Times New Roman" w:hAnsi="Times New Roman" w:cs="Times New Roman"/>
          <w:sz w:val="22"/>
          <w:szCs w:val="22"/>
        </w:rPr>
        <w:t xml:space="preserve">Размер уставного капитала поручителя на дату </w:t>
      </w:r>
      <w:r w:rsidR="003D49C6">
        <w:rPr>
          <w:rFonts w:ascii="Times New Roman" w:hAnsi="Times New Roman" w:cs="Times New Roman"/>
          <w:sz w:val="22"/>
          <w:szCs w:val="22"/>
        </w:rPr>
        <w:t>подписания настоящего документа</w:t>
      </w:r>
      <w:r w:rsidRPr="00345536">
        <w:rPr>
          <w:rFonts w:ascii="Times New Roman" w:hAnsi="Times New Roman" w:cs="Times New Roman"/>
          <w:sz w:val="22"/>
          <w:szCs w:val="22"/>
        </w:rPr>
        <w:t xml:space="preserve">: </w:t>
      </w:r>
      <w:r w:rsidR="003D49C6" w:rsidRPr="003D49C6">
        <w:rPr>
          <w:rFonts w:ascii="Times New Roman" w:hAnsi="Times New Roman" w:cs="Times New Roman"/>
          <w:b/>
          <w:i/>
          <w:sz w:val="22"/>
          <w:szCs w:val="22"/>
        </w:rPr>
        <w:t>174 371 252 руб.</w:t>
      </w:r>
    </w:p>
    <w:p w14:paraId="7305DE6B" w14:textId="77777777" w:rsidR="00345536" w:rsidRPr="00345536" w:rsidRDefault="00345536" w:rsidP="00345536">
      <w:pPr>
        <w:pStyle w:val="ConsPlusNormal"/>
        <w:ind w:firstLine="540"/>
        <w:jc w:val="both"/>
        <w:rPr>
          <w:rFonts w:ascii="Times New Roman" w:hAnsi="Times New Roman" w:cs="Times New Roman"/>
          <w:sz w:val="22"/>
          <w:szCs w:val="22"/>
        </w:rPr>
      </w:pPr>
    </w:p>
    <w:p w14:paraId="3B688A8C" w14:textId="77777777" w:rsidR="00F63994" w:rsidRDefault="00345536" w:rsidP="00345536">
      <w:pPr>
        <w:pStyle w:val="ConsPlusNormal"/>
        <w:ind w:firstLine="540"/>
        <w:jc w:val="both"/>
        <w:rPr>
          <w:rFonts w:ascii="Times New Roman" w:hAnsi="Times New Roman" w:cs="Times New Roman"/>
          <w:sz w:val="22"/>
          <w:szCs w:val="22"/>
        </w:rPr>
      </w:pPr>
      <w:r w:rsidRPr="00345536">
        <w:rPr>
          <w:rFonts w:ascii="Times New Roman" w:hAnsi="Times New Roman" w:cs="Times New Roman"/>
          <w:sz w:val="22"/>
          <w:szCs w:val="22"/>
        </w:rPr>
        <w:t>Разбивка уставного капитала поручителя</w:t>
      </w:r>
      <w:r w:rsidR="00F63994">
        <w:rPr>
          <w:rFonts w:ascii="Times New Roman" w:hAnsi="Times New Roman" w:cs="Times New Roman"/>
          <w:sz w:val="22"/>
          <w:szCs w:val="22"/>
        </w:rPr>
        <w:t xml:space="preserve"> </w:t>
      </w:r>
      <w:r w:rsidR="00F63994" w:rsidRPr="00F63994">
        <w:rPr>
          <w:rFonts w:ascii="Times New Roman" w:hAnsi="Times New Roman" w:cs="Times New Roman"/>
          <w:sz w:val="22"/>
          <w:szCs w:val="22"/>
        </w:rPr>
        <w:t>на обыкновенные и привилегированные акции</w:t>
      </w:r>
      <w:r w:rsidRPr="00345536">
        <w:rPr>
          <w:rFonts w:ascii="Times New Roman" w:hAnsi="Times New Roman" w:cs="Times New Roman"/>
          <w:sz w:val="22"/>
          <w:szCs w:val="22"/>
        </w:rPr>
        <w:t>:</w:t>
      </w:r>
    </w:p>
    <w:p w14:paraId="4332ABED" w14:textId="75CF12E5" w:rsidR="00345536" w:rsidRPr="00F63994" w:rsidRDefault="00F63994" w:rsidP="00345536">
      <w:pPr>
        <w:pStyle w:val="ConsPlusNormal"/>
        <w:ind w:firstLine="540"/>
        <w:jc w:val="both"/>
        <w:rPr>
          <w:rFonts w:ascii="Times New Roman" w:hAnsi="Times New Roman" w:cs="Times New Roman"/>
          <w:b/>
          <w:i/>
          <w:sz w:val="22"/>
          <w:szCs w:val="22"/>
        </w:rPr>
      </w:pPr>
      <w:r>
        <w:rPr>
          <w:rFonts w:ascii="Times New Roman" w:hAnsi="Times New Roman" w:cs="Times New Roman"/>
          <w:b/>
          <w:i/>
          <w:sz w:val="22"/>
          <w:szCs w:val="22"/>
        </w:rPr>
        <w:t>У</w:t>
      </w:r>
      <w:r w:rsidRPr="00F63994">
        <w:rPr>
          <w:rFonts w:ascii="Times New Roman" w:hAnsi="Times New Roman" w:cs="Times New Roman"/>
          <w:b/>
          <w:i/>
          <w:sz w:val="22"/>
          <w:szCs w:val="22"/>
        </w:rPr>
        <w:t xml:space="preserve">ставный капитал </w:t>
      </w:r>
      <w:r>
        <w:rPr>
          <w:rFonts w:ascii="Times New Roman" w:hAnsi="Times New Roman" w:cs="Times New Roman"/>
          <w:b/>
          <w:i/>
          <w:sz w:val="22"/>
          <w:szCs w:val="22"/>
        </w:rPr>
        <w:t>Поручителя состоит только из обыкновенных акций:</w:t>
      </w:r>
    </w:p>
    <w:p w14:paraId="09FA8316" w14:textId="5A0C6831" w:rsidR="00345536" w:rsidRPr="00F63994" w:rsidRDefault="00345536" w:rsidP="00345536">
      <w:pPr>
        <w:pStyle w:val="ConsPlusNormal"/>
        <w:ind w:firstLine="540"/>
        <w:jc w:val="both"/>
        <w:rPr>
          <w:rFonts w:ascii="Times New Roman" w:hAnsi="Times New Roman" w:cs="Times New Roman"/>
          <w:b/>
          <w:i/>
          <w:sz w:val="22"/>
          <w:szCs w:val="22"/>
        </w:rPr>
      </w:pPr>
      <w:r w:rsidRPr="00F63994">
        <w:rPr>
          <w:rFonts w:ascii="Times New Roman" w:hAnsi="Times New Roman" w:cs="Times New Roman"/>
          <w:b/>
          <w:i/>
          <w:sz w:val="22"/>
          <w:szCs w:val="22"/>
        </w:rPr>
        <w:t xml:space="preserve">общее количество обыкновенных акций: </w:t>
      </w:r>
      <w:r w:rsidR="00F63994" w:rsidRPr="00F63994">
        <w:rPr>
          <w:rFonts w:ascii="Times New Roman" w:hAnsi="Times New Roman" w:cs="Times New Roman"/>
          <w:b/>
          <w:i/>
          <w:sz w:val="22"/>
          <w:szCs w:val="22"/>
        </w:rPr>
        <w:t>174 371 252 шт.</w:t>
      </w:r>
      <w:r w:rsidR="00F63994">
        <w:rPr>
          <w:rFonts w:ascii="Times New Roman" w:hAnsi="Times New Roman" w:cs="Times New Roman"/>
          <w:b/>
          <w:i/>
          <w:sz w:val="22"/>
          <w:szCs w:val="22"/>
        </w:rPr>
        <w:t>;</w:t>
      </w:r>
    </w:p>
    <w:p w14:paraId="535BC058" w14:textId="26FF84C4" w:rsidR="00345536" w:rsidRPr="00F63994" w:rsidRDefault="00345536" w:rsidP="00F63994">
      <w:pPr>
        <w:pStyle w:val="ConsPlusNormal"/>
        <w:ind w:firstLine="540"/>
        <w:jc w:val="both"/>
        <w:rPr>
          <w:rFonts w:ascii="Times New Roman" w:hAnsi="Times New Roman" w:cs="Times New Roman"/>
          <w:b/>
          <w:i/>
          <w:sz w:val="22"/>
          <w:szCs w:val="22"/>
        </w:rPr>
      </w:pPr>
      <w:r w:rsidRPr="00F63994">
        <w:rPr>
          <w:rFonts w:ascii="Times New Roman" w:hAnsi="Times New Roman" w:cs="Times New Roman"/>
          <w:b/>
          <w:i/>
          <w:sz w:val="22"/>
          <w:szCs w:val="22"/>
        </w:rPr>
        <w:t xml:space="preserve">общая номинальная стоимость обыкновенных акций: </w:t>
      </w:r>
      <w:r w:rsidR="00F63994" w:rsidRPr="00F63994">
        <w:rPr>
          <w:rFonts w:ascii="Times New Roman" w:hAnsi="Times New Roman" w:cs="Times New Roman"/>
          <w:b/>
          <w:i/>
          <w:sz w:val="22"/>
          <w:szCs w:val="22"/>
        </w:rPr>
        <w:t>174 371 252 руб.</w:t>
      </w:r>
      <w:r w:rsidR="00F63994">
        <w:rPr>
          <w:rFonts w:ascii="Times New Roman" w:hAnsi="Times New Roman" w:cs="Times New Roman"/>
          <w:b/>
          <w:i/>
          <w:sz w:val="22"/>
          <w:szCs w:val="22"/>
        </w:rPr>
        <w:t>;</w:t>
      </w:r>
    </w:p>
    <w:p w14:paraId="01EEDCEB" w14:textId="5C8AB636" w:rsidR="00345536" w:rsidRPr="00F63994" w:rsidRDefault="00345536" w:rsidP="00345536">
      <w:pPr>
        <w:pStyle w:val="ConsPlusNormal"/>
        <w:ind w:firstLine="540"/>
        <w:jc w:val="both"/>
        <w:rPr>
          <w:rFonts w:ascii="Times New Roman" w:hAnsi="Times New Roman" w:cs="Times New Roman"/>
          <w:b/>
          <w:i/>
          <w:sz w:val="22"/>
          <w:szCs w:val="22"/>
        </w:rPr>
      </w:pPr>
      <w:r w:rsidRPr="00F63994">
        <w:rPr>
          <w:rFonts w:ascii="Times New Roman" w:hAnsi="Times New Roman" w:cs="Times New Roman"/>
          <w:b/>
          <w:i/>
          <w:sz w:val="22"/>
          <w:szCs w:val="22"/>
        </w:rPr>
        <w:t>доля обыкновенных акций в уставном капитале: 100%</w:t>
      </w:r>
      <w:r w:rsidR="00F63994">
        <w:rPr>
          <w:rFonts w:ascii="Times New Roman" w:hAnsi="Times New Roman" w:cs="Times New Roman"/>
          <w:b/>
          <w:i/>
          <w:sz w:val="22"/>
          <w:szCs w:val="22"/>
        </w:rPr>
        <w:t>.</w:t>
      </w:r>
    </w:p>
    <w:p w14:paraId="19A06F38" w14:textId="77777777" w:rsidR="00345536" w:rsidRPr="00345536" w:rsidRDefault="00345536" w:rsidP="00345536">
      <w:pPr>
        <w:pStyle w:val="ConsPlusNormal"/>
        <w:ind w:firstLine="540"/>
        <w:jc w:val="both"/>
        <w:rPr>
          <w:rFonts w:ascii="Times New Roman" w:hAnsi="Times New Roman" w:cs="Times New Roman"/>
          <w:sz w:val="22"/>
          <w:szCs w:val="22"/>
        </w:rPr>
      </w:pPr>
    </w:p>
    <w:p w14:paraId="3E35212F" w14:textId="220C5CD1" w:rsidR="00345536" w:rsidRPr="003D49C6" w:rsidRDefault="003D49C6" w:rsidP="00EA0388">
      <w:pPr>
        <w:pStyle w:val="ConsPlusNormal"/>
        <w:ind w:firstLine="540"/>
        <w:jc w:val="both"/>
        <w:rPr>
          <w:rFonts w:ascii="Times New Roman" w:hAnsi="Times New Roman" w:cs="Times New Roman"/>
          <w:b/>
          <w:i/>
          <w:sz w:val="22"/>
          <w:szCs w:val="22"/>
        </w:rPr>
      </w:pPr>
      <w:r w:rsidRPr="003D49C6">
        <w:rPr>
          <w:rFonts w:ascii="Times New Roman" w:hAnsi="Times New Roman" w:cs="Times New Roman"/>
          <w:b/>
          <w:i/>
          <w:sz w:val="22"/>
          <w:szCs w:val="22"/>
        </w:rPr>
        <w:t>Обращение акций Поручителя не организовано за пределами Российской Федерации посредством обращения депозитарных ценных бумаг.</w:t>
      </w:r>
    </w:p>
    <w:p w14:paraId="60021A06" w14:textId="774BFBB8" w:rsidR="00345536" w:rsidRDefault="00345536" w:rsidP="00EA0388">
      <w:pPr>
        <w:pStyle w:val="ConsPlusNormal"/>
        <w:ind w:firstLine="540"/>
        <w:jc w:val="both"/>
        <w:rPr>
          <w:rFonts w:ascii="Times New Roman" w:hAnsi="Times New Roman" w:cs="Times New Roman"/>
          <w:sz w:val="22"/>
          <w:szCs w:val="22"/>
        </w:rPr>
      </w:pPr>
    </w:p>
    <w:p w14:paraId="3904AD97" w14:textId="2C2FBD77" w:rsidR="00290AAA" w:rsidRDefault="00290AAA" w:rsidP="00290AAA">
      <w:pPr>
        <w:autoSpaceDE w:val="0"/>
        <w:autoSpaceDN w:val="0"/>
        <w:adjustRightInd w:val="0"/>
        <w:spacing w:after="0" w:line="240" w:lineRule="auto"/>
        <w:ind w:firstLine="540"/>
        <w:jc w:val="both"/>
        <w:outlineLvl w:val="2"/>
        <w:rPr>
          <w:rFonts w:ascii="Times New Roman" w:hAnsi="Times New Roman" w:cs="Times New Roman"/>
          <w:b/>
        </w:rPr>
      </w:pPr>
      <w:bookmarkStart w:id="106" w:name="_Toc59114233"/>
      <w:r w:rsidRPr="00290AAA">
        <w:rPr>
          <w:rFonts w:ascii="Times New Roman" w:hAnsi="Times New Roman" w:cs="Times New Roman"/>
          <w:b/>
        </w:rPr>
        <w:t xml:space="preserve">9.1.2. Сведения об изменении размера уставного капитала </w:t>
      </w:r>
      <w:r>
        <w:rPr>
          <w:rFonts w:ascii="Times New Roman" w:hAnsi="Times New Roman" w:cs="Times New Roman"/>
          <w:b/>
        </w:rPr>
        <w:t>поручителя</w:t>
      </w:r>
      <w:bookmarkEnd w:id="106"/>
    </w:p>
    <w:p w14:paraId="3E845200" w14:textId="77777777" w:rsidR="00F97D6A" w:rsidRPr="00290AAA" w:rsidRDefault="00F97D6A" w:rsidP="00290AAA">
      <w:pPr>
        <w:autoSpaceDE w:val="0"/>
        <w:autoSpaceDN w:val="0"/>
        <w:adjustRightInd w:val="0"/>
        <w:spacing w:after="0" w:line="240" w:lineRule="auto"/>
        <w:ind w:firstLine="540"/>
        <w:jc w:val="both"/>
        <w:outlineLvl w:val="2"/>
        <w:rPr>
          <w:rFonts w:ascii="Times New Roman" w:hAnsi="Times New Roman" w:cs="Times New Roman"/>
          <w:b/>
        </w:rPr>
      </w:pPr>
    </w:p>
    <w:p w14:paraId="4DD3C92F" w14:textId="04FC86F8" w:rsidR="00290AAA" w:rsidRPr="00290AAA" w:rsidRDefault="00290AAA" w:rsidP="00290AAA">
      <w:pPr>
        <w:pStyle w:val="ConsPlusNormal"/>
        <w:ind w:firstLine="540"/>
        <w:jc w:val="both"/>
        <w:rPr>
          <w:rFonts w:ascii="Times New Roman" w:hAnsi="Times New Roman" w:cs="Times New Roman"/>
          <w:b/>
          <w:i/>
          <w:sz w:val="22"/>
          <w:szCs w:val="22"/>
        </w:rPr>
      </w:pPr>
      <w:r w:rsidRPr="00290AAA">
        <w:rPr>
          <w:rFonts w:ascii="Times New Roman" w:hAnsi="Times New Roman" w:cs="Times New Roman"/>
          <w:b/>
          <w:i/>
          <w:sz w:val="22"/>
          <w:szCs w:val="22"/>
        </w:rPr>
        <w:t xml:space="preserve">За пять последних завершенных отчетных лет, а также за период с даты начала текущего года до даты подписания настоящего документа имело место изменение размера уставного капитала </w:t>
      </w:r>
      <w:r>
        <w:rPr>
          <w:rFonts w:ascii="Times New Roman" w:hAnsi="Times New Roman" w:cs="Times New Roman"/>
          <w:b/>
          <w:i/>
          <w:sz w:val="22"/>
          <w:szCs w:val="22"/>
        </w:rPr>
        <w:t>П</w:t>
      </w:r>
      <w:r w:rsidRPr="00290AAA">
        <w:rPr>
          <w:rFonts w:ascii="Times New Roman" w:hAnsi="Times New Roman" w:cs="Times New Roman"/>
          <w:b/>
          <w:i/>
          <w:sz w:val="22"/>
          <w:szCs w:val="22"/>
        </w:rPr>
        <w:t>оручителя:</w:t>
      </w:r>
    </w:p>
    <w:p w14:paraId="50D9E8F0" w14:textId="01810C6E" w:rsidR="00290AAA" w:rsidRPr="00290AAA" w:rsidRDefault="00290AAA" w:rsidP="00290AAA">
      <w:pPr>
        <w:pStyle w:val="ConsPlusNormal"/>
        <w:ind w:firstLine="540"/>
        <w:jc w:val="both"/>
        <w:rPr>
          <w:rFonts w:ascii="Times New Roman" w:hAnsi="Times New Roman" w:cs="Times New Roman"/>
          <w:sz w:val="22"/>
          <w:szCs w:val="22"/>
        </w:rPr>
      </w:pPr>
      <w:r w:rsidRPr="00290AAA">
        <w:rPr>
          <w:rFonts w:ascii="Times New Roman" w:hAnsi="Times New Roman" w:cs="Times New Roman"/>
          <w:sz w:val="22"/>
          <w:szCs w:val="22"/>
        </w:rPr>
        <w:t xml:space="preserve">размер и структура уставного капитала </w:t>
      </w:r>
      <w:r>
        <w:rPr>
          <w:rFonts w:ascii="Times New Roman" w:hAnsi="Times New Roman" w:cs="Times New Roman"/>
          <w:sz w:val="22"/>
          <w:szCs w:val="22"/>
        </w:rPr>
        <w:t>поручителя</w:t>
      </w:r>
      <w:r w:rsidR="007934B7">
        <w:rPr>
          <w:rFonts w:ascii="Times New Roman" w:hAnsi="Times New Roman" w:cs="Times New Roman"/>
          <w:sz w:val="22"/>
          <w:szCs w:val="22"/>
        </w:rPr>
        <w:t xml:space="preserve"> до соответствующего изменения: </w:t>
      </w:r>
      <w:r w:rsidR="007934B7">
        <w:rPr>
          <w:rFonts w:ascii="Times New Roman" w:hAnsi="Times New Roman" w:cs="Times New Roman"/>
          <w:b/>
          <w:i/>
          <w:sz w:val="22"/>
          <w:szCs w:val="22"/>
        </w:rPr>
        <w:t xml:space="preserve">размер уставного капитала составляет </w:t>
      </w:r>
      <w:r w:rsidR="007934B7" w:rsidRPr="007934B7">
        <w:rPr>
          <w:rFonts w:ascii="Times New Roman" w:hAnsi="Times New Roman" w:cs="Times New Roman"/>
          <w:b/>
          <w:i/>
          <w:sz w:val="22"/>
          <w:szCs w:val="22"/>
        </w:rPr>
        <w:t>98</w:t>
      </w:r>
      <w:r w:rsidR="007934B7">
        <w:rPr>
          <w:rFonts w:ascii="Times New Roman" w:hAnsi="Times New Roman" w:cs="Times New Roman"/>
          <w:b/>
          <w:i/>
          <w:sz w:val="22"/>
          <w:szCs w:val="22"/>
        </w:rPr>
        <w:t> </w:t>
      </w:r>
      <w:r w:rsidR="007934B7" w:rsidRPr="007934B7">
        <w:rPr>
          <w:rFonts w:ascii="Times New Roman" w:hAnsi="Times New Roman" w:cs="Times New Roman"/>
          <w:b/>
          <w:i/>
          <w:sz w:val="22"/>
          <w:szCs w:val="22"/>
        </w:rPr>
        <w:t>842</w:t>
      </w:r>
      <w:r w:rsidR="007934B7">
        <w:rPr>
          <w:rFonts w:ascii="Times New Roman" w:hAnsi="Times New Roman" w:cs="Times New Roman"/>
          <w:b/>
          <w:i/>
          <w:sz w:val="22"/>
          <w:szCs w:val="22"/>
        </w:rPr>
        <w:t> </w:t>
      </w:r>
      <w:r w:rsidR="007934B7" w:rsidRPr="007934B7">
        <w:rPr>
          <w:rFonts w:ascii="Times New Roman" w:hAnsi="Times New Roman" w:cs="Times New Roman"/>
          <w:b/>
          <w:i/>
          <w:sz w:val="22"/>
          <w:szCs w:val="22"/>
        </w:rPr>
        <w:t>000</w:t>
      </w:r>
      <w:r w:rsidR="007934B7" w:rsidRPr="00CD38B7">
        <w:rPr>
          <w:rFonts w:ascii="Times New Roman" w:hAnsi="Times New Roman" w:cs="Times New Roman"/>
          <w:b/>
          <w:i/>
          <w:sz w:val="22"/>
          <w:szCs w:val="22"/>
        </w:rPr>
        <w:t xml:space="preserve"> руб.</w:t>
      </w:r>
      <w:r w:rsidR="007934B7">
        <w:rPr>
          <w:rFonts w:ascii="Times New Roman" w:hAnsi="Times New Roman" w:cs="Times New Roman"/>
          <w:b/>
          <w:i/>
          <w:sz w:val="22"/>
          <w:szCs w:val="22"/>
        </w:rPr>
        <w:t xml:space="preserve">, уставный капитал состоит из </w:t>
      </w:r>
      <w:r w:rsidR="007934B7" w:rsidRPr="007934B7">
        <w:rPr>
          <w:rFonts w:ascii="Times New Roman" w:hAnsi="Times New Roman" w:cs="Times New Roman"/>
          <w:b/>
          <w:i/>
          <w:sz w:val="22"/>
          <w:szCs w:val="22"/>
        </w:rPr>
        <w:t>98</w:t>
      </w:r>
      <w:r w:rsidR="007934B7">
        <w:rPr>
          <w:rFonts w:ascii="Times New Roman" w:hAnsi="Times New Roman" w:cs="Times New Roman"/>
          <w:b/>
          <w:i/>
          <w:sz w:val="22"/>
          <w:szCs w:val="22"/>
        </w:rPr>
        <w:t> </w:t>
      </w:r>
      <w:r w:rsidR="007934B7" w:rsidRPr="007934B7">
        <w:rPr>
          <w:rFonts w:ascii="Times New Roman" w:hAnsi="Times New Roman" w:cs="Times New Roman"/>
          <w:b/>
          <w:i/>
          <w:sz w:val="22"/>
          <w:szCs w:val="22"/>
        </w:rPr>
        <w:t>842</w:t>
      </w:r>
      <w:r w:rsidR="007934B7">
        <w:rPr>
          <w:rFonts w:ascii="Times New Roman" w:hAnsi="Times New Roman" w:cs="Times New Roman"/>
          <w:b/>
          <w:i/>
          <w:sz w:val="22"/>
          <w:szCs w:val="22"/>
        </w:rPr>
        <w:t> </w:t>
      </w:r>
      <w:r w:rsidR="007934B7" w:rsidRPr="007934B7">
        <w:rPr>
          <w:rFonts w:ascii="Times New Roman" w:hAnsi="Times New Roman" w:cs="Times New Roman"/>
          <w:b/>
          <w:i/>
          <w:sz w:val="22"/>
          <w:szCs w:val="22"/>
        </w:rPr>
        <w:t>000</w:t>
      </w:r>
      <w:r w:rsidR="007934B7">
        <w:rPr>
          <w:rFonts w:ascii="Times New Roman" w:hAnsi="Times New Roman" w:cs="Times New Roman"/>
          <w:b/>
          <w:i/>
          <w:sz w:val="22"/>
          <w:szCs w:val="22"/>
        </w:rPr>
        <w:t xml:space="preserve"> обыкновенных акций общей номинальной стоимостью </w:t>
      </w:r>
      <w:r w:rsidR="007934B7" w:rsidRPr="007934B7">
        <w:rPr>
          <w:rFonts w:ascii="Times New Roman" w:hAnsi="Times New Roman" w:cs="Times New Roman"/>
          <w:b/>
          <w:i/>
          <w:sz w:val="22"/>
          <w:szCs w:val="22"/>
        </w:rPr>
        <w:t>98</w:t>
      </w:r>
      <w:r w:rsidR="007934B7">
        <w:rPr>
          <w:rFonts w:ascii="Times New Roman" w:hAnsi="Times New Roman" w:cs="Times New Roman"/>
          <w:b/>
          <w:i/>
          <w:sz w:val="22"/>
          <w:szCs w:val="22"/>
        </w:rPr>
        <w:t> </w:t>
      </w:r>
      <w:r w:rsidR="007934B7" w:rsidRPr="007934B7">
        <w:rPr>
          <w:rFonts w:ascii="Times New Roman" w:hAnsi="Times New Roman" w:cs="Times New Roman"/>
          <w:b/>
          <w:i/>
          <w:sz w:val="22"/>
          <w:szCs w:val="22"/>
        </w:rPr>
        <w:t>842</w:t>
      </w:r>
      <w:r w:rsidR="007934B7">
        <w:rPr>
          <w:rFonts w:ascii="Times New Roman" w:hAnsi="Times New Roman" w:cs="Times New Roman"/>
          <w:b/>
          <w:i/>
          <w:sz w:val="22"/>
          <w:szCs w:val="22"/>
        </w:rPr>
        <w:t> </w:t>
      </w:r>
      <w:r w:rsidR="007934B7" w:rsidRPr="007934B7">
        <w:rPr>
          <w:rFonts w:ascii="Times New Roman" w:hAnsi="Times New Roman" w:cs="Times New Roman"/>
          <w:b/>
          <w:i/>
          <w:sz w:val="22"/>
          <w:szCs w:val="22"/>
        </w:rPr>
        <w:t>000</w:t>
      </w:r>
      <w:r w:rsidR="007934B7">
        <w:rPr>
          <w:rFonts w:ascii="Times New Roman" w:hAnsi="Times New Roman" w:cs="Times New Roman"/>
          <w:b/>
          <w:i/>
          <w:sz w:val="22"/>
          <w:szCs w:val="22"/>
        </w:rPr>
        <w:t xml:space="preserve"> руб.;</w:t>
      </w:r>
    </w:p>
    <w:p w14:paraId="52CA295C" w14:textId="4980D016" w:rsidR="00290AAA" w:rsidRPr="0048781E" w:rsidRDefault="00290AAA" w:rsidP="00290AAA">
      <w:pPr>
        <w:pStyle w:val="ConsPlusNormal"/>
        <w:ind w:firstLine="540"/>
        <w:jc w:val="both"/>
        <w:rPr>
          <w:rFonts w:ascii="Times New Roman" w:hAnsi="Times New Roman" w:cs="Times New Roman"/>
          <w:b/>
          <w:i/>
          <w:sz w:val="22"/>
          <w:szCs w:val="22"/>
        </w:rPr>
      </w:pPr>
      <w:r w:rsidRPr="00290AAA">
        <w:rPr>
          <w:rFonts w:ascii="Times New Roman" w:hAnsi="Times New Roman" w:cs="Times New Roman"/>
          <w:sz w:val="22"/>
          <w:szCs w:val="22"/>
        </w:rPr>
        <w:t xml:space="preserve">наименование органа управления </w:t>
      </w:r>
      <w:r>
        <w:rPr>
          <w:rFonts w:ascii="Times New Roman" w:hAnsi="Times New Roman" w:cs="Times New Roman"/>
          <w:sz w:val="22"/>
          <w:szCs w:val="22"/>
        </w:rPr>
        <w:t>поручителя</w:t>
      </w:r>
      <w:r w:rsidRPr="00290AAA">
        <w:rPr>
          <w:rFonts w:ascii="Times New Roman" w:hAnsi="Times New Roman" w:cs="Times New Roman"/>
          <w:sz w:val="22"/>
          <w:szCs w:val="22"/>
        </w:rPr>
        <w:t xml:space="preserve">, принявшего решение об изменении размера уставного капитала </w:t>
      </w:r>
      <w:r>
        <w:rPr>
          <w:rFonts w:ascii="Times New Roman" w:hAnsi="Times New Roman" w:cs="Times New Roman"/>
          <w:sz w:val="22"/>
          <w:szCs w:val="22"/>
        </w:rPr>
        <w:t>поручителя</w:t>
      </w:r>
      <w:r w:rsidR="0048781E">
        <w:rPr>
          <w:rFonts w:ascii="Times New Roman" w:hAnsi="Times New Roman" w:cs="Times New Roman"/>
          <w:sz w:val="22"/>
          <w:szCs w:val="22"/>
        </w:rPr>
        <w:t xml:space="preserve">: </w:t>
      </w:r>
      <w:r w:rsidR="0048781E" w:rsidRPr="0048781E">
        <w:rPr>
          <w:rFonts w:ascii="Times New Roman" w:hAnsi="Times New Roman" w:cs="Times New Roman"/>
          <w:b/>
          <w:i/>
          <w:sz w:val="22"/>
          <w:szCs w:val="22"/>
        </w:rPr>
        <w:t>Общее собрание акционеров</w:t>
      </w:r>
      <w:r w:rsidRPr="0048781E">
        <w:rPr>
          <w:rFonts w:ascii="Times New Roman" w:hAnsi="Times New Roman" w:cs="Times New Roman"/>
          <w:b/>
          <w:i/>
          <w:sz w:val="22"/>
          <w:szCs w:val="22"/>
        </w:rPr>
        <w:t>;</w:t>
      </w:r>
    </w:p>
    <w:p w14:paraId="7E3676AE" w14:textId="4004F46A" w:rsidR="00A72465" w:rsidRPr="00A72465" w:rsidRDefault="00290AAA" w:rsidP="00A72465">
      <w:pPr>
        <w:pStyle w:val="ConsPlusNormal"/>
        <w:ind w:firstLine="540"/>
        <w:jc w:val="both"/>
        <w:rPr>
          <w:rFonts w:ascii="Times New Roman" w:hAnsi="Times New Roman" w:cs="Times New Roman"/>
          <w:b/>
          <w:i/>
          <w:sz w:val="22"/>
          <w:szCs w:val="22"/>
        </w:rPr>
      </w:pPr>
      <w:r w:rsidRPr="00290AAA">
        <w:rPr>
          <w:rFonts w:ascii="Times New Roman" w:hAnsi="Times New Roman" w:cs="Times New Roman"/>
          <w:sz w:val="22"/>
          <w:szCs w:val="22"/>
        </w:rPr>
        <w:t xml:space="preserve">дата составления и номер протокола собрания (заседания) органа управления </w:t>
      </w:r>
      <w:r w:rsidR="00A72465">
        <w:rPr>
          <w:rFonts w:ascii="Times New Roman" w:hAnsi="Times New Roman" w:cs="Times New Roman"/>
          <w:sz w:val="22"/>
          <w:szCs w:val="22"/>
        </w:rPr>
        <w:t>поручителя</w:t>
      </w:r>
      <w:r w:rsidRPr="00290AAA">
        <w:rPr>
          <w:rFonts w:ascii="Times New Roman" w:hAnsi="Times New Roman" w:cs="Times New Roman"/>
          <w:sz w:val="22"/>
          <w:szCs w:val="22"/>
        </w:rPr>
        <w:t xml:space="preserve">, на котором принято решение об изменении размера уставного капитала </w:t>
      </w:r>
      <w:r w:rsidR="00A72465">
        <w:rPr>
          <w:rFonts w:ascii="Times New Roman" w:hAnsi="Times New Roman" w:cs="Times New Roman"/>
          <w:sz w:val="22"/>
          <w:szCs w:val="22"/>
        </w:rPr>
        <w:t xml:space="preserve">поручителя: </w:t>
      </w:r>
      <w:r w:rsidR="00A72465" w:rsidRPr="00A72465">
        <w:rPr>
          <w:rFonts w:ascii="Times New Roman" w:hAnsi="Times New Roman" w:cs="Times New Roman"/>
          <w:b/>
          <w:i/>
          <w:sz w:val="22"/>
          <w:szCs w:val="22"/>
        </w:rPr>
        <w:t>Протокол от 12.02.2016 №1/2016;</w:t>
      </w:r>
    </w:p>
    <w:p w14:paraId="422B8A89" w14:textId="4293C85A" w:rsidR="00290AAA" w:rsidRPr="0048781E" w:rsidRDefault="00290AAA" w:rsidP="00290AAA">
      <w:pPr>
        <w:pStyle w:val="ConsPlusNormal"/>
        <w:ind w:firstLine="540"/>
        <w:jc w:val="both"/>
        <w:rPr>
          <w:rFonts w:ascii="Times New Roman" w:hAnsi="Times New Roman" w:cs="Times New Roman"/>
          <w:b/>
          <w:i/>
          <w:sz w:val="22"/>
          <w:szCs w:val="22"/>
        </w:rPr>
      </w:pPr>
      <w:r w:rsidRPr="00290AAA">
        <w:rPr>
          <w:rFonts w:ascii="Times New Roman" w:hAnsi="Times New Roman" w:cs="Times New Roman"/>
          <w:sz w:val="22"/>
          <w:szCs w:val="22"/>
        </w:rPr>
        <w:t xml:space="preserve">дата изменения размера уставного капитала </w:t>
      </w:r>
      <w:r w:rsidR="0004497B">
        <w:rPr>
          <w:rFonts w:ascii="Times New Roman" w:hAnsi="Times New Roman" w:cs="Times New Roman"/>
          <w:sz w:val="22"/>
          <w:szCs w:val="22"/>
        </w:rPr>
        <w:t>поручителя</w:t>
      </w:r>
      <w:r w:rsidR="0048781E">
        <w:rPr>
          <w:rFonts w:ascii="Times New Roman" w:hAnsi="Times New Roman" w:cs="Times New Roman"/>
          <w:sz w:val="22"/>
          <w:szCs w:val="22"/>
        </w:rPr>
        <w:t xml:space="preserve">: </w:t>
      </w:r>
      <w:r w:rsidR="0048781E" w:rsidRPr="0048781E">
        <w:rPr>
          <w:rFonts w:ascii="Times New Roman" w:hAnsi="Times New Roman" w:cs="Times New Roman"/>
          <w:b/>
          <w:i/>
          <w:sz w:val="22"/>
          <w:szCs w:val="22"/>
        </w:rPr>
        <w:t>16.08.2016</w:t>
      </w:r>
      <w:r w:rsidR="0048781E">
        <w:rPr>
          <w:rFonts w:ascii="Times New Roman" w:hAnsi="Times New Roman" w:cs="Times New Roman"/>
          <w:b/>
          <w:i/>
          <w:sz w:val="22"/>
          <w:szCs w:val="22"/>
        </w:rPr>
        <w:t>;</w:t>
      </w:r>
    </w:p>
    <w:p w14:paraId="1C71A8CE" w14:textId="673581FA" w:rsidR="00290AAA" w:rsidRPr="00CD38B7" w:rsidRDefault="00290AAA" w:rsidP="00290AAA">
      <w:pPr>
        <w:pStyle w:val="ConsPlusNormal"/>
        <w:ind w:firstLine="540"/>
        <w:jc w:val="both"/>
        <w:rPr>
          <w:rFonts w:ascii="Times New Roman" w:hAnsi="Times New Roman" w:cs="Times New Roman"/>
          <w:b/>
          <w:i/>
          <w:sz w:val="22"/>
          <w:szCs w:val="22"/>
        </w:rPr>
      </w:pPr>
      <w:r w:rsidRPr="00290AAA">
        <w:rPr>
          <w:rFonts w:ascii="Times New Roman" w:hAnsi="Times New Roman" w:cs="Times New Roman"/>
          <w:sz w:val="22"/>
          <w:szCs w:val="22"/>
        </w:rPr>
        <w:t xml:space="preserve">размер и структура уставного капитала </w:t>
      </w:r>
      <w:r w:rsidR="0004497B">
        <w:rPr>
          <w:rFonts w:ascii="Times New Roman" w:hAnsi="Times New Roman" w:cs="Times New Roman"/>
          <w:sz w:val="22"/>
          <w:szCs w:val="22"/>
        </w:rPr>
        <w:t>поручителя</w:t>
      </w:r>
      <w:r w:rsidRPr="00290AAA">
        <w:rPr>
          <w:rFonts w:ascii="Times New Roman" w:hAnsi="Times New Roman" w:cs="Times New Roman"/>
          <w:sz w:val="22"/>
          <w:szCs w:val="22"/>
        </w:rPr>
        <w:t xml:space="preserve"> после соответствующего изменения</w:t>
      </w:r>
      <w:r>
        <w:rPr>
          <w:rFonts w:ascii="Times New Roman" w:hAnsi="Times New Roman" w:cs="Times New Roman"/>
          <w:sz w:val="22"/>
          <w:szCs w:val="22"/>
        </w:rPr>
        <w:t xml:space="preserve">: </w:t>
      </w:r>
      <w:r w:rsidR="00CD38B7">
        <w:rPr>
          <w:rFonts w:ascii="Times New Roman" w:hAnsi="Times New Roman" w:cs="Times New Roman"/>
          <w:b/>
          <w:i/>
          <w:sz w:val="22"/>
          <w:szCs w:val="22"/>
        </w:rPr>
        <w:t xml:space="preserve">размер уставного капитала составляет </w:t>
      </w:r>
      <w:r w:rsidR="00CD38B7" w:rsidRPr="00CD38B7">
        <w:rPr>
          <w:rFonts w:ascii="Times New Roman" w:hAnsi="Times New Roman" w:cs="Times New Roman"/>
          <w:b/>
          <w:i/>
          <w:sz w:val="22"/>
          <w:szCs w:val="22"/>
        </w:rPr>
        <w:t>174</w:t>
      </w:r>
      <w:r w:rsidR="00CD38B7">
        <w:rPr>
          <w:rFonts w:ascii="Times New Roman" w:hAnsi="Times New Roman" w:cs="Times New Roman"/>
          <w:b/>
          <w:i/>
          <w:sz w:val="22"/>
          <w:szCs w:val="22"/>
        </w:rPr>
        <w:t> </w:t>
      </w:r>
      <w:r w:rsidR="00CD38B7" w:rsidRPr="00CD38B7">
        <w:rPr>
          <w:rFonts w:ascii="Times New Roman" w:hAnsi="Times New Roman" w:cs="Times New Roman"/>
          <w:b/>
          <w:i/>
          <w:sz w:val="22"/>
          <w:szCs w:val="22"/>
        </w:rPr>
        <w:t>371</w:t>
      </w:r>
      <w:r w:rsidR="00CD38B7">
        <w:rPr>
          <w:rFonts w:ascii="Times New Roman" w:hAnsi="Times New Roman" w:cs="Times New Roman"/>
          <w:b/>
          <w:i/>
          <w:sz w:val="22"/>
          <w:szCs w:val="22"/>
        </w:rPr>
        <w:t> </w:t>
      </w:r>
      <w:r w:rsidR="00CD38B7" w:rsidRPr="00CD38B7">
        <w:rPr>
          <w:rFonts w:ascii="Times New Roman" w:hAnsi="Times New Roman" w:cs="Times New Roman"/>
          <w:b/>
          <w:i/>
          <w:sz w:val="22"/>
          <w:szCs w:val="22"/>
        </w:rPr>
        <w:t>252 руб</w:t>
      </w:r>
      <w:r w:rsidRPr="00CD38B7">
        <w:rPr>
          <w:rFonts w:ascii="Times New Roman" w:hAnsi="Times New Roman" w:cs="Times New Roman"/>
          <w:b/>
          <w:i/>
          <w:sz w:val="22"/>
          <w:szCs w:val="22"/>
        </w:rPr>
        <w:t>.</w:t>
      </w:r>
      <w:r w:rsidR="00CD38B7">
        <w:rPr>
          <w:rFonts w:ascii="Times New Roman" w:hAnsi="Times New Roman" w:cs="Times New Roman"/>
          <w:b/>
          <w:i/>
          <w:sz w:val="22"/>
          <w:szCs w:val="22"/>
        </w:rPr>
        <w:t xml:space="preserve">, уставный капитал состоит из </w:t>
      </w:r>
      <w:r w:rsidR="00CD38B7" w:rsidRPr="00CD38B7">
        <w:rPr>
          <w:rFonts w:ascii="Times New Roman" w:hAnsi="Times New Roman" w:cs="Times New Roman"/>
          <w:b/>
          <w:i/>
          <w:sz w:val="22"/>
          <w:szCs w:val="22"/>
        </w:rPr>
        <w:t>174</w:t>
      </w:r>
      <w:r w:rsidR="00CD38B7">
        <w:rPr>
          <w:rFonts w:ascii="Times New Roman" w:hAnsi="Times New Roman" w:cs="Times New Roman"/>
          <w:b/>
          <w:i/>
          <w:sz w:val="22"/>
          <w:szCs w:val="22"/>
        </w:rPr>
        <w:t> </w:t>
      </w:r>
      <w:r w:rsidR="00CD38B7" w:rsidRPr="00CD38B7">
        <w:rPr>
          <w:rFonts w:ascii="Times New Roman" w:hAnsi="Times New Roman" w:cs="Times New Roman"/>
          <w:b/>
          <w:i/>
          <w:sz w:val="22"/>
          <w:szCs w:val="22"/>
        </w:rPr>
        <w:t>371</w:t>
      </w:r>
      <w:r w:rsidR="00CD38B7">
        <w:rPr>
          <w:rFonts w:ascii="Times New Roman" w:hAnsi="Times New Roman" w:cs="Times New Roman"/>
          <w:b/>
          <w:i/>
          <w:sz w:val="22"/>
          <w:szCs w:val="22"/>
        </w:rPr>
        <w:t> </w:t>
      </w:r>
      <w:r w:rsidR="00CD38B7" w:rsidRPr="00CD38B7">
        <w:rPr>
          <w:rFonts w:ascii="Times New Roman" w:hAnsi="Times New Roman" w:cs="Times New Roman"/>
          <w:b/>
          <w:i/>
          <w:sz w:val="22"/>
          <w:szCs w:val="22"/>
        </w:rPr>
        <w:t>252</w:t>
      </w:r>
      <w:r w:rsidR="00CD38B7">
        <w:rPr>
          <w:rFonts w:ascii="Times New Roman" w:hAnsi="Times New Roman" w:cs="Times New Roman"/>
          <w:b/>
          <w:i/>
          <w:sz w:val="22"/>
          <w:szCs w:val="22"/>
        </w:rPr>
        <w:t xml:space="preserve"> обыкновенных акций общей номинальной стоимостью </w:t>
      </w:r>
      <w:r w:rsidR="00CD38B7" w:rsidRPr="00CD38B7">
        <w:rPr>
          <w:rFonts w:ascii="Times New Roman" w:hAnsi="Times New Roman" w:cs="Times New Roman"/>
          <w:b/>
          <w:i/>
          <w:sz w:val="22"/>
          <w:szCs w:val="22"/>
        </w:rPr>
        <w:t>174</w:t>
      </w:r>
      <w:r w:rsidR="0048781E">
        <w:rPr>
          <w:rFonts w:ascii="Times New Roman" w:hAnsi="Times New Roman" w:cs="Times New Roman"/>
          <w:b/>
          <w:i/>
          <w:sz w:val="22"/>
          <w:szCs w:val="22"/>
        </w:rPr>
        <w:t> </w:t>
      </w:r>
      <w:r w:rsidR="00CD38B7" w:rsidRPr="00CD38B7">
        <w:rPr>
          <w:rFonts w:ascii="Times New Roman" w:hAnsi="Times New Roman" w:cs="Times New Roman"/>
          <w:b/>
          <w:i/>
          <w:sz w:val="22"/>
          <w:szCs w:val="22"/>
        </w:rPr>
        <w:t>371</w:t>
      </w:r>
      <w:r w:rsidR="00CD38B7">
        <w:rPr>
          <w:rFonts w:ascii="Times New Roman" w:hAnsi="Times New Roman" w:cs="Times New Roman"/>
          <w:b/>
          <w:i/>
          <w:sz w:val="22"/>
          <w:szCs w:val="22"/>
        </w:rPr>
        <w:t> </w:t>
      </w:r>
      <w:r w:rsidR="00CD38B7" w:rsidRPr="00CD38B7">
        <w:rPr>
          <w:rFonts w:ascii="Times New Roman" w:hAnsi="Times New Roman" w:cs="Times New Roman"/>
          <w:b/>
          <w:i/>
          <w:sz w:val="22"/>
          <w:szCs w:val="22"/>
        </w:rPr>
        <w:t>252</w:t>
      </w:r>
      <w:r w:rsidR="00CD38B7">
        <w:rPr>
          <w:rFonts w:ascii="Times New Roman" w:hAnsi="Times New Roman" w:cs="Times New Roman"/>
          <w:b/>
          <w:i/>
          <w:sz w:val="22"/>
          <w:szCs w:val="22"/>
        </w:rPr>
        <w:t xml:space="preserve"> руб.</w:t>
      </w:r>
    </w:p>
    <w:p w14:paraId="6F21CDAB" w14:textId="3E6BEB09" w:rsidR="00290AAA" w:rsidRDefault="00290AAA" w:rsidP="00EA0388">
      <w:pPr>
        <w:pStyle w:val="ConsPlusNormal"/>
        <w:ind w:firstLine="540"/>
        <w:jc w:val="both"/>
        <w:rPr>
          <w:rFonts w:ascii="Times New Roman" w:hAnsi="Times New Roman" w:cs="Times New Roman"/>
          <w:sz w:val="22"/>
          <w:szCs w:val="22"/>
        </w:rPr>
      </w:pPr>
    </w:p>
    <w:p w14:paraId="4D247BB4" w14:textId="13D087E2" w:rsidR="00994D71" w:rsidRDefault="00994D71" w:rsidP="00994D71">
      <w:pPr>
        <w:autoSpaceDE w:val="0"/>
        <w:autoSpaceDN w:val="0"/>
        <w:adjustRightInd w:val="0"/>
        <w:spacing w:after="0" w:line="240" w:lineRule="auto"/>
        <w:ind w:firstLine="540"/>
        <w:jc w:val="both"/>
        <w:outlineLvl w:val="2"/>
        <w:rPr>
          <w:rFonts w:ascii="Times New Roman" w:hAnsi="Times New Roman" w:cs="Times New Roman"/>
          <w:b/>
        </w:rPr>
      </w:pPr>
      <w:bookmarkStart w:id="107" w:name="_Toc59114234"/>
      <w:r w:rsidRPr="00994D71">
        <w:rPr>
          <w:rFonts w:ascii="Times New Roman" w:hAnsi="Times New Roman" w:cs="Times New Roman"/>
          <w:b/>
        </w:rPr>
        <w:t xml:space="preserve">9.1.3. Сведения о порядке созыва и проведения собрания (заседания) высшего органа управления </w:t>
      </w:r>
      <w:r>
        <w:rPr>
          <w:rFonts w:ascii="Times New Roman" w:hAnsi="Times New Roman" w:cs="Times New Roman"/>
          <w:b/>
        </w:rPr>
        <w:t>поручителя</w:t>
      </w:r>
      <w:bookmarkEnd w:id="107"/>
    </w:p>
    <w:p w14:paraId="41F9AAAA" w14:textId="77777777" w:rsidR="00F97D6A" w:rsidRPr="00994D71" w:rsidRDefault="00F97D6A" w:rsidP="00994D71">
      <w:pPr>
        <w:autoSpaceDE w:val="0"/>
        <w:autoSpaceDN w:val="0"/>
        <w:adjustRightInd w:val="0"/>
        <w:spacing w:after="0" w:line="240" w:lineRule="auto"/>
        <w:ind w:firstLine="540"/>
        <w:jc w:val="both"/>
        <w:outlineLvl w:val="2"/>
        <w:rPr>
          <w:rFonts w:ascii="Times New Roman" w:hAnsi="Times New Roman" w:cs="Times New Roman"/>
          <w:b/>
        </w:rPr>
      </w:pPr>
    </w:p>
    <w:p w14:paraId="2C8E37AB" w14:textId="7A45CEA8" w:rsidR="006426FA" w:rsidRPr="006426FA" w:rsidRDefault="006426FA" w:rsidP="006426FA">
      <w:pPr>
        <w:pStyle w:val="ConsPlusNormal"/>
        <w:ind w:firstLine="540"/>
        <w:jc w:val="both"/>
        <w:rPr>
          <w:rFonts w:ascii="Times New Roman" w:hAnsi="Times New Roman" w:cs="Times New Roman"/>
          <w:b/>
          <w:i/>
          <w:sz w:val="22"/>
          <w:szCs w:val="22"/>
        </w:rPr>
      </w:pPr>
      <w:r w:rsidRPr="006426FA">
        <w:rPr>
          <w:rFonts w:ascii="Times New Roman" w:hAnsi="Times New Roman" w:cs="Times New Roman"/>
          <w:sz w:val="22"/>
          <w:szCs w:val="22"/>
        </w:rPr>
        <w:t xml:space="preserve">Наименование высшего органа управления </w:t>
      </w:r>
      <w:r>
        <w:rPr>
          <w:rFonts w:ascii="Times New Roman" w:hAnsi="Times New Roman" w:cs="Times New Roman"/>
          <w:sz w:val="22"/>
          <w:szCs w:val="22"/>
        </w:rPr>
        <w:t>поручителя</w:t>
      </w:r>
      <w:r w:rsidRPr="006426FA">
        <w:rPr>
          <w:rFonts w:ascii="Times New Roman" w:hAnsi="Times New Roman" w:cs="Times New Roman"/>
          <w:sz w:val="22"/>
          <w:szCs w:val="22"/>
        </w:rPr>
        <w:t xml:space="preserve">: </w:t>
      </w:r>
      <w:r w:rsidRPr="006426FA">
        <w:rPr>
          <w:rFonts w:ascii="Times New Roman" w:hAnsi="Times New Roman" w:cs="Times New Roman"/>
          <w:b/>
          <w:i/>
          <w:sz w:val="22"/>
          <w:szCs w:val="22"/>
        </w:rPr>
        <w:t>Общее собрание акционеров</w:t>
      </w:r>
      <w:r>
        <w:rPr>
          <w:rFonts w:ascii="Times New Roman" w:hAnsi="Times New Roman" w:cs="Times New Roman"/>
          <w:b/>
          <w:i/>
          <w:sz w:val="22"/>
          <w:szCs w:val="22"/>
        </w:rPr>
        <w:t>.</w:t>
      </w:r>
    </w:p>
    <w:p w14:paraId="4B432E7C" w14:textId="77777777" w:rsidR="006426FA" w:rsidRDefault="006426FA" w:rsidP="006426FA">
      <w:pPr>
        <w:pStyle w:val="ConsPlusNormal"/>
        <w:ind w:firstLine="540"/>
        <w:jc w:val="both"/>
        <w:rPr>
          <w:rFonts w:ascii="Times New Roman" w:hAnsi="Times New Roman" w:cs="Times New Roman"/>
          <w:sz w:val="22"/>
          <w:szCs w:val="22"/>
        </w:rPr>
      </w:pPr>
    </w:p>
    <w:p w14:paraId="66FA64D9" w14:textId="278D86F3" w:rsidR="006426FA" w:rsidRPr="006426FA" w:rsidRDefault="006426FA" w:rsidP="006426FA">
      <w:pPr>
        <w:pStyle w:val="ConsPlusNormal"/>
        <w:ind w:firstLine="540"/>
        <w:jc w:val="both"/>
        <w:rPr>
          <w:rFonts w:ascii="Times New Roman" w:hAnsi="Times New Roman" w:cs="Times New Roman"/>
          <w:sz w:val="22"/>
          <w:szCs w:val="22"/>
        </w:rPr>
      </w:pPr>
      <w:r w:rsidRPr="006426FA">
        <w:rPr>
          <w:rFonts w:ascii="Times New Roman" w:hAnsi="Times New Roman" w:cs="Times New Roman"/>
          <w:sz w:val="22"/>
          <w:szCs w:val="22"/>
        </w:rPr>
        <w:t xml:space="preserve">Порядок уведомления акционеров (участников) о проведении собрания (заседания) высшего органа управления </w:t>
      </w:r>
      <w:r w:rsidR="0004497B">
        <w:rPr>
          <w:rFonts w:ascii="Times New Roman" w:hAnsi="Times New Roman" w:cs="Times New Roman"/>
          <w:sz w:val="22"/>
          <w:szCs w:val="22"/>
        </w:rPr>
        <w:t>поручителя</w:t>
      </w:r>
      <w:r w:rsidRPr="006426FA">
        <w:rPr>
          <w:rFonts w:ascii="Times New Roman" w:hAnsi="Times New Roman" w:cs="Times New Roman"/>
          <w:sz w:val="22"/>
          <w:szCs w:val="22"/>
        </w:rPr>
        <w:t>:</w:t>
      </w:r>
    </w:p>
    <w:p w14:paraId="700F2DFA" w14:textId="77777777" w:rsidR="006426FA" w:rsidRPr="006426FA" w:rsidRDefault="006426FA" w:rsidP="006426FA">
      <w:pPr>
        <w:pStyle w:val="ConsPlusNormal"/>
        <w:ind w:firstLine="540"/>
        <w:jc w:val="both"/>
        <w:rPr>
          <w:rFonts w:ascii="Times New Roman" w:hAnsi="Times New Roman" w:cs="Times New Roman"/>
          <w:b/>
          <w:i/>
          <w:sz w:val="22"/>
          <w:szCs w:val="22"/>
        </w:rPr>
      </w:pPr>
      <w:r w:rsidRPr="006426FA">
        <w:rPr>
          <w:rFonts w:ascii="Times New Roman" w:hAnsi="Times New Roman" w:cs="Times New Roman"/>
          <w:b/>
          <w:i/>
          <w:sz w:val="22"/>
          <w:szCs w:val="22"/>
        </w:rPr>
        <w:t>Сообщение о проведении Общего собрания акционеров должно быть сделано не позднее, чем за 20 дней, а сообщение о проведении общего собрания акционеров, повестка дня которого содержит вопрос о реорганизации Общества, - не позднее, чем за 30 дней до даты его проведения.</w:t>
      </w:r>
    </w:p>
    <w:p w14:paraId="7B775451" w14:textId="77777777" w:rsidR="006426FA" w:rsidRPr="006426FA" w:rsidRDefault="006426FA" w:rsidP="006426FA">
      <w:pPr>
        <w:pStyle w:val="ConsPlusNormal"/>
        <w:ind w:firstLine="540"/>
        <w:jc w:val="both"/>
        <w:rPr>
          <w:rFonts w:ascii="Times New Roman" w:hAnsi="Times New Roman" w:cs="Times New Roman"/>
          <w:b/>
          <w:i/>
          <w:sz w:val="22"/>
          <w:szCs w:val="22"/>
        </w:rPr>
      </w:pPr>
      <w:r w:rsidRPr="006426FA">
        <w:rPr>
          <w:rFonts w:ascii="Times New Roman" w:hAnsi="Times New Roman" w:cs="Times New Roman"/>
          <w:b/>
          <w:i/>
          <w:sz w:val="22"/>
          <w:szCs w:val="22"/>
        </w:rPr>
        <w:t>Письменное уведомление должно быть направлено персонально акционеру (заказным письмом).</w:t>
      </w:r>
    </w:p>
    <w:p w14:paraId="2EFBCED8" w14:textId="670665AC" w:rsidR="006426FA" w:rsidRPr="006426FA" w:rsidRDefault="006426FA" w:rsidP="006426FA">
      <w:pPr>
        <w:pStyle w:val="ConsPlusNormal"/>
        <w:ind w:firstLine="540"/>
        <w:jc w:val="both"/>
        <w:rPr>
          <w:rFonts w:ascii="Times New Roman" w:hAnsi="Times New Roman" w:cs="Times New Roman"/>
          <w:b/>
          <w:i/>
          <w:sz w:val="22"/>
          <w:szCs w:val="22"/>
        </w:rPr>
      </w:pPr>
      <w:r w:rsidRPr="006426FA">
        <w:rPr>
          <w:rFonts w:ascii="Times New Roman" w:hAnsi="Times New Roman" w:cs="Times New Roman"/>
          <w:b/>
          <w:i/>
          <w:sz w:val="22"/>
          <w:szCs w:val="22"/>
        </w:rPr>
        <w:t>В случае, если зарегистрированным в реестре акционеров общества лицом является номинальный держатель акций, сообщение о проведении общего собрания акционеров, а также информация (материалы), подлежащая предоставлению лицам, имеющим право на участие в общем собрании акционеров, при подготовке к проведению общего собрания акционеров направляется в электронной форме (в форме электронных документов, подписанных электронной подписью) номинальному держателю акций.</w:t>
      </w:r>
    </w:p>
    <w:p w14:paraId="53125877" w14:textId="77777777" w:rsidR="006426FA" w:rsidRDefault="006426FA" w:rsidP="006426FA">
      <w:pPr>
        <w:pStyle w:val="ConsPlusNormal"/>
        <w:ind w:firstLine="540"/>
        <w:jc w:val="both"/>
        <w:rPr>
          <w:rFonts w:ascii="Times New Roman" w:hAnsi="Times New Roman" w:cs="Times New Roman"/>
          <w:sz w:val="22"/>
          <w:szCs w:val="22"/>
        </w:rPr>
      </w:pPr>
    </w:p>
    <w:p w14:paraId="0D3B1188" w14:textId="3747A85A" w:rsidR="006426FA" w:rsidRPr="006426FA" w:rsidRDefault="006426FA" w:rsidP="006426FA">
      <w:pPr>
        <w:pStyle w:val="ConsPlusNormal"/>
        <w:ind w:firstLine="540"/>
        <w:jc w:val="both"/>
        <w:rPr>
          <w:rFonts w:ascii="Times New Roman" w:hAnsi="Times New Roman" w:cs="Times New Roman"/>
          <w:sz w:val="22"/>
          <w:szCs w:val="22"/>
        </w:rPr>
      </w:pPr>
      <w:r w:rsidRPr="006426FA">
        <w:rPr>
          <w:rFonts w:ascii="Times New Roman" w:hAnsi="Times New Roman" w:cs="Times New Roman"/>
          <w:sz w:val="22"/>
          <w:szCs w:val="22"/>
        </w:rPr>
        <w:t xml:space="preserve">Лица (органы), которые вправе созывать (требовать проведения) внеочередного собрания (заседания) высшего органа управления </w:t>
      </w:r>
      <w:r>
        <w:rPr>
          <w:rFonts w:ascii="Times New Roman" w:hAnsi="Times New Roman" w:cs="Times New Roman"/>
          <w:sz w:val="22"/>
          <w:szCs w:val="22"/>
        </w:rPr>
        <w:t>поручителя</w:t>
      </w:r>
      <w:r w:rsidRPr="006426FA">
        <w:rPr>
          <w:rFonts w:ascii="Times New Roman" w:hAnsi="Times New Roman" w:cs="Times New Roman"/>
          <w:sz w:val="22"/>
          <w:szCs w:val="22"/>
        </w:rPr>
        <w:t>, а также порядок направления (предъявления) таких требований:</w:t>
      </w:r>
    </w:p>
    <w:p w14:paraId="2E1C58D0" w14:textId="77777777" w:rsidR="006426FA" w:rsidRPr="006426FA" w:rsidRDefault="006426FA" w:rsidP="006426FA">
      <w:pPr>
        <w:pStyle w:val="ConsPlusNormal"/>
        <w:ind w:firstLine="540"/>
        <w:jc w:val="both"/>
        <w:rPr>
          <w:rFonts w:ascii="Times New Roman" w:hAnsi="Times New Roman" w:cs="Times New Roman"/>
          <w:b/>
          <w:i/>
          <w:sz w:val="22"/>
          <w:szCs w:val="22"/>
        </w:rPr>
      </w:pPr>
      <w:r w:rsidRPr="006426FA">
        <w:rPr>
          <w:rFonts w:ascii="Times New Roman" w:hAnsi="Times New Roman" w:cs="Times New Roman"/>
          <w:b/>
          <w:i/>
          <w:sz w:val="22"/>
          <w:szCs w:val="22"/>
        </w:rPr>
        <w:lastRenderedPageBreak/>
        <w:t>Внеочередное общее собрание акционеров проводится по решению совета директоров (наблюдательного совета) общества на основании его собственной инициативы, требования ревизионной комиссии (ревизора) общества, аудитора общества, а также акционеров (акционера), являющихся владельцами не менее чем 10 процентов голосующих акций общества на дату предъявления требования.</w:t>
      </w:r>
    </w:p>
    <w:p w14:paraId="1087E534" w14:textId="77777777" w:rsidR="006426FA" w:rsidRPr="006426FA" w:rsidRDefault="006426FA" w:rsidP="006426FA">
      <w:pPr>
        <w:pStyle w:val="ConsPlusNormal"/>
        <w:ind w:firstLine="540"/>
        <w:jc w:val="both"/>
        <w:rPr>
          <w:rFonts w:ascii="Times New Roman" w:hAnsi="Times New Roman" w:cs="Times New Roman"/>
          <w:b/>
          <w:i/>
          <w:sz w:val="22"/>
          <w:szCs w:val="22"/>
        </w:rPr>
      </w:pPr>
      <w:r w:rsidRPr="006426FA">
        <w:rPr>
          <w:rFonts w:ascii="Times New Roman" w:hAnsi="Times New Roman" w:cs="Times New Roman"/>
          <w:b/>
          <w:i/>
          <w:sz w:val="22"/>
          <w:szCs w:val="22"/>
        </w:rPr>
        <w:t>Созыв внеочередного общего собрания акционеров по требованию ревизионной комиссии (ревизора) общества, аудитора общества или акционеров (акционера), являющихся владельцами не менее чем 10 процентов голосующих акций общества, осуществляется советом директоров (наблюдательным советом) общества.</w:t>
      </w:r>
    </w:p>
    <w:p w14:paraId="5F27AAE0" w14:textId="77777777" w:rsidR="006426FA" w:rsidRDefault="006426FA" w:rsidP="006426FA">
      <w:pPr>
        <w:pStyle w:val="ConsPlusNormal"/>
        <w:ind w:firstLine="540"/>
        <w:jc w:val="both"/>
        <w:rPr>
          <w:rFonts w:ascii="Times New Roman" w:hAnsi="Times New Roman" w:cs="Times New Roman"/>
          <w:sz w:val="22"/>
          <w:szCs w:val="22"/>
        </w:rPr>
      </w:pPr>
    </w:p>
    <w:p w14:paraId="4870B3DD" w14:textId="69A7A311" w:rsidR="006426FA" w:rsidRPr="006426FA" w:rsidRDefault="006426FA" w:rsidP="006426FA">
      <w:pPr>
        <w:pStyle w:val="ConsPlusNormal"/>
        <w:ind w:firstLine="540"/>
        <w:jc w:val="both"/>
        <w:rPr>
          <w:rFonts w:ascii="Times New Roman" w:hAnsi="Times New Roman" w:cs="Times New Roman"/>
          <w:sz w:val="22"/>
          <w:szCs w:val="22"/>
        </w:rPr>
      </w:pPr>
      <w:r w:rsidRPr="006426FA">
        <w:rPr>
          <w:rFonts w:ascii="Times New Roman" w:hAnsi="Times New Roman" w:cs="Times New Roman"/>
          <w:sz w:val="22"/>
          <w:szCs w:val="22"/>
        </w:rPr>
        <w:t xml:space="preserve">Порядок определения даты проведения собрания (заседания) высшего органа управления </w:t>
      </w:r>
      <w:r>
        <w:rPr>
          <w:rFonts w:ascii="Times New Roman" w:hAnsi="Times New Roman" w:cs="Times New Roman"/>
          <w:sz w:val="22"/>
          <w:szCs w:val="22"/>
        </w:rPr>
        <w:t>поручителя</w:t>
      </w:r>
      <w:r w:rsidRPr="006426FA">
        <w:rPr>
          <w:rFonts w:ascii="Times New Roman" w:hAnsi="Times New Roman" w:cs="Times New Roman"/>
          <w:sz w:val="22"/>
          <w:szCs w:val="22"/>
        </w:rPr>
        <w:t>:</w:t>
      </w:r>
    </w:p>
    <w:p w14:paraId="26B0F310" w14:textId="77777777" w:rsidR="006426FA" w:rsidRPr="006426FA" w:rsidRDefault="006426FA" w:rsidP="006426FA">
      <w:pPr>
        <w:pStyle w:val="ConsPlusNormal"/>
        <w:ind w:firstLine="540"/>
        <w:jc w:val="both"/>
        <w:rPr>
          <w:rFonts w:ascii="Times New Roman" w:hAnsi="Times New Roman" w:cs="Times New Roman"/>
          <w:b/>
          <w:i/>
          <w:sz w:val="22"/>
          <w:szCs w:val="22"/>
        </w:rPr>
      </w:pPr>
      <w:r w:rsidRPr="006426FA">
        <w:rPr>
          <w:rFonts w:ascii="Times New Roman" w:hAnsi="Times New Roman" w:cs="Times New Roman"/>
          <w:b/>
          <w:i/>
          <w:sz w:val="22"/>
          <w:szCs w:val="22"/>
        </w:rPr>
        <w:t>Годовое общее собрание акционеров проводится не ранее чем через два месяца и не позднее чем через шесть месяцев после окончания финансового года. Внеочередное общее собрание акционеров должно быть проведено в течение 40 дней с момента представления требования о проведении внеочередного Общего собрания акционеров.  Если предлагаемая повестка дня внеочередного общего собрания акционеров содержит вопрос об избрании членов совета директоров (наблюдательного совета) общества, такое общее собрание акционеров должно быть проведено в течение 75 дней с даты представления требования о проведении внеочередного общего собрания акционеров, если более короткий срок не предусмотрен уставом общества. В этом случае совет директоров (наблюдательный совет) общества обязан определить дату, до которой будут приниматься предложения акционеров о выдвижении кандидатов для избрания в совет директоров (наблюдательный совет) общества.</w:t>
      </w:r>
    </w:p>
    <w:p w14:paraId="6D69751E" w14:textId="77777777" w:rsidR="006426FA" w:rsidRPr="006426FA" w:rsidRDefault="006426FA" w:rsidP="006426FA">
      <w:pPr>
        <w:pStyle w:val="ConsPlusNormal"/>
        <w:ind w:firstLine="540"/>
        <w:jc w:val="both"/>
        <w:rPr>
          <w:rFonts w:ascii="Times New Roman" w:hAnsi="Times New Roman" w:cs="Times New Roman"/>
          <w:sz w:val="22"/>
          <w:szCs w:val="22"/>
        </w:rPr>
      </w:pPr>
    </w:p>
    <w:p w14:paraId="01BEE49B" w14:textId="2791C2DC" w:rsidR="006426FA" w:rsidRPr="006426FA" w:rsidRDefault="006426FA" w:rsidP="006426FA">
      <w:pPr>
        <w:pStyle w:val="ConsPlusNormal"/>
        <w:ind w:firstLine="540"/>
        <w:jc w:val="both"/>
        <w:rPr>
          <w:rFonts w:ascii="Times New Roman" w:hAnsi="Times New Roman" w:cs="Times New Roman"/>
          <w:sz w:val="22"/>
          <w:szCs w:val="22"/>
        </w:rPr>
      </w:pPr>
      <w:r w:rsidRPr="006426FA">
        <w:rPr>
          <w:rFonts w:ascii="Times New Roman" w:hAnsi="Times New Roman" w:cs="Times New Roman"/>
          <w:sz w:val="22"/>
          <w:szCs w:val="22"/>
        </w:rPr>
        <w:t xml:space="preserve">Лица, которые вправе вносить предложения в повестку дня собрания (заседания) высшего органа управления </w:t>
      </w:r>
      <w:r>
        <w:rPr>
          <w:rFonts w:ascii="Times New Roman" w:hAnsi="Times New Roman" w:cs="Times New Roman"/>
          <w:sz w:val="22"/>
          <w:szCs w:val="22"/>
        </w:rPr>
        <w:t>поручителя</w:t>
      </w:r>
      <w:r w:rsidRPr="006426FA">
        <w:rPr>
          <w:rFonts w:ascii="Times New Roman" w:hAnsi="Times New Roman" w:cs="Times New Roman"/>
          <w:sz w:val="22"/>
          <w:szCs w:val="22"/>
        </w:rPr>
        <w:t>, а также порядок внесения таких предложений:</w:t>
      </w:r>
    </w:p>
    <w:p w14:paraId="1354C695" w14:textId="060013A5" w:rsidR="006426FA" w:rsidRPr="006426FA" w:rsidRDefault="006426FA" w:rsidP="006426FA">
      <w:pPr>
        <w:pStyle w:val="ConsPlusNormal"/>
        <w:ind w:firstLine="540"/>
        <w:jc w:val="both"/>
        <w:rPr>
          <w:rFonts w:ascii="Times New Roman" w:hAnsi="Times New Roman" w:cs="Times New Roman"/>
          <w:b/>
          <w:i/>
          <w:sz w:val="22"/>
          <w:szCs w:val="22"/>
        </w:rPr>
      </w:pPr>
      <w:r w:rsidRPr="006426FA">
        <w:rPr>
          <w:rFonts w:ascii="Times New Roman" w:hAnsi="Times New Roman" w:cs="Times New Roman"/>
          <w:b/>
          <w:i/>
          <w:sz w:val="22"/>
          <w:szCs w:val="22"/>
        </w:rPr>
        <w:t xml:space="preserve">Акционеры (акционер), являющиеся в совокупности владельцами не менее чем 2 процентов голосующих акций </w:t>
      </w:r>
      <w:r>
        <w:rPr>
          <w:rFonts w:ascii="Times New Roman" w:hAnsi="Times New Roman" w:cs="Times New Roman"/>
          <w:b/>
          <w:i/>
          <w:sz w:val="22"/>
          <w:szCs w:val="22"/>
        </w:rPr>
        <w:t>О</w:t>
      </w:r>
      <w:r w:rsidRPr="006426FA">
        <w:rPr>
          <w:rFonts w:ascii="Times New Roman" w:hAnsi="Times New Roman" w:cs="Times New Roman"/>
          <w:b/>
          <w:i/>
          <w:sz w:val="22"/>
          <w:szCs w:val="22"/>
        </w:rPr>
        <w:t>бщества, вправе внести вопросы в повестку дня годового общего собрания акционеров и выдвинуть кандидатов в совет директоров и Ревизионную комиссию Общества, число которых не может превышать количественный состав соответствующего органа. Такие предложения должны поступить в общество не позднее чем через 30 дней после окончания финансового года. В случае если предлагаемая повестка дня внеочередного Общего собрания акционеров содержит вопрос об избрании членов Совета директоров Общества, акционеры (акционер) общества, являющиеся в совокупности владельцами не менее чем 2 процентов голосующих акций общества, вправе предложить кандидатов для избрания в совет директоров общества, число которых не может превышать количественный состав совета директоров общества. Такие предложения должны поступить в общество не менее чем за 30 дней до даты проведения внеочередного общего собрания акционеров. Предложение о внесении вопросов в повестку дня общего собрания акционеров и предложение о выдвижении кандидатов вносятся в письменной форме с указанием имени (наименования) представивших их акционеров (акционера), количества и категории (типа) принадлежащих им акций и должны быть подписаны акционерами (акционером). Предложение о внесении вопросов в повестку дня общего собрания акционеров должно содержать формулировку каждого предлагаемого вопроса, а предложение о выдвижении кандидатов в Совет директоров и Ревизионную комиссию – фамилию, имя, отчество каждого предлагаемого кандидата, а также дополнительные сведения в соответствии с внутренними документами Общества.</w:t>
      </w:r>
    </w:p>
    <w:p w14:paraId="6B17B710" w14:textId="77777777" w:rsidR="006426FA" w:rsidRDefault="006426FA" w:rsidP="006426FA">
      <w:pPr>
        <w:pStyle w:val="ConsPlusNormal"/>
        <w:ind w:firstLine="540"/>
        <w:jc w:val="both"/>
        <w:rPr>
          <w:rFonts w:ascii="Times New Roman" w:hAnsi="Times New Roman" w:cs="Times New Roman"/>
          <w:sz w:val="22"/>
          <w:szCs w:val="22"/>
        </w:rPr>
      </w:pPr>
    </w:p>
    <w:p w14:paraId="3653056B" w14:textId="64B67B1A" w:rsidR="006426FA" w:rsidRPr="006426FA" w:rsidRDefault="006426FA" w:rsidP="006426FA">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Л</w:t>
      </w:r>
      <w:r w:rsidRPr="006426FA">
        <w:rPr>
          <w:rFonts w:ascii="Times New Roman" w:hAnsi="Times New Roman" w:cs="Times New Roman"/>
          <w:sz w:val="22"/>
          <w:szCs w:val="22"/>
        </w:rPr>
        <w:t xml:space="preserve">ица, которые вправе ознакомиться с информацией (материалами), предоставляемой (предоставляемыми) для подготовки и проведения собрания (заседания) высшего органа управления </w:t>
      </w:r>
      <w:r>
        <w:rPr>
          <w:rFonts w:ascii="Times New Roman" w:hAnsi="Times New Roman" w:cs="Times New Roman"/>
          <w:sz w:val="22"/>
          <w:szCs w:val="22"/>
        </w:rPr>
        <w:t>поручителя</w:t>
      </w:r>
      <w:r w:rsidRPr="006426FA">
        <w:rPr>
          <w:rFonts w:ascii="Times New Roman" w:hAnsi="Times New Roman" w:cs="Times New Roman"/>
          <w:sz w:val="22"/>
          <w:szCs w:val="22"/>
        </w:rPr>
        <w:t>, а также порядок ознакомления с такой информацией (материалами):</w:t>
      </w:r>
    </w:p>
    <w:p w14:paraId="2A03A8B3" w14:textId="716E285D" w:rsidR="006426FA" w:rsidRPr="006426FA" w:rsidRDefault="006426FA" w:rsidP="006426FA">
      <w:pPr>
        <w:pStyle w:val="ConsPlusNormal"/>
        <w:ind w:firstLine="540"/>
        <w:jc w:val="both"/>
        <w:rPr>
          <w:rFonts w:ascii="Times New Roman" w:hAnsi="Times New Roman" w:cs="Times New Roman"/>
          <w:b/>
          <w:i/>
          <w:sz w:val="22"/>
          <w:szCs w:val="22"/>
        </w:rPr>
      </w:pPr>
      <w:r w:rsidRPr="006426FA">
        <w:rPr>
          <w:rFonts w:ascii="Times New Roman" w:hAnsi="Times New Roman" w:cs="Times New Roman"/>
          <w:b/>
          <w:i/>
          <w:sz w:val="22"/>
          <w:szCs w:val="22"/>
        </w:rPr>
        <w:t xml:space="preserve">Лица, которые вправе ознакомиться с информацией (материалами), предоставляемой для подготовки и проведения собрания акционеров: лица, имеющие право на участие в общем собрании акционеров. Порядок ознакомления с информацией, предоставляемой для подготовки собрания акционеров: 1) по месту нахождения </w:t>
      </w:r>
      <w:r w:rsidR="0004497B">
        <w:rPr>
          <w:rFonts w:ascii="Times New Roman" w:hAnsi="Times New Roman" w:cs="Times New Roman"/>
          <w:b/>
          <w:i/>
          <w:sz w:val="22"/>
          <w:szCs w:val="22"/>
        </w:rPr>
        <w:t>поручителя</w:t>
      </w:r>
      <w:r w:rsidRPr="006426FA">
        <w:rPr>
          <w:rFonts w:ascii="Times New Roman" w:hAnsi="Times New Roman" w:cs="Times New Roman"/>
          <w:b/>
          <w:i/>
          <w:sz w:val="22"/>
          <w:szCs w:val="22"/>
        </w:rPr>
        <w:t xml:space="preserve"> – Республика Мордовия, г. Саранск, ул. Васенко, д. 15 а.; 2) во время проведения общего собрания акционеров по месту его проведения; 3) по запросу акционера в течении не более чем 5 дней за плату, не превышающую затраты по изготовлению копий документов.</w:t>
      </w:r>
    </w:p>
    <w:p w14:paraId="2297F7B3" w14:textId="77777777" w:rsidR="006426FA" w:rsidRDefault="006426FA" w:rsidP="006426FA">
      <w:pPr>
        <w:pStyle w:val="ConsPlusNormal"/>
        <w:ind w:firstLine="540"/>
        <w:jc w:val="both"/>
        <w:rPr>
          <w:rFonts w:ascii="Times New Roman" w:hAnsi="Times New Roman" w:cs="Times New Roman"/>
          <w:sz w:val="22"/>
          <w:szCs w:val="22"/>
        </w:rPr>
      </w:pPr>
    </w:p>
    <w:p w14:paraId="696B91CC" w14:textId="7351C58F" w:rsidR="006426FA" w:rsidRPr="006426FA" w:rsidRDefault="006426FA" w:rsidP="006426FA">
      <w:pPr>
        <w:pStyle w:val="ConsPlusNormal"/>
        <w:ind w:firstLine="540"/>
        <w:jc w:val="both"/>
        <w:rPr>
          <w:rFonts w:ascii="Times New Roman" w:hAnsi="Times New Roman" w:cs="Times New Roman"/>
          <w:sz w:val="22"/>
          <w:szCs w:val="22"/>
        </w:rPr>
      </w:pPr>
      <w:r w:rsidRPr="006426FA">
        <w:rPr>
          <w:rFonts w:ascii="Times New Roman" w:hAnsi="Times New Roman" w:cs="Times New Roman"/>
          <w:sz w:val="22"/>
          <w:szCs w:val="22"/>
        </w:rPr>
        <w:lastRenderedPageBreak/>
        <w:t xml:space="preserve">Порядок оглашения (доведения до сведения акционеров (участников) </w:t>
      </w:r>
      <w:r w:rsidR="0004497B">
        <w:rPr>
          <w:rFonts w:ascii="Times New Roman" w:hAnsi="Times New Roman" w:cs="Times New Roman"/>
          <w:sz w:val="22"/>
          <w:szCs w:val="22"/>
        </w:rPr>
        <w:t>поручителя</w:t>
      </w:r>
      <w:r w:rsidRPr="006426FA">
        <w:rPr>
          <w:rFonts w:ascii="Times New Roman" w:hAnsi="Times New Roman" w:cs="Times New Roman"/>
          <w:sz w:val="22"/>
          <w:szCs w:val="22"/>
        </w:rPr>
        <w:t xml:space="preserve">) решений, принятых высшим органом управления </w:t>
      </w:r>
      <w:r>
        <w:rPr>
          <w:rFonts w:ascii="Times New Roman" w:hAnsi="Times New Roman" w:cs="Times New Roman"/>
          <w:sz w:val="22"/>
          <w:szCs w:val="22"/>
        </w:rPr>
        <w:t>поручителя</w:t>
      </w:r>
      <w:r w:rsidRPr="006426FA">
        <w:rPr>
          <w:rFonts w:ascii="Times New Roman" w:hAnsi="Times New Roman" w:cs="Times New Roman"/>
          <w:sz w:val="22"/>
          <w:szCs w:val="22"/>
        </w:rPr>
        <w:t>, а также итогов голосования:</w:t>
      </w:r>
    </w:p>
    <w:p w14:paraId="5EC536D8" w14:textId="77777777" w:rsidR="006426FA" w:rsidRPr="006426FA" w:rsidRDefault="006426FA" w:rsidP="006426FA">
      <w:pPr>
        <w:pStyle w:val="ConsPlusNormal"/>
        <w:ind w:firstLine="540"/>
        <w:jc w:val="both"/>
        <w:rPr>
          <w:rFonts w:ascii="Times New Roman" w:hAnsi="Times New Roman" w:cs="Times New Roman"/>
          <w:b/>
          <w:i/>
          <w:sz w:val="22"/>
          <w:szCs w:val="22"/>
        </w:rPr>
      </w:pPr>
      <w:r w:rsidRPr="006426FA">
        <w:rPr>
          <w:rFonts w:ascii="Times New Roman" w:hAnsi="Times New Roman" w:cs="Times New Roman"/>
          <w:b/>
          <w:i/>
          <w:sz w:val="22"/>
          <w:szCs w:val="22"/>
        </w:rPr>
        <w:t>Решения, принятые общим собранием акционеров, и итоги голосования могут оглашаться на общем собрании акционеров, в ходе которого проводилось голосование, а также должны доводиться до сведения лиц, включенных в список лиц, имеющих право на участие в общем собрании акционеров, в форме отчета об итогах голосования в порядке, предусмотренном для сообщения о проведении общего собрания акционеров, не позднее четырех рабочих дней после даты закрытия общего собрания акционеров или даты окончания приема бюллетеней при проведении общего собрания акционеров в форме заочного голосования.</w:t>
      </w:r>
    </w:p>
    <w:p w14:paraId="3F7D8357" w14:textId="4ED5E059" w:rsidR="00994D71" w:rsidRPr="006426FA" w:rsidRDefault="006426FA" w:rsidP="006426FA">
      <w:pPr>
        <w:pStyle w:val="ConsPlusNormal"/>
        <w:ind w:firstLine="540"/>
        <w:jc w:val="both"/>
        <w:rPr>
          <w:rFonts w:ascii="Times New Roman" w:hAnsi="Times New Roman" w:cs="Times New Roman"/>
          <w:b/>
          <w:i/>
          <w:sz w:val="22"/>
          <w:szCs w:val="22"/>
        </w:rPr>
      </w:pPr>
      <w:r w:rsidRPr="006426FA">
        <w:rPr>
          <w:rFonts w:ascii="Times New Roman" w:hAnsi="Times New Roman" w:cs="Times New Roman"/>
          <w:b/>
          <w:i/>
          <w:sz w:val="22"/>
          <w:szCs w:val="22"/>
        </w:rPr>
        <w:t>В случае, если на дату определения (фиксации) лиц, имеющих право на участие в общем собрании акционеров, зарегистрированным в реестре акционеров общества лицом являлся номинальный держатель акций, информация, содержащаяся в отчете об итогах голосования, предоставляется номинальному держателю акций в соответствии с правилами законодательства Российской Федерации о ценных бумагах для предоставления информации и материалов лицам, осуществляющим права по ценным бумагам.</w:t>
      </w:r>
    </w:p>
    <w:p w14:paraId="0D3C2D3B" w14:textId="62D0FAB7" w:rsidR="00994D71" w:rsidRDefault="00994D71" w:rsidP="00EA0388">
      <w:pPr>
        <w:pStyle w:val="ConsPlusNormal"/>
        <w:ind w:firstLine="540"/>
        <w:jc w:val="both"/>
        <w:rPr>
          <w:rFonts w:ascii="Times New Roman" w:hAnsi="Times New Roman" w:cs="Times New Roman"/>
          <w:sz w:val="22"/>
          <w:szCs w:val="22"/>
        </w:rPr>
      </w:pPr>
    </w:p>
    <w:p w14:paraId="062F22D0" w14:textId="0471F5D1" w:rsidR="00994D71" w:rsidRPr="00994D71" w:rsidRDefault="00994D71" w:rsidP="00994D71">
      <w:pPr>
        <w:autoSpaceDE w:val="0"/>
        <w:autoSpaceDN w:val="0"/>
        <w:adjustRightInd w:val="0"/>
        <w:spacing w:after="0" w:line="240" w:lineRule="auto"/>
        <w:ind w:firstLine="540"/>
        <w:jc w:val="both"/>
        <w:outlineLvl w:val="2"/>
        <w:rPr>
          <w:rFonts w:ascii="Times New Roman" w:hAnsi="Times New Roman" w:cs="Times New Roman"/>
          <w:b/>
        </w:rPr>
      </w:pPr>
      <w:bookmarkStart w:id="108" w:name="_Toc59114235"/>
      <w:r w:rsidRPr="00994D71">
        <w:rPr>
          <w:rFonts w:ascii="Times New Roman" w:hAnsi="Times New Roman" w:cs="Times New Roman"/>
          <w:b/>
        </w:rPr>
        <w:t xml:space="preserve">9.1.4. Сведения о коммерческих организациях, в которых </w:t>
      </w:r>
      <w:r>
        <w:rPr>
          <w:rFonts w:ascii="Times New Roman" w:hAnsi="Times New Roman" w:cs="Times New Roman"/>
          <w:b/>
        </w:rPr>
        <w:t>поручитель</w:t>
      </w:r>
      <w:r w:rsidRPr="00994D71">
        <w:rPr>
          <w:rFonts w:ascii="Times New Roman" w:hAnsi="Times New Roman" w:cs="Times New Roman"/>
          <w:b/>
        </w:rPr>
        <w:t xml:space="preserve"> владеет не менее чем пятью процентами уставного капитала либо не менее чем пятью процентами обыкновенных акций</w:t>
      </w:r>
      <w:bookmarkEnd w:id="108"/>
    </w:p>
    <w:p w14:paraId="5C0E6ADF" w14:textId="77777777" w:rsidR="00F97D6A" w:rsidRDefault="00F97D6A" w:rsidP="00D305EE">
      <w:pPr>
        <w:pStyle w:val="ConsPlusNormal"/>
        <w:ind w:firstLine="540"/>
        <w:jc w:val="both"/>
        <w:rPr>
          <w:rFonts w:ascii="Times New Roman" w:hAnsi="Times New Roman" w:cs="Times New Roman"/>
          <w:sz w:val="22"/>
          <w:szCs w:val="22"/>
        </w:rPr>
      </w:pPr>
    </w:p>
    <w:p w14:paraId="248778AA" w14:textId="372686CE" w:rsidR="00D305EE" w:rsidRPr="00D305EE" w:rsidRDefault="00D305EE" w:rsidP="00D305EE">
      <w:pPr>
        <w:pStyle w:val="ConsPlusNormal"/>
        <w:ind w:firstLine="540"/>
        <w:jc w:val="both"/>
        <w:rPr>
          <w:rFonts w:ascii="Times New Roman" w:hAnsi="Times New Roman" w:cs="Times New Roman"/>
          <w:b/>
          <w:i/>
          <w:sz w:val="22"/>
          <w:szCs w:val="22"/>
        </w:rPr>
      </w:pPr>
      <w:r>
        <w:rPr>
          <w:rFonts w:ascii="Times New Roman" w:hAnsi="Times New Roman" w:cs="Times New Roman"/>
          <w:sz w:val="22"/>
          <w:szCs w:val="22"/>
        </w:rPr>
        <w:t xml:space="preserve">Полное фирменное наименование: </w:t>
      </w:r>
      <w:r w:rsidRPr="00D305EE">
        <w:rPr>
          <w:rFonts w:ascii="Times New Roman" w:hAnsi="Times New Roman" w:cs="Times New Roman"/>
          <w:b/>
          <w:i/>
          <w:sz w:val="22"/>
          <w:szCs w:val="22"/>
        </w:rPr>
        <w:t>Акционерное общество "Биопрепарат"</w:t>
      </w:r>
    </w:p>
    <w:p w14:paraId="7C2CCE4C" w14:textId="539C932A" w:rsidR="00D305EE" w:rsidRPr="00D305EE" w:rsidRDefault="00D305EE" w:rsidP="00D305EE">
      <w:pPr>
        <w:pStyle w:val="ConsPlusNormal"/>
        <w:ind w:firstLine="540"/>
        <w:jc w:val="both"/>
        <w:rPr>
          <w:rFonts w:ascii="Times New Roman" w:hAnsi="Times New Roman" w:cs="Times New Roman"/>
          <w:b/>
          <w:i/>
          <w:sz w:val="22"/>
          <w:szCs w:val="22"/>
        </w:rPr>
      </w:pPr>
      <w:r w:rsidRPr="00D305EE">
        <w:rPr>
          <w:rFonts w:ascii="Times New Roman" w:hAnsi="Times New Roman" w:cs="Times New Roman"/>
          <w:sz w:val="22"/>
          <w:szCs w:val="22"/>
        </w:rPr>
        <w:t>Сокращенное фирм</w:t>
      </w:r>
      <w:r>
        <w:rPr>
          <w:rFonts w:ascii="Times New Roman" w:hAnsi="Times New Roman" w:cs="Times New Roman"/>
          <w:sz w:val="22"/>
          <w:szCs w:val="22"/>
        </w:rPr>
        <w:t xml:space="preserve">енное наименование: </w:t>
      </w:r>
      <w:r w:rsidRPr="00D305EE">
        <w:rPr>
          <w:rFonts w:ascii="Times New Roman" w:hAnsi="Times New Roman" w:cs="Times New Roman"/>
          <w:b/>
          <w:i/>
          <w:sz w:val="22"/>
          <w:szCs w:val="22"/>
        </w:rPr>
        <w:t>АО "Биопрепарат"</w:t>
      </w:r>
    </w:p>
    <w:p w14:paraId="55A4C1D4" w14:textId="458321ED" w:rsidR="00D305EE" w:rsidRPr="00D305EE" w:rsidRDefault="00D305EE" w:rsidP="00D305EE">
      <w:pPr>
        <w:pStyle w:val="ConsPlusNormal"/>
        <w:ind w:firstLine="540"/>
        <w:jc w:val="both"/>
        <w:rPr>
          <w:rFonts w:ascii="Times New Roman" w:hAnsi="Times New Roman" w:cs="Times New Roman"/>
          <w:sz w:val="22"/>
          <w:szCs w:val="22"/>
        </w:rPr>
      </w:pPr>
      <w:r w:rsidRPr="00D305EE">
        <w:rPr>
          <w:rFonts w:ascii="Times New Roman" w:hAnsi="Times New Roman" w:cs="Times New Roman"/>
          <w:sz w:val="22"/>
          <w:szCs w:val="22"/>
        </w:rPr>
        <w:t>Место нахождения</w:t>
      </w:r>
      <w:r>
        <w:rPr>
          <w:rFonts w:ascii="Times New Roman" w:hAnsi="Times New Roman" w:cs="Times New Roman"/>
          <w:sz w:val="22"/>
          <w:szCs w:val="22"/>
        </w:rPr>
        <w:t xml:space="preserve">: </w:t>
      </w:r>
      <w:r w:rsidRPr="00D305EE">
        <w:rPr>
          <w:rFonts w:ascii="Times New Roman" w:hAnsi="Times New Roman" w:cs="Times New Roman"/>
          <w:b/>
          <w:i/>
          <w:sz w:val="22"/>
          <w:szCs w:val="22"/>
        </w:rPr>
        <w:t>127299 Россия, город Москва, Клары Цеткин 4/6</w:t>
      </w:r>
    </w:p>
    <w:p w14:paraId="2CACBE2E" w14:textId="77777777" w:rsidR="00D305EE" w:rsidRPr="00D305EE" w:rsidRDefault="00D305EE" w:rsidP="00D305EE">
      <w:pPr>
        <w:pStyle w:val="ConsPlusNormal"/>
        <w:ind w:firstLine="540"/>
        <w:jc w:val="both"/>
        <w:rPr>
          <w:rFonts w:ascii="Times New Roman" w:hAnsi="Times New Roman" w:cs="Times New Roman"/>
          <w:b/>
          <w:i/>
          <w:sz w:val="22"/>
          <w:szCs w:val="22"/>
        </w:rPr>
      </w:pPr>
      <w:r w:rsidRPr="00D305EE">
        <w:rPr>
          <w:rFonts w:ascii="Times New Roman" w:hAnsi="Times New Roman" w:cs="Times New Roman"/>
          <w:sz w:val="22"/>
          <w:szCs w:val="22"/>
        </w:rPr>
        <w:t xml:space="preserve">ИНН: </w:t>
      </w:r>
      <w:r w:rsidRPr="00D305EE">
        <w:rPr>
          <w:rFonts w:ascii="Times New Roman" w:hAnsi="Times New Roman" w:cs="Times New Roman"/>
          <w:b/>
          <w:i/>
          <w:sz w:val="22"/>
          <w:szCs w:val="22"/>
        </w:rPr>
        <w:t>7722005709</w:t>
      </w:r>
    </w:p>
    <w:p w14:paraId="7A08AE38" w14:textId="77777777" w:rsidR="00D305EE" w:rsidRPr="00D305EE" w:rsidRDefault="00D305EE" w:rsidP="00D305EE">
      <w:pPr>
        <w:pStyle w:val="ConsPlusNormal"/>
        <w:ind w:firstLine="540"/>
        <w:jc w:val="both"/>
        <w:rPr>
          <w:rFonts w:ascii="Times New Roman" w:hAnsi="Times New Roman" w:cs="Times New Roman"/>
          <w:b/>
          <w:i/>
          <w:sz w:val="22"/>
          <w:szCs w:val="22"/>
        </w:rPr>
      </w:pPr>
      <w:r w:rsidRPr="00D305EE">
        <w:rPr>
          <w:rFonts w:ascii="Times New Roman" w:hAnsi="Times New Roman" w:cs="Times New Roman"/>
          <w:sz w:val="22"/>
          <w:szCs w:val="22"/>
        </w:rPr>
        <w:t xml:space="preserve">ОГРН: </w:t>
      </w:r>
      <w:r w:rsidRPr="00D305EE">
        <w:rPr>
          <w:rFonts w:ascii="Times New Roman" w:hAnsi="Times New Roman" w:cs="Times New Roman"/>
          <w:b/>
          <w:i/>
          <w:sz w:val="22"/>
          <w:szCs w:val="22"/>
        </w:rPr>
        <w:t>1027739033740</w:t>
      </w:r>
    </w:p>
    <w:p w14:paraId="3A108D6F" w14:textId="7A1E8BB3" w:rsidR="00D305EE" w:rsidRPr="00D305EE" w:rsidRDefault="00D305EE" w:rsidP="00D305EE">
      <w:pPr>
        <w:pStyle w:val="ConsPlusNormal"/>
        <w:ind w:firstLine="540"/>
        <w:jc w:val="both"/>
        <w:rPr>
          <w:rFonts w:ascii="Times New Roman" w:hAnsi="Times New Roman" w:cs="Times New Roman"/>
          <w:b/>
          <w:i/>
          <w:sz w:val="22"/>
          <w:szCs w:val="22"/>
        </w:rPr>
      </w:pPr>
      <w:r>
        <w:rPr>
          <w:rFonts w:ascii="Times New Roman" w:hAnsi="Times New Roman" w:cs="Times New Roman"/>
          <w:sz w:val="22"/>
          <w:szCs w:val="22"/>
        </w:rPr>
        <w:t>Д</w:t>
      </w:r>
      <w:r w:rsidRPr="00D305EE">
        <w:rPr>
          <w:rFonts w:ascii="Times New Roman" w:hAnsi="Times New Roman" w:cs="Times New Roman"/>
          <w:sz w:val="22"/>
          <w:szCs w:val="22"/>
        </w:rPr>
        <w:t xml:space="preserve">оля </w:t>
      </w:r>
      <w:r>
        <w:rPr>
          <w:rFonts w:ascii="Times New Roman" w:hAnsi="Times New Roman" w:cs="Times New Roman"/>
          <w:sz w:val="22"/>
          <w:szCs w:val="22"/>
        </w:rPr>
        <w:t>поручителя</w:t>
      </w:r>
      <w:r w:rsidRPr="00D305EE">
        <w:rPr>
          <w:rFonts w:ascii="Times New Roman" w:hAnsi="Times New Roman" w:cs="Times New Roman"/>
          <w:sz w:val="22"/>
          <w:szCs w:val="22"/>
        </w:rPr>
        <w:t xml:space="preserve"> в уставном капитале коммерческой организации, а также доля принадлежащих </w:t>
      </w:r>
      <w:r>
        <w:rPr>
          <w:rFonts w:ascii="Times New Roman" w:hAnsi="Times New Roman" w:cs="Times New Roman"/>
          <w:sz w:val="22"/>
          <w:szCs w:val="22"/>
        </w:rPr>
        <w:t>поручителю</w:t>
      </w:r>
      <w:r w:rsidRPr="00D305EE">
        <w:rPr>
          <w:rFonts w:ascii="Times New Roman" w:hAnsi="Times New Roman" w:cs="Times New Roman"/>
          <w:sz w:val="22"/>
          <w:szCs w:val="22"/>
        </w:rPr>
        <w:t xml:space="preserve"> обыкновенных акц</w:t>
      </w:r>
      <w:r>
        <w:rPr>
          <w:rFonts w:ascii="Times New Roman" w:hAnsi="Times New Roman" w:cs="Times New Roman"/>
          <w:sz w:val="22"/>
          <w:szCs w:val="22"/>
        </w:rPr>
        <w:t>ий</w:t>
      </w:r>
      <w:r w:rsidRPr="00D305EE">
        <w:rPr>
          <w:rFonts w:ascii="Times New Roman" w:hAnsi="Times New Roman" w:cs="Times New Roman"/>
          <w:sz w:val="22"/>
          <w:szCs w:val="22"/>
        </w:rPr>
        <w:t xml:space="preserve">: </w:t>
      </w:r>
      <w:r w:rsidRPr="00D305EE">
        <w:rPr>
          <w:rFonts w:ascii="Times New Roman" w:hAnsi="Times New Roman" w:cs="Times New Roman"/>
          <w:b/>
          <w:i/>
          <w:sz w:val="22"/>
          <w:szCs w:val="22"/>
        </w:rPr>
        <w:t>5,84% и 5,84%</w:t>
      </w:r>
    </w:p>
    <w:p w14:paraId="280EB52A" w14:textId="14C974C0" w:rsidR="00D305EE" w:rsidRPr="00D305EE" w:rsidRDefault="00D305EE" w:rsidP="00D305EE">
      <w:pPr>
        <w:pStyle w:val="ConsPlusNormal"/>
        <w:ind w:firstLine="540"/>
        <w:jc w:val="both"/>
        <w:rPr>
          <w:rFonts w:ascii="Times New Roman" w:hAnsi="Times New Roman" w:cs="Times New Roman"/>
          <w:b/>
          <w:i/>
          <w:sz w:val="22"/>
          <w:szCs w:val="22"/>
        </w:rPr>
      </w:pPr>
      <w:r>
        <w:rPr>
          <w:rFonts w:ascii="Times New Roman" w:hAnsi="Times New Roman" w:cs="Times New Roman"/>
          <w:sz w:val="22"/>
          <w:szCs w:val="22"/>
        </w:rPr>
        <w:t>Д</w:t>
      </w:r>
      <w:r w:rsidRPr="00D305EE">
        <w:rPr>
          <w:rFonts w:ascii="Times New Roman" w:hAnsi="Times New Roman" w:cs="Times New Roman"/>
          <w:sz w:val="22"/>
          <w:szCs w:val="22"/>
        </w:rPr>
        <w:t xml:space="preserve">оля коммерческой организации в уставном капитале </w:t>
      </w:r>
      <w:r>
        <w:rPr>
          <w:rFonts w:ascii="Times New Roman" w:hAnsi="Times New Roman" w:cs="Times New Roman"/>
          <w:sz w:val="22"/>
          <w:szCs w:val="22"/>
        </w:rPr>
        <w:t>поручителя,</w:t>
      </w:r>
      <w:r w:rsidRPr="00D305EE">
        <w:rPr>
          <w:rFonts w:ascii="Times New Roman" w:hAnsi="Times New Roman" w:cs="Times New Roman"/>
          <w:sz w:val="22"/>
          <w:szCs w:val="22"/>
        </w:rPr>
        <w:t xml:space="preserve"> </w:t>
      </w:r>
      <w:r>
        <w:rPr>
          <w:rFonts w:ascii="Times New Roman" w:hAnsi="Times New Roman" w:cs="Times New Roman"/>
          <w:sz w:val="22"/>
          <w:szCs w:val="22"/>
        </w:rPr>
        <w:t>а</w:t>
      </w:r>
      <w:r w:rsidRPr="00D305EE">
        <w:rPr>
          <w:rFonts w:ascii="Times New Roman" w:hAnsi="Times New Roman" w:cs="Times New Roman"/>
          <w:sz w:val="22"/>
          <w:szCs w:val="22"/>
        </w:rPr>
        <w:t xml:space="preserve"> также доля принадлежащих коммерческой организации обыкновенных акций </w:t>
      </w:r>
      <w:r>
        <w:rPr>
          <w:rFonts w:ascii="Times New Roman" w:hAnsi="Times New Roman" w:cs="Times New Roman"/>
          <w:sz w:val="22"/>
          <w:szCs w:val="22"/>
        </w:rPr>
        <w:t>поручителя</w:t>
      </w:r>
      <w:r w:rsidRPr="00D305EE">
        <w:rPr>
          <w:rFonts w:ascii="Times New Roman" w:hAnsi="Times New Roman" w:cs="Times New Roman"/>
          <w:sz w:val="22"/>
          <w:szCs w:val="22"/>
        </w:rPr>
        <w:t xml:space="preserve">: </w:t>
      </w:r>
      <w:r w:rsidRPr="00D305EE">
        <w:rPr>
          <w:rFonts w:ascii="Times New Roman" w:hAnsi="Times New Roman" w:cs="Times New Roman"/>
          <w:b/>
          <w:i/>
          <w:sz w:val="22"/>
          <w:szCs w:val="22"/>
        </w:rPr>
        <w:t>отсутствуют</w:t>
      </w:r>
    </w:p>
    <w:p w14:paraId="5748DDEE" w14:textId="77777777" w:rsidR="00D305EE" w:rsidRPr="00D305EE" w:rsidRDefault="00D305EE" w:rsidP="00D305EE">
      <w:pPr>
        <w:pStyle w:val="ConsPlusNormal"/>
        <w:ind w:firstLine="540"/>
        <w:jc w:val="both"/>
        <w:rPr>
          <w:rFonts w:ascii="Times New Roman" w:hAnsi="Times New Roman" w:cs="Times New Roman"/>
          <w:sz w:val="22"/>
          <w:szCs w:val="22"/>
        </w:rPr>
      </w:pPr>
    </w:p>
    <w:p w14:paraId="2176CCDA" w14:textId="2DA70496" w:rsidR="00D305EE" w:rsidRPr="00D305EE" w:rsidRDefault="00D305EE" w:rsidP="00D305EE">
      <w:pPr>
        <w:pStyle w:val="ConsPlusNormal"/>
        <w:ind w:firstLine="540"/>
        <w:jc w:val="both"/>
        <w:rPr>
          <w:rFonts w:ascii="Times New Roman" w:hAnsi="Times New Roman" w:cs="Times New Roman"/>
          <w:b/>
          <w:i/>
          <w:sz w:val="22"/>
          <w:szCs w:val="22"/>
        </w:rPr>
      </w:pPr>
      <w:r>
        <w:rPr>
          <w:rFonts w:ascii="Times New Roman" w:hAnsi="Times New Roman" w:cs="Times New Roman"/>
          <w:sz w:val="22"/>
          <w:szCs w:val="22"/>
        </w:rPr>
        <w:t xml:space="preserve">Полное фирменное наименование: </w:t>
      </w:r>
      <w:r w:rsidRPr="00D305EE">
        <w:rPr>
          <w:rFonts w:ascii="Times New Roman" w:hAnsi="Times New Roman" w:cs="Times New Roman"/>
          <w:b/>
          <w:i/>
          <w:sz w:val="22"/>
          <w:szCs w:val="22"/>
        </w:rPr>
        <w:t>Общество с ограниченной ответственностью "Научно-производственный центр "Антибиотики"</w:t>
      </w:r>
    </w:p>
    <w:p w14:paraId="659D956B" w14:textId="7DC52E39" w:rsidR="00D305EE" w:rsidRPr="00D305EE" w:rsidRDefault="00D305EE" w:rsidP="00D305EE">
      <w:pPr>
        <w:pStyle w:val="ConsPlusNormal"/>
        <w:ind w:firstLine="540"/>
        <w:jc w:val="both"/>
        <w:rPr>
          <w:rFonts w:ascii="Times New Roman" w:hAnsi="Times New Roman" w:cs="Times New Roman"/>
          <w:b/>
          <w:i/>
          <w:sz w:val="22"/>
          <w:szCs w:val="22"/>
        </w:rPr>
      </w:pPr>
      <w:r w:rsidRPr="00D305EE">
        <w:rPr>
          <w:rFonts w:ascii="Times New Roman" w:hAnsi="Times New Roman" w:cs="Times New Roman"/>
          <w:sz w:val="22"/>
          <w:szCs w:val="22"/>
        </w:rPr>
        <w:t>Сокр</w:t>
      </w:r>
      <w:r>
        <w:rPr>
          <w:rFonts w:ascii="Times New Roman" w:hAnsi="Times New Roman" w:cs="Times New Roman"/>
          <w:sz w:val="22"/>
          <w:szCs w:val="22"/>
        </w:rPr>
        <w:t>ащенное фирменное наименование:</w:t>
      </w:r>
      <w:r w:rsidRPr="00D305EE">
        <w:rPr>
          <w:rFonts w:ascii="Times New Roman" w:hAnsi="Times New Roman" w:cs="Times New Roman"/>
          <w:sz w:val="22"/>
          <w:szCs w:val="22"/>
        </w:rPr>
        <w:t xml:space="preserve"> </w:t>
      </w:r>
      <w:r w:rsidRPr="00D305EE">
        <w:rPr>
          <w:rFonts w:ascii="Times New Roman" w:hAnsi="Times New Roman" w:cs="Times New Roman"/>
          <w:b/>
          <w:i/>
          <w:sz w:val="22"/>
          <w:szCs w:val="22"/>
        </w:rPr>
        <w:t>ООО "НПЦ "Антибиотики"</w:t>
      </w:r>
    </w:p>
    <w:p w14:paraId="0C9084E4" w14:textId="6A4BC3D4" w:rsidR="00D305EE" w:rsidRPr="00D305EE" w:rsidRDefault="00D305EE" w:rsidP="00D305EE">
      <w:pPr>
        <w:pStyle w:val="ConsPlusNormal"/>
        <w:ind w:firstLine="540"/>
        <w:jc w:val="both"/>
        <w:rPr>
          <w:rFonts w:ascii="Times New Roman" w:hAnsi="Times New Roman" w:cs="Times New Roman"/>
          <w:sz w:val="22"/>
          <w:szCs w:val="22"/>
        </w:rPr>
      </w:pPr>
      <w:r w:rsidRPr="00D305EE">
        <w:rPr>
          <w:rFonts w:ascii="Times New Roman" w:hAnsi="Times New Roman" w:cs="Times New Roman"/>
          <w:sz w:val="22"/>
          <w:szCs w:val="22"/>
        </w:rPr>
        <w:t>Место нахождения</w:t>
      </w:r>
      <w:r>
        <w:rPr>
          <w:rFonts w:ascii="Times New Roman" w:hAnsi="Times New Roman" w:cs="Times New Roman"/>
          <w:sz w:val="22"/>
          <w:szCs w:val="22"/>
        </w:rPr>
        <w:t xml:space="preserve">: </w:t>
      </w:r>
      <w:r w:rsidRPr="00D305EE">
        <w:rPr>
          <w:rFonts w:ascii="Times New Roman" w:hAnsi="Times New Roman" w:cs="Times New Roman"/>
          <w:b/>
          <w:i/>
          <w:sz w:val="22"/>
          <w:szCs w:val="22"/>
        </w:rPr>
        <w:t>430030 Россия, Республика Мордовия, город Саранск, Васенко 15 корп. а</w:t>
      </w:r>
    </w:p>
    <w:p w14:paraId="1F46D959" w14:textId="38CC9E1E" w:rsidR="00D305EE" w:rsidRPr="00D305EE" w:rsidRDefault="00D305EE" w:rsidP="00D305EE">
      <w:pPr>
        <w:pStyle w:val="ConsPlusNormal"/>
        <w:ind w:firstLine="540"/>
        <w:jc w:val="both"/>
        <w:rPr>
          <w:rFonts w:ascii="Times New Roman" w:hAnsi="Times New Roman" w:cs="Times New Roman"/>
          <w:b/>
          <w:i/>
          <w:sz w:val="22"/>
          <w:szCs w:val="22"/>
        </w:rPr>
      </w:pPr>
      <w:r w:rsidRPr="00D305EE">
        <w:rPr>
          <w:rFonts w:ascii="Times New Roman" w:hAnsi="Times New Roman" w:cs="Times New Roman"/>
          <w:sz w:val="22"/>
          <w:szCs w:val="22"/>
        </w:rPr>
        <w:t>ИНН:</w:t>
      </w:r>
      <w:r>
        <w:rPr>
          <w:rFonts w:ascii="Times New Roman" w:hAnsi="Times New Roman" w:cs="Times New Roman"/>
          <w:sz w:val="22"/>
          <w:szCs w:val="22"/>
        </w:rPr>
        <w:t xml:space="preserve"> </w:t>
      </w:r>
      <w:r w:rsidRPr="00D305EE">
        <w:rPr>
          <w:rFonts w:ascii="Times New Roman" w:hAnsi="Times New Roman" w:cs="Times New Roman"/>
          <w:b/>
          <w:i/>
          <w:sz w:val="22"/>
          <w:szCs w:val="22"/>
        </w:rPr>
        <w:t>1327029105</w:t>
      </w:r>
    </w:p>
    <w:p w14:paraId="7C0CFFD9" w14:textId="0A20D457" w:rsidR="00D305EE" w:rsidRPr="00D305EE" w:rsidRDefault="00D305EE" w:rsidP="00D305EE">
      <w:pPr>
        <w:pStyle w:val="ConsPlusNormal"/>
        <w:ind w:firstLine="540"/>
        <w:jc w:val="both"/>
        <w:rPr>
          <w:rFonts w:ascii="Times New Roman" w:hAnsi="Times New Roman" w:cs="Times New Roman"/>
          <w:b/>
          <w:i/>
          <w:sz w:val="22"/>
          <w:szCs w:val="22"/>
        </w:rPr>
      </w:pPr>
      <w:r w:rsidRPr="00D305EE">
        <w:rPr>
          <w:rFonts w:ascii="Times New Roman" w:hAnsi="Times New Roman" w:cs="Times New Roman"/>
          <w:sz w:val="22"/>
          <w:szCs w:val="22"/>
        </w:rPr>
        <w:t>ОГРН:</w:t>
      </w:r>
      <w:r>
        <w:rPr>
          <w:rFonts w:ascii="Times New Roman" w:hAnsi="Times New Roman" w:cs="Times New Roman"/>
          <w:sz w:val="22"/>
          <w:szCs w:val="22"/>
        </w:rPr>
        <w:t xml:space="preserve"> </w:t>
      </w:r>
      <w:r w:rsidRPr="00D305EE">
        <w:rPr>
          <w:rFonts w:ascii="Times New Roman" w:hAnsi="Times New Roman" w:cs="Times New Roman"/>
          <w:b/>
          <w:i/>
          <w:sz w:val="22"/>
          <w:szCs w:val="22"/>
        </w:rPr>
        <w:t>1161326059113</w:t>
      </w:r>
    </w:p>
    <w:p w14:paraId="3646966C" w14:textId="5E1C33CD" w:rsidR="00D305EE" w:rsidRPr="00D305EE" w:rsidRDefault="00D305EE" w:rsidP="00D305EE">
      <w:pPr>
        <w:pStyle w:val="ConsPlusNormal"/>
        <w:ind w:firstLine="540"/>
        <w:jc w:val="both"/>
        <w:rPr>
          <w:rFonts w:ascii="Times New Roman" w:hAnsi="Times New Roman" w:cs="Times New Roman"/>
          <w:b/>
          <w:i/>
          <w:sz w:val="22"/>
          <w:szCs w:val="22"/>
        </w:rPr>
      </w:pPr>
      <w:r>
        <w:rPr>
          <w:rFonts w:ascii="Times New Roman" w:hAnsi="Times New Roman" w:cs="Times New Roman"/>
          <w:sz w:val="22"/>
          <w:szCs w:val="22"/>
        </w:rPr>
        <w:t>Д</w:t>
      </w:r>
      <w:r w:rsidRPr="00D305EE">
        <w:rPr>
          <w:rFonts w:ascii="Times New Roman" w:hAnsi="Times New Roman" w:cs="Times New Roman"/>
          <w:sz w:val="22"/>
          <w:szCs w:val="22"/>
        </w:rPr>
        <w:t xml:space="preserve">оля </w:t>
      </w:r>
      <w:r>
        <w:rPr>
          <w:rFonts w:ascii="Times New Roman" w:hAnsi="Times New Roman" w:cs="Times New Roman"/>
          <w:sz w:val="22"/>
          <w:szCs w:val="22"/>
        </w:rPr>
        <w:t>поручителя</w:t>
      </w:r>
      <w:r w:rsidRPr="00D305EE">
        <w:rPr>
          <w:rFonts w:ascii="Times New Roman" w:hAnsi="Times New Roman" w:cs="Times New Roman"/>
          <w:sz w:val="22"/>
          <w:szCs w:val="22"/>
        </w:rPr>
        <w:t xml:space="preserve"> в уставном ка</w:t>
      </w:r>
      <w:r>
        <w:rPr>
          <w:rFonts w:ascii="Times New Roman" w:hAnsi="Times New Roman" w:cs="Times New Roman"/>
          <w:sz w:val="22"/>
          <w:szCs w:val="22"/>
        </w:rPr>
        <w:t>питале коммерческой организации</w:t>
      </w:r>
      <w:r w:rsidRPr="00D305EE">
        <w:rPr>
          <w:rFonts w:ascii="Times New Roman" w:hAnsi="Times New Roman" w:cs="Times New Roman"/>
          <w:sz w:val="22"/>
          <w:szCs w:val="22"/>
        </w:rPr>
        <w:t xml:space="preserve">: </w:t>
      </w:r>
      <w:r>
        <w:rPr>
          <w:rFonts w:ascii="Times New Roman" w:hAnsi="Times New Roman" w:cs="Times New Roman"/>
          <w:b/>
          <w:i/>
          <w:sz w:val="22"/>
          <w:szCs w:val="22"/>
        </w:rPr>
        <w:t>65</w:t>
      </w:r>
      <w:r w:rsidRPr="00D305EE">
        <w:rPr>
          <w:rFonts w:ascii="Times New Roman" w:hAnsi="Times New Roman" w:cs="Times New Roman"/>
          <w:b/>
          <w:i/>
          <w:sz w:val="22"/>
          <w:szCs w:val="22"/>
        </w:rPr>
        <w:t>%</w:t>
      </w:r>
    </w:p>
    <w:p w14:paraId="4D056C53" w14:textId="77777777" w:rsidR="00D305EE" w:rsidRPr="00D305EE" w:rsidRDefault="00D305EE" w:rsidP="00D305EE">
      <w:pPr>
        <w:pStyle w:val="ConsPlusNormal"/>
        <w:ind w:firstLine="540"/>
        <w:jc w:val="both"/>
        <w:rPr>
          <w:rFonts w:ascii="Times New Roman" w:hAnsi="Times New Roman" w:cs="Times New Roman"/>
          <w:b/>
          <w:i/>
          <w:sz w:val="22"/>
          <w:szCs w:val="22"/>
        </w:rPr>
      </w:pPr>
      <w:r>
        <w:rPr>
          <w:rFonts w:ascii="Times New Roman" w:hAnsi="Times New Roman" w:cs="Times New Roman"/>
          <w:sz w:val="22"/>
          <w:szCs w:val="22"/>
        </w:rPr>
        <w:t>Д</w:t>
      </w:r>
      <w:r w:rsidRPr="00D305EE">
        <w:rPr>
          <w:rFonts w:ascii="Times New Roman" w:hAnsi="Times New Roman" w:cs="Times New Roman"/>
          <w:sz w:val="22"/>
          <w:szCs w:val="22"/>
        </w:rPr>
        <w:t xml:space="preserve">оля коммерческой организации в уставном капитале </w:t>
      </w:r>
      <w:r>
        <w:rPr>
          <w:rFonts w:ascii="Times New Roman" w:hAnsi="Times New Roman" w:cs="Times New Roman"/>
          <w:sz w:val="22"/>
          <w:szCs w:val="22"/>
        </w:rPr>
        <w:t>поручителя,</w:t>
      </w:r>
      <w:r w:rsidRPr="00D305EE">
        <w:rPr>
          <w:rFonts w:ascii="Times New Roman" w:hAnsi="Times New Roman" w:cs="Times New Roman"/>
          <w:sz w:val="22"/>
          <w:szCs w:val="22"/>
        </w:rPr>
        <w:t xml:space="preserve"> </w:t>
      </w:r>
      <w:r>
        <w:rPr>
          <w:rFonts w:ascii="Times New Roman" w:hAnsi="Times New Roman" w:cs="Times New Roman"/>
          <w:sz w:val="22"/>
          <w:szCs w:val="22"/>
        </w:rPr>
        <w:t>а</w:t>
      </w:r>
      <w:r w:rsidRPr="00D305EE">
        <w:rPr>
          <w:rFonts w:ascii="Times New Roman" w:hAnsi="Times New Roman" w:cs="Times New Roman"/>
          <w:sz w:val="22"/>
          <w:szCs w:val="22"/>
        </w:rPr>
        <w:t xml:space="preserve"> также доля принадлежащих коммерческой организации обыкновенных акций </w:t>
      </w:r>
      <w:r>
        <w:rPr>
          <w:rFonts w:ascii="Times New Roman" w:hAnsi="Times New Roman" w:cs="Times New Roman"/>
          <w:sz w:val="22"/>
          <w:szCs w:val="22"/>
        </w:rPr>
        <w:t>поручителя</w:t>
      </w:r>
      <w:r w:rsidRPr="00D305EE">
        <w:rPr>
          <w:rFonts w:ascii="Times New Roman" w:hAnsi="Times New Roman" w:cs="Times New Roman"/>
          <w:sz w:val="22"/>
          <w:szCs w:val="22"/>
        </w:rPr>
        <w:t xml:space="preserve">: </w:t>
      </w:r>
      <w:r w:rsidRPr="00D305EE">
        <w:rPr>
          <w:rFonts w:ascii="Times New Roman" w:hAnsi="Times New Roman" w:cs="Times New Roman"/>
          <w:b/>
          <w:i/>
          <w:sz w:val="22"/>
          <w:szCs w:val="22"/>
        </w:rPr>
        <w:t>отсутствуют</w:t>
      </w:r>
    </w:p>
    <w:p w14:paraId="71D79F6D" w14:textId="6AA145F5" w:rsidR="00D305EE" w:rsidRDefault="00D305EE" w:rsidP="00EA0388">
      <w:pPr>
        <w:pStyle w:val="ConsPlusNormal"/>
        <w:ind w:firstLine="540"/>
        <w:jc w:val="both"/>
        <w:rPr>
          <w:rFonts w:ascii="Times New Roman" w:hAnsi="Times New Roman" w:cs="Times New Roman"/>
          <w:sz w:val="22"/>
          <w:szCs w:val="22"/>
        </w:rPr>
      </w:pPr>
    </w:p>
    <w:p w14:paraId="4805AAAF" w14:textId="7D09AF07" w:rsidR="00F97D6A" w:rsidRPr="00F97D6A" w:rsidRDefault="00F97D6A" w:rsidP="00F97D6A">
      <w:pPr>
        <w:autoSpaceDE w:val="0"/>
        <w:autoSpaceDN w:val="0"/>
        <w:adjustRightInd w:val="0"/>
        <w:spacing w:after="0" w:line="240" w:lineRule="auto"/>
        <w:ind w:firstLine="540"/>
        <w:jc w:val="both"/>
        <w:outlineLvl w:val="2"/>
        <w:rPr>
          <w:rFonts w:ascii="Times New Roman" w:hAnsi="Times New Roman" w:cs="Times New Roman"/>
          <w:b/>
        </w:rPr>
      </w:pPr>
      <w:bookmarkStart w:id="109" w:name="_Toc59114236"/>
      <w:r w:rsidRPr="00837C81">
        <w:rPr>
          <w:rFonts w:ascii="Times New Roman" w:hAnsi="Times New Roman" w:cs="Times New Roman"/>
          <w:b/>
        </w:rPr>
        <w:t>9.1.5. Сведения о существенных сделках, совершенных поручителем</w:t>
      </w:r>
      <w:bookmarkEnd w:id="109"/>
    </w:p>
    <w:p w14:paraId="18CAE8AB" w14:textId="2F80C4FE" w:rsidR="001F50FE" w:rsidRDefault="001F50FE" w:rsidP="001F50FE">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p>
    <w:p w14:paraId="7A1219EA" w14:textId="6756EDF9" w:rsidR="00B5615B" w:rsidRDefault="00B5615B" w:rsidP="001F50FE">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Информация по</w:t>
      </w:r>
      <w:r w:rsidRPr="00B5615B">
        <w:rPr>
          <w:rFonts w:ascii="Times New Roman" w:eastAsia="Times New Roman" w:hAnsi="Times New Roman" w:cs="Times New Roman"/>
          <w:lang w:eastAsia="ru-RU"/>
        </w:rPr>
        <w:t xml:space="preserve"> каждой существенной сделке (группе взаимосвязанных сделок), размер которой составляет 10 и более процентов балансовой стоимости активов </w:t>
      </w:r>
      <w:r>
        <w:rPr>
          <w:rFonts w:ascii="Times New Roman" w:eastAsia="Times New Roman" w:hAnsi="Times New Roman" w:cs="Times New Roman"/>
          <w:lang w:eastAsia="ru-RU"/>
        </w:rPr>
        <w:t>поручителя</w:t>
      </w:r>
      <w:r w:rsidRPr="00B5615B">
        <w:rPr>
          <w:rFonts w:ascii="Times New Roman" w:eastAsia="Times New Roman" w:hAnsi="Times New Roman" w:cs="Times New Roman"/>
          <w:lang w:eastAsia="ru-RU"/>
        </w:rPr>
        <w:t xml:space="preserve">, определенной по данным его бухгалтерской (финансовой) отчетности на дату окончания последнего завершенного отчетного периода, состоящего из 3, 6, 9 или 12 месяцев, предшествующего дате совершения сделки, совершенной </w:t>
      </w:r>
      <w:r>
        <w:rPr>
          <w:rFonts w:ascii="Times New Roman" w:eastAsia="Times New Roman" w:hAnsi="Times New Roman" w:cs="Times New Roman"/>
          <w:lang w:eastAsia="ru-RU"/>
        </w:rPr>
        <w:t>поручителем</w:t>
      </w:r>
      <w:r w:rsidRPr="00B5615B">
        <w:rPr>
          <w:rFonts w:ascii="Times New Roman" w:eastAsia="Times New Roman" w:hAnsi="Times New Roman" w:cs="Times New Roman"/>
          <w:lang w:eastAsia="ru-RU"/>
        </w:rPr>
        <w:t xml:space="preserve"> за пять последних завершенных отчетных лет, предшествующих дате </w:t>
      </w:r>
      <w:r>
        <w:rPr>
          <w:rFonts w:ascii="Times New Roman" w:eastAsia="Times New Roman" w:hAnsi="Times New Roman" w:cs="Times New Roman"/>
          <w:lang w:eastAsia="ru-RU"/>
        </w:rPr>
        <w:t>подписания настоящего документа</w:t>
      </w:r>
      <w:r w:rsidRPr="00B5615B">
        <w:rPr>
          <w:rFonts w:ascii="Times New Roman" w:eastAsia="Times New Roman" w:hAnsi="Times New Roman" w:cs="Times New Roman"/>
          <w:lang w:eastAsia="ru-RU"/>
        </w:rPr>
        <w:t>:</w:t>
      </w:r>
    </w:p>
    <w:p w14:paraId="2A8E0057" w14:textId="77777777" w:rsidR="00B5615B" w:rsidRDefault="00B5615B" w:rsidP="001F50FE">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p>
    <w:p w14:paraId="02591FD0" w14:textId="77777777" w:rsidR="00B5615B" w:rsidRDefault="00B5615B" w:rsidP="001F50FE">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sectPr w:rsidR="00B5615B" w:rsidSect="00CD6430">
          <w:footerReference w:type="default" r:id="rId22"/>
          <w:pgSz w:w="11905" w:h="16838"/>
          <w:pgMar w:top="850" w:right="850" w:bottom="567" w:left="1134" w:header="720" w:footer="720" w:gutter="0"/>
          <w:cols w:space="720"/>
          <w:noEndnote/>
        </w:sectPr>
      </w:pPr>
    </w:p>
    <w:p w14:paraId="1444F5FA" w14:textId="39ECF2B1" w:rsidR="00B5615B" w:rsidRPr="00880758" w:rsidRDefault="00B5615B" w:rsidP="00B5615B">
      <w:pPr>
        <w:pStyle w:val="ConsPlusNormal"/>
        <w:spacing w:before="220"/>
        <w:ind w:firstLine="540"/>
        <w:jc w:val="center"/>
        <w:rPr>
          <w:sz w:val="28"/>
          <w:szCs w:val="28"/>
        </w:rPr>
      </w:pPr>
      <w:r w:rsidRPr="00837C81">
        <w:rPr>
          <w:sz w:val="28"/>
          <w:szCs w:val="28"/>
        </w:rPr>
        <w:lastRenderedPageBreak/>
        <w:t>2015 год</w:t>
      </w:r>
      <w:r w:rsidR="00837C81">
        <w:rPr>
          <w:sz w:val="28"/>
          <w:szCs w:val="28"/>
        </w:rPr>
        <w:t xml:space="preserve"> – не совершались</w:t>
      </w:r>
    </w:p>
    <w:p w14:paraId="37465D1A" w14:textId="77777777" w:rsidR="00B5615B" w:rsidRDefault="00B5615B" w:rsidP="00B5615B">
      <w:pPr>
        <w:pStyle w:val="ConsPlusNormal"/>
        <w:spacing w:before="220"/>
        <w:ind w:firstLine="540"/>
        <w:jc w:val="center"/>
        <w:rPr>
          <w:sz w:val="28"/>
          <w:szCs w:val="28"/>
        </w:rPr>
      </w:pPr>
    </w:p>
    <w:p w14:paraId="1AABD819" w14:textId="5C72B2E8" w:rsidR="00B5615B" w:rsidRPr="00880758" w:rsidRDefault="00B5615B" w:rsidP="00B5615B">
      <w:pPr>
        <w:pStyle w:val="ConsPlusNormal"/>
        <w:spacing w:before="220"/>
        <w:ind w:firstLine="540"/>
        <w:jc w:val="center"/>
        <w:rPr>
          <w:sz w:val="28"/>
          <w:szCs w:val="28"/>
        </w:rPr>
      </w:pPr>
      <w:r w:rsidRPr="00880758">
        <w:rPr>
          <w:sz w:val="28"/>
          <w:szCs w:val="28"/>
        </w:rPr>
        <w:t>2016 год</w:t>
      </w:r>
    </w:p>
    <w:tbl>
      <w:tblPr>
        <w:tblStyle w:val="af8"/>
        <w:tblpPr w:leftFromText="180" w:rightFromText="180" w:vertAnchor="text" w:horzAnchor="margin" w:tblpY="301"/>
        <w:tblW w:w="15730" w:type="dxa"/>
        <w:tblLayout w:type="fixed"/>
        <w:tblLook w:val="04A0" w:firstRow="1" w:lastRow="0" w:firstColumn="1" w:lastColumn="0" w:noHBand="0" w:noVBand="1"/>
      </w:tblPr>
      <w:tblGrid>
        <w:gridCol w:w="442"/>
        <w:gridCol w:w="3097"/>
        <w:gridCol w:w="1843"/>
        <w:gridCol w:w="1559"/>
        <w:gridCol w:w="1985"/>
        <w:gridCol w:w="1985"/>
        <w:gridCol w:w="1984"/>
        <w:gridCol w:w="1418"/>
        <w:gridCol w:w="1417"/>
      </w:tblGrid>
      <w:tr w:rsidR="00B5615B" w:rsidRPr="00880758" w14:paraId="50AEE995" w14:textId="77777777" w:rsidTr="00B5615B">
        <w:tc>
          <w:tcPr>
            <w:tcW w:w="442" w:type="dxa"/>
          </w:tcPr>
          <w:p w14:paraId="4D8E0109"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w:t>
            </w:r>
          </w:p>
        </w:tc>
        <w:tc>
          <w:tcPr>
            <w:tcW w:w="3097" w:type="dxa"/>
          </w:tcPr>
          <w:p w14:paraId="5BCA9AD2"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Дата совершения сделки;</w:t>
            </w:r>
          </w:p>
          <w:p w14:paraId="06A2615B"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предмет и сущ. условия сделки;</w:t>
            </w:r>
          </w:p>
          <w:p w14:paraId="1E7D853A"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 xml:space="preserve"> лицо (лица), являющееся стороной (сторонами) и выгодоприобретателем (выгодоприобретателями) по сделке</w:t>
            </w:r>
          </w:p>
        </w:tc>
        <w:tc>
          <w:tcPr>
            <w:tcW w:w="1843" w:type="dxa"/>
          </w:tcPr>
          <w:p w14:paraId="506CB924"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Сведения о соблюдении требований о гос.регистрации и (или) нотариальном удостоверении сделки в случаях, предусмотренных законодательством РФ</w:t>
            </w:r>
          </w:p>
        </w:tc>
        <w:tc>
          <w:tcPr>
            <w:tcW w:w="1559" w:type="dxa"/>
          </w:tcPr>
          <w:p w14:paraId="76078752" w14:textId="271B7E5D" w:rsidR="00B5615B" w:rsidRPr="00880758" w:rsidRDefault="00B5615B" w:rsidP="0004497B">
            <w:pPr>
              <w:rPr>
                <w:rFonts w:ascii="Times New Roman" w:hAnsi="Times New Roman" w:cs="Times New Roman"/>
                <w:sz w:val="18"/>
                <w:szCs w:val="18"/>
              </w:rPr>
            </w:pPr>
            <w:r w:rsidRPr="00880758">
              <w:rPr>
                <w:rFonts w:ascii="Times New Roman" w:hAnsi="Times New Roman" w:cs="Times New Roman"/>
                <w:sz w:val="18"/>
                <w:szCs w:val="18"/>
              </w:rPr>
              <w:t xml:space="preserve">Размер (цена) сделки в денежном выражении и в процентах от балансовой стоимости активов </w:t>
            </w:r>
            <w:r w:rsidR="0004497B">
              <w:rPr>
                <w:rFonts w:ascii="Times New Roman" w:hAnsi="Times New Roman" w:cs="Times New Roman"/>
                <w:sz w:val="18"/>
                <w:szCs w:val="18"/>
              </w:rPr>
              <w:t>поручителя</w:t>
            </w:r>
            <w:r w:rsidRPr="00880758">
              <w:rPr>
                <w:rFonts w:ascii="Times New Roman" w:hAnsi="Times New Roman" w:cs="Times New Roman"/>
                <w:sz w:val="18"/>
                <w:szCs w:val="18"/>
              </w:rPr>
              <w:t xml:space="preserve"> на дату окончания последнего завершенного отчетного периода, предшествующего дате совершения сделки</w:t>
            </w:r>
          </w:p>
        </w:tc>
        <w:tc>
          <w:tcPr>
            <w:tcW w:w="1985" w:type="dxa"/>
          </w:tcPr>
          <w:p w14:paraId="19DF4E8D"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Срок исполнения обязательств по сделке, а также сведения об исполнении указанных обязательств;/</w:t>
            </w:r>
          </w:p>
          <w:p w14:paraId="26D53125" w14:textId="1F703E7A" w:rsidR="00B5615B" w:rsidRPr="00880758" w:rsidRDefault="00B5615B" w:rsidP="0004497B">
            <w:pPr>
              <w:rPr>
                <w:rFonts w:ascii="Times New Roman" w:hAnsi="Times New Roman" w:cs="Times New Roman"/>
                <w:sz w:val="18"/>
                <w:szCs w:val="18"/>
              </w:rPr>
            </w:pPr>
            <w:r w:rsidRPr="00880758">
              <w:rPr>
                <w:rFonts w:ascii="Times New Roman" w:hAnsi="Times New Roman" w:cs="Times New Roman"/>
                <w:sz w:val="18"/>
                <w:szCs w:val="18"/>
              </w:rPr>
              <w:t xml:space="preserve">в случае просрочки в исполнении обязательств со стороны контрагента или </w:t>
            </w:r>
            <w:r w:rsidR="0004497B">
              <w:rPr>
                <w:rFonts w:ascii="Times New Roman" w:hAnsi="Times New Roman" w:cs="Times New Roman"/>
                <w:sz w:val="18"/>
                <w:szCs w:val="18"/>
              </w:rPr>
              <w:t>поручителя</w:t>
            </w:r>
            <w:r w:rsidRPr="00880758">
              <w:rPr>
                <w:rFonts w:ascii="Times New Roman" w:hAnsi="Times New Roman" w:cs="Times New Roman"/>
                <w:sz w:val="18"/>
                <w:szCs w:val="18"/>
              </w:rPr>
              <w:t xml:space="preserve"> по указанной сделке –причины такой просрочки</w:t>
            </w:r>
            <w:r w:rsidR="0004497B">
              <w:rPr>
                <w:rFonts w:ascii="Times New Roman" w:hAnsi="Times New Roman" w:cs="Times New Roman"/>
                <w:sz w:val="18"/>
                <w:szCs w:val="18"/>
              </w:rPr>
              <w:t xml:space="preserve"> (</w:t>
            </w:r>
            <w:r w:rsidRPr="00880758">
              <w:rPr>
                <w:rFonts w:ascii="Times New Roman" w:hAnsi="Times New Roman" w:cs="Times New Roman"/>
                <w:sz w:val="18"/>
                <w:szCs w:val="18"/>
              </w:rPr>
              <w:t xml:space="preserve">если они известны </w:t>
            </w:r>
            <w:r w:rsidR="0004497B">
              <w:rPr>
                <w:rFonts w:ascii="Times New Roman" w:hAnsi="Times New Roman" w:cs="Times New Roman"/>
                <w:sz w:val="18"/>
                <w:szCs w:val="18"/>
              </w:rPr>
              <w:t>поручителю</w:t>
            </w:r>
            <w:r w:rsidRPr="00880758">
              <w:rPr>
                <w:rFonts w:ascii="Times New Roman" w:hAnsi="Times New Roman" w:cs="Times New Roman"/>
                <w:sz w:val="18"/>
                <w:szCs w:val="18"/>
              </w:rPr>
              <w:t xml:space="preserve">) и последствия для контрагента или </w:t>
            </w:r>
            <w:r w:rsidR="0004497B">
              <w:rPr>
                <w:rFonts w:ascii="Times New Roman" w:hAnsi="Times New Roman" w:cs="Times New Roman"/>
                <w:sz w:val="18"/>
                <w:szCs w:val="18"/>
              </w:rPr>
              <w:t>поручителя</w:t>
            </w:r>
            <w:r w:rsidRPr="00880758">
              <w:rPr>
                <w:rFonts w:ascii="Times New Roman" w:hAnsi="Times New Roman" w:cs="Times New Roman"/>
                <w:sz w:val="18"/>
                <w:szCs w:val="18"/>
              </w:rPr>
              <w:t xml:space="preserve"> с указанием штрафных санкций, предусмотренных условиями сделки</w:t>
            </w:r>
          </w:p>
        </w:tc>
        <w:tc>
          <w:tcPr>
            <w:tcW w:w="1985" w:type="dxa"/>
          </w:tcPr>
          <w:p w14:paraId="5BCB1B93" w14:textId="15E5BC11" w:rsidR="00B5615B" w:rsidRPr="00880758" w:rsidRDefault="00B5615B" w:rsidP="0093215C">
            <w:pPr>
              <w:pStyle w:val="ConsPlusNormal"/>
              <w:spacing w:before="220"/>
              <w:jc w:val="both"/>
              <w:rPr>
                <w:rFonts w:ascii="Times New Roman" w:hAnsi="Times New Roman" w:cs="Times New Roman"/>
                <w:sz w:val="18"/>
                <w:szCs w:val="18"/>
              </w:rPr>
            </w:pPr>
            <w:r w:rsidRPr="00880758">
              <w:rPr>
                <w:rFonts w:ascii="Times New Roman" w:hAnsi="Times New Roman" w:cs="Times New Roman"/>
                <w:sz w:val="18"/>
                <w:szCs w:val="18"/>
              </w:rPr>
              <w:t xml:space="preserve">Сведения о принятии решения о согласии на совершение или о последующем одобрении сделки в случае, когда такая сделка является для </w:t>
            </w:r>
            <w:r w:rsidR="0004497B">
              <w:rPr>
                <w:rFonts w:ascii="Times New Roman" w:hAnsi="Times New Roman" w:cs="Times New Roman"/>
                <w:sz w:val="18"/>
                <w:szCs w:val="18"/>
              </w:rPr>
              <w:t>поручителя</w:t>
            </w:r>
            <w:r w:rsidRPr="00880758">
              <w:rPr>
                <w:rFonts w:ascii="Times New Roman" w:hAnsi="Times New Roman" w:cs="Times New Roman"/>
                <w:sz w:val="18"/>
                <w:szCs w:val="18"/>
              </w:rPr>
              <w:t xml:space="preserve"> крупной сделкой или сделкой, в совершении которой имелась заинтересованность;</w:t>
            </w:r>
          </w:p>
          <w:p w14:paraId="19EDCD04" w14:textId="77777777" w:rsidR="00B5615B" w:rsidRPr="00880758" w:rsidRDefault="00B5615B" w:rsidP="0093215C">
            <w:pPr>
              <w:rPr>
                <w:rFonts w:ascii="Times New Roman" w:hAnsi="Times New Roman" w:cs="Times New Roman"/>
                <w:sz w:val="18"/>
                <w:szCs w:val="18"/>
              </w:rPr>
            </w:pPr>
          </w:p>
        </w:tc>
        <w:tc>
          <w:tcPr>
            <w:tcW w:w="1984" w:type="dxa"/>
          </w:tcPr>
          <w:p w14:paraId="52DEDA89" w14:textId="77777777" w:rsidR="00B5615B" w:rsidRPr="00880758" w:rsidRDefault="00B5615B" w:rsidP="0093215C">
            <w:pPr>
              <w:pStyle w:val="ConsPlusNormal"/>
              <w:spacing w:before="220"/>
              <w:jc w:val="both"/>
              <w:rPr>
                <w:rFonts w:ascii="Times New Roman" w:hAnsi="Times New Roman" w:cs="Times New Roman"/>
                <w:sz w:val="18"/>
                <w:szCs w:val="18"/>
              </w:rPr>
            </w:pPr>
            <w:r w:rsidRPr="00880758">
              <w:rPr>
                <w:rFonts w:ascii="Times New Roman" w:hAnsi="Times New Roman" w:cs="Times New Roman"/>
                <w:sz w:val="18"/>
                <w:szCs w:val="18"/>
              </w:rPr>
              <w:t>Категория сделки (крупная сделка; сделка, в совершении которой имелась заинтересованность; крупная сделка, которая одновременно является сделкой, в совершении которой имелась заинтересованность);</w:t>
            </w:r>
          </w:p>
          <w:p w14:paraId="4A728991" w14:textId="77777777" w:rsidR="00B5615B" w:rsidRPr="00880758" w:rsidRDefault="00B5615B" w:rsidP="0093215C">
            <w:pPr>
              <w:rPr>
                <w:rFonts w:ascii="Times New Roman" w:hAnsi="Times New Roman" w:cs="Times New Roman"/>
                <w:sz w:val="18"/>
                <w:szCs w:val="18"/>
              </w:rPr>
            </w:pPr>
          </w:p>
        </w:tc>
        <w:tc>
          <w:tcPr>
            <w:tcW w:w="1418" w:type="dxa"/>
          </w:tcPr>
          <w:p w14:paraId="27146AAD" w14:textId="1E47A89D" w:rsidR="00B5615B" w:rsidRPr="00880758" w:rsidRDefault="00B5615B" w:rsidP="0093215C">
            <w:pPr>
              <w:pStyle w:val="ConsPlusNormal"/>
              <w:spacing w:before="220"/>
              <w:jc w:val="both"/>
              <w:rPr>
                <w:rFonts w:ascii="Times New Roman" w:hAnsi="Times New Roman" w:cs="Times New Roman"/>
                <w:sz w:val="18"/>
                <w:szCs w:val="18"/>
              </w:rPr>
            </w:pPr>
            <w:r w:rsidRPr="00880758">
              <w:rPr>
                <w:rFonts w:ascii="Times New Roman" w:hAnsi="Times New Roman" w:cs="Times New Roman"/>
                <w:sz w:val="18"/>
                <w:szCs w:val="18"/>
              </w:rPr>
              <w:t xml:space="preserve">Орган управления </w:t>
            </w:r>
            <w:r w:rsidR="0004497B">
              <w:rPr>
                <w:rFonts w:ascii="Times New Roman" w:hAnsi="Times New Roman" w:cs="Times New Roman"/>
                <w:sz w:val="18"/>
                <w:szCs w:val="18"/>
              </w:rPr>
              <w:t>поручителя</w:t>
            </w:r>
            <w:r w:rsidRPr="00880758">
              <w:rPr>
                <w:rFonts w:ascii="Times New Roman" w:hAnsi="Times New Roman" w:cs="Times New Roman"/>
                <w:sz w:val="18"/>
                <w:szCs w:val="18"/>
              </w:rPr>
              <w:t>, принявший решение о согласии на совершение или о последующем одобрении сделки;/</w:t>
            </w:r>
          </w:p>
          <w:p w14:paraId="554D3102" w14:textId="77777777" w:rsidR="00B5615B" w:rsidRPr="00880758" w:rsidRDefault="00B5615B" w:rsidP="0093215C">
            <w:pPr>
              <w:pStyle w:val="ConsPlusNormal"/>
              <w:spacing w:before="220"/>
              <w:jc w:val="both"/>
              <w:rPr>
                <w:rFonts w:ascii="Times New Roman" w:hAnsi="Times New Roman" w:cs="Times New Roman"/>
                <w:sz w:val="18"/>
                <w:szCs w:val="18"/>
              </w:rPr>
            </w:pPr>
            <w:r w:rsidRPr="00880758">
              <w:rPr>
                <w:rFonts w:ascii="Times New Roman" w:hAnsi="Times New Roman" w:cs="Times New Roman"/>
                <w:sz w:val="18"/>
                <w:szCs w:val="18"/>
              </w:rPr>
              <w:t>дата принятия решения о согласии на совершение или о последующем одобрении сделки;</w:t>
            </w:r>
          </w:p>
          <w:p w14:paraId="0D5E027B" w14:textId="77777777" w:rsidR="00B5615B" w:rsidRPr="00880758" w:rsidRDefault="00B5615B" w:rsidP="0093215C">
            <w:pPr>
              <w:rPr>
                <w:rFonts w:ascii="Times New Roman" w:hAnsi="Times New Roman" w:cs="Times New Roman"/>
                <w:sz w:val="18"/>
                <w:szCs w:val="18"/>
              </w:rPr>
            </w:pPr>
          </w:p>
        </w:tc>
        <w:tc>
          <w:tcPr>
            <w:tcW w:w="1417" w:type="dxa"/>
          </w:tcPr>
          <w:p w14:paraId="6A91D99C" w14:textId="7302A462" w:rsidR="00B5615B" w:rsidRPr="00880758" w:rsidRDefault="00B5615B" w:rsidP="0093215C">
            <w:pPr>
              <w:pStyle w:val="ConsPlusNormal"/>
              <w:spacing w:before="220"/>
              <w:jc w:val="both"/>
              <w:rPr>
                <w:rFonts w:ascii="Times New Roman" w:hAnsi="Times New Roman" w:cs="Times New Roman"/>
                <w:sz w:val="18"/>
                <w:szCs w:val="18"/>
              </w:rPr>
            </w:pPr>
            <w:r w:rsidRPr="00880758">
              <w:rPr>
                <w:rFonts w:ascii="Times New Roman" w:hAnsi="Times New Roman" w:cs="Times New Roman"/>
                <w:sz w:val="18"/>
                <w:szCs w:val="18"/>
              </w:rPr>
              <w:t xml:space="preserve">Дата составления и номер протокола собрания (заседания) уполномоченного органа управления </w:t>
            </w:r>
            <w:r w:rsidR="0004497B">
              <w:rPr>
                <w:rFonts w:ascii="Times New Roman" w:hAnsi="Times New Roman" w:cs="Times New Roman"/>
                <w:sz w:val="18"/>
                <w:szCs w:val="18"/>
              </w:rPr>
              <w:t>поручителя</w:t>
            </w:r>
            <w:r w:rsidRPr="00880758">
              <w:rPr>
                <w:rFonts w:ascii="Times New Roman" w:hAnsi="Times New Roman" w:cs="Times New Roman"/>
                <w:sz w:val="18"/>
                <w:szCs w:val="18"/>
              </w:rPr>
              <w:t>, на котором принято решение о согласии на совершение или о последующем одобрении сделки.</w:t>
            </w:r>
          </w:p>
          <w:p w14:paraId="785626F6" w14:textId="77777777" w:rsidR="00B5615B" w:rsidRPr="00880758" w:rsidRDefault="00B5615B" w:rsidP="0093215C">
            <w:pPr>
              <w:pStyle w:val="ConsPlusNormal"/>
              <w:jc w:val="both"/>
              <w:rPr>
                <w:rFonts w:ascii="Times New Roman" w:hAnsi="Times New Roman" w:cs="Times New Roman"/>
                <w:sz w:val="18"/>
                <w:szCs w:val="18"/>
              </w:rPr>
            </w:pPr>
          </w:p>
          <w:p w14:paraId="1C219DC9" w14:textId="77777777" w:rsidR="00B5615B" w:rsidRPr="00880758" w:rsidRDefault="00B5615B" w:rsidP="0093215C">
            <w:pPr>
              <w:rPr>
                <w:rFonts w:ascii="Times New Roman" w:hAnsi="Times New Roman" w:cs="Times New Roman"/>
                <w:sz w:val="18"/>
                <w:szCs w:val="18"/>
              </w:rPr>
            </w:pPr>
          </w:p>
        </w:tc>
      </w:tr>
      <w:tr w:rsidR="00B5615B" w:rsidRPr="00880758" w14:paraId="13E0DE50" w14:textId="77777777" w:rsidTr="00B5615B">
        <w:tc>
          <w:tcPr>
            <w:tcW w:w="442" w:type="dxa"/>
          </w:tcPr>
          <w:p w14:paraId="6143D07E"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1</w:t>
            </w:r>
          </w:p>
        </w:tc>
        <w:tc>
          <w:tcPr>
            <w:tcW w:w="3097" w:type="dxa"/>
          </w:tcPr>
          <w:p w14:paraId="01A26A0A" w14:textId="77777777" w:rsidR="00B5615B" w:rsidRPr="00880758" w:rsidRDefault="00B5615B" w:rsidP="0093215C">
            <w:pPr>
              <w:suppressAutoHyphens/>
              <w:spacing w:after="120" w:line="276" w:lineRule="auto"/>
              <w:jc w:val="both"/>
              <w:rPr>
                <w:rFonts w:ascii="Times New Roman" w:hAnsi="Times New Roman" w:cs="Times New Roman"/>
                <w:sz w:val="18"/>
                <w:szCs w:val="18"/>
              </w:rPr>
            </w:pPr>
            <w:r w:rsidRPr="00880758">
              <w:rPr>
                <w:rFonts w:ascii="Times New Roman" w:hAnsi="Times New Roman" w:cs="Times New Roman"/>
                <w:sz w:val="18"/>
                <w:szCs w:val="18"/>
              </w:rPr>
              <w:t>Договор купли-продажи обыкновенных именных акций ОАО «Биохимик», заключенный между ОАО «Биохимик» и ВемурИнвестментс Лимитед (VemourInvestmentsLimited) в связи с размещением ОАО «Биохимик» по закрытой подписке дополнительных обыкновенных именных акций.</w:t>
            </w:r>
          </w:p>
          <w:p w14:paraId="4ECAA333" w14:textId="77777777" w:rsidR="00B5615B" w:rsidRPr="00880758" w:rsidRDefault="00B5615B" w:rsidP="0093215C">
            <w:pPr>
              <w:suppressAutoHyphens/>
              <w:spacing w:after="120" w:line="276" w:lineRule="auto"/>
              <w:jc w:val="both"/>
              <w:rPr>
                <w:rFonts w:ascii="Times New Roman" w:eastAsia="Times New Roman" w:hAnsi="Times New Roman" w:cs="Times New Roman"/>
                <w:sz w:val="18"/>
                <w:szCs w:val="18"/>
              </w:rPr>
            </w:pPr>
            <w:r w:rsidRPr="00880758">
              <w:rPr>
                <w:rFonts w:ascii="Times New Roman" w:hAnsi="Times New Roman" w:cs="Times New Roman"/>
                <w:sz w:val="18"/>
                <w:szCs w:val="18"/>
              </w:rPr>
              <w:t>Дата совершения сделки: 02.06.2016</w:t>
            </w:r>
          </w:p>
        </w:tc>
        <w:tc>
          <w:tcPr>
            <w:tcW w:w="1843" w:type="dxa"/>
          </w:tcPr>
          <w:p w14:paraId="4EE3C3C1" w14:textId="77777777" w:rsidR="00B5615B" w:rsidRPr="00880758" w:rsidRDefault="00B5615B" w:rsidP="0093215C">
            <w:pPr>
              <w:jc w:val="center"/>
              <w:rPr>
                <w:rFonts w:ascii="Times New Roman" w:hAnsi="Times New Roman" w:cs="Times New Roman"/>
                <w:sz w:val="18"/>
                <w:szCs w:val="18"/>
              </w:rPr>
            </w:pPr>
            <w:r w:rsidRPr="00880758">
              <w:rPr>
                <w:rFonts w:ascii="Times New Roman" w:hAnsi="Times New Roman" w:cs="Times New Roman"/>
                <w:sz w:val="18"/>
                <w:szCs w:val="18"/>
              </w:rPr>
              <w:t>-</w:t>
            </w:r>
          </w:p>
        </w:tc>
        <w:tc>
          <w:tcPr>
            <w:tcW w:w="1559" w:type="dxa"/>
          </w:tcPr>
          <w:p w14:paraId="12D99B75"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20 000 000 шт. по 3,17 руб.</w:t>
            </w:r>
          </w:p>
          <w:p w14:paraId="412D90E6" w14:textId="77777777" w:rsidR="00B5615B" w:rsidRPr="00880758" w:rsidRDefault="00B5615B" w:rsidP="0093215C">
            <w:pPr>
              <w:rPr>
                <w:rFonts w:ascii="Times New Roman" w:hAnsi="Times New Roman" w:cs="Times New Roman"/>
                <w:sz w:val="18"/>
                <w:szCs w:val="18"/>
              </w:rPr>
            </w:pPr>
          </w:p>
        </w:tc>
        <w:tc>
          <w:tcPr>
            <w:tcW w:w="1985" w:type="dxa"/>
          </w:tcPr>
          <w:p w14:paraId="0C1CA6A4"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 xml:space="preserve">исполнен </w:t>
            </w:r>
            <w:r w:rsidRPr="00880758">
              <w:rPr>
                <w:rFonts w:ascii="Arial" w:hAnsi="Arial" w:cs="Arial"/>
                <w:sz w:val="20"/>
                <w:szCs w:val="20"/>
              </w:rPr>
              <w:t>20.06.2016</w:t>
            </w:r>
          </w:p>
        </w:tc>
        <w:tc>
          <w:tcPr>
            <w:tcW w:w="1985" w:type="dxa"/>
          </w:tcPr>
          <w:p w14:paraId="4231A850"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Одобрена Общим собранием акционеров</w:t>
            </w:r>
          </w:p>
        </w:tc>
        <w:tc>
          <w:tcPr>
            <w:tcW w:w="1984" w:type="dxa"/>
          </w:tcPr>
          <w:p w14:paraId="0612CA86" w14:textId="34FD0B61" w:rsidR="00B5615B" w:rsidRPr="00880758" w:rsidRDefault="00B5615B" w:rsidP="0093215C">
            <w:pPr>
              <w:suppressAutoHyphens/>
              <w:spacing w:after="120" w:line="276" w:lineRule="auto"/>
              <w:jc w:val="both"/>
              <w:rPr>
                <w:rFonts w:ascii="Times New Roman" w:hAnsi="Times New Roman" w:cs="Times New Roman"/>
                <w:sz w:val="18"/>
                <w:szCs w:val="18"/>
              </w:rPr>
            </w:pPr>
            <w:r w:rsidRPr="00880758">
              <w:rPr>
                <w:rFonts w:ascii="Times New Roman" w:hAnsi="Times New Roman" w:cs="Times New Roman"/>
                <w:sz w:val="18"/>
                <w:szCs w:val="18"/>
              </w:rPr>
              <w:t>Сделка, в совершении которой имелась заинтересованность</w:t>
            </w:r>
            <w:r w:rsidR="007347DF">
              <w:rPr>
                <w:rFonts w:ascii="Times New Roman" w:hAnsi="Times New Roman" w:cs="Times New Roman"/>
                <w:sz w:val="18"/>
                <w:szCs w:val="18"/>
              </w:rPr>
              <w:t xml:space="preserve"> </w:t>
            </w:r>
            <w:r w:rsidRPr="00880758">
              <w:rPr>
                <w:rFonts w:ascii="Times New Roman" w:hAnsi="Times New Roman" w:cs="Times New Roman"/>
                <w:sz w:val="18"/>
                <w:szCs w:val="18"/>
              </w:rPr>
              <w:t>(заинтересованное лицо -  ВемурИнвестментс Лимитед (акционер, имеющий 20% и более голосующих акций ОАО «Биохимик»);</w:t>
            </w:r>
          </w:p>
          <w:p w14:paraId="19F038C5" w14:textId="77777777" w:rsidR="00B5615B" w:rsidRPr="00880758" w:rsidRDefault="00B5615B" w:rsidP="0093215C">
            <w:pPr>
              <w:rPr>
                <w:rFonts w:ascii="Times New Roman" w:hAnsi="Times New Roman" w:cs="Times New Roman"/>
                <w:sz w:val="18"/>
                <w:szCs w:val="18"/>
              </w:rPr>
            </w:pPr>
          </w:p>
        </w:tc>
        <w:tc>
          <w:tcPr>
            <w:tcW w:w="1418" w:type="dxa"/>
          </w:tcPr>
          <w:p w14:paraId="2FBE98FC"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Общее собрание акционеров</w:t>
            </w:r>
          </w:p>
          <w:p w14:paraId="3DFFD6F6"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 xml:space="preserve"> 12 февраля 2016г.</w:t>
            </w:r>
          </w:p>
        </w:tc>
        <w:tc>
          <w:tcPr>
            <w:tcW w:w="1417" w:type="dxa"/>
          </w:tcPr>
          <w:p w14:paraId="1AE665EC" w14:textId="77777777" w:rsidR="00B5615B" w:rsidRPr="00880758" w:rsidRDefault="00B5615B" w:rsidP="0093215C">
            <w:pPr>
              <w:rPr>
                <w:rFonts w:ascii="Times New Roman" w:hAnsi="Times New Roman" w:cs="Times New Roman"/>
                <w:sz w:val="18"/>
                <w:szCs w:val="18"/>
              </w:rPr>
            </w:pPr>
            <w:r w:rsidRPr="00880758">
              <w:rPr>
                <w:rFonts w:ascii="Times New Roman" w:eastAsia="Times New Roman" w:hAnsi="Times New Roman" w:cs="Times New Roman"/>
                <w:sz w:val="20"/>
                <w:szCs w:val="20"/>
              </w:rPr>
              <w:t>Протокол 01/2016 от 12.02.2016</w:t>
            </w:r>
          </w:p>
        </w:tc>
      </w:tr>
      <w:tr w:rsidR="00B5615B" w:rsidRPr="00880758" w14:paraId="0A1CB910" w14:textId="77777777" w:rsidTr="00B5615B">
        <w:trPr>
          <w:trHeight w:val="2257"/>
        </w:trPr>
        <w:tc>
          <w:tcPr>
            <w:tcW w:w="442" w:type="dxa"/>
          </w:tcPr>
          <w:p w14:paraId="34BD52CB"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lastRenderedPageBreak/>
              <w:t>2</w:t>
            </w:r>
          </w:p>
        </w:tc>
        <w:tc>
          <w:tcPr>
            <w:tcW w:w="3097" w:type="dxa"/>
          </w:tcPr>
          <w:p w14:paraId="5E1E0445" w14:textId="77777777" w:rsidR="00B5615B" w:rsidRPr="00880758" w:rsidRDefault="00B5615B" w:rsidP="0093215C">
            <w:pPr>
              <w:suppressAutoHyphens/>
              <w:spacing w:after="120" w:line="276" w:lineRule="auto"/>
              <w:jc w:val="both"/>
              <w:rPr>
                <w:rFonts w:ascii="Times New Roman" w:hAnsi="Times New Roman" w:cs="Times New Roman"/>
                <w:sz w:val="18"/>
                <w:szCs w:val="18"/>
              </w:rPr>
            </w:pPr>
            <w:r w:rsidRPr="00880758">
              <w:rPr>
                <w:rFonts w:ascii="Times New Roman" w:hAnsi="Times New Roman" w:cs="Times New Roman"/>
                <w:sz w:val="18"/>
                <w:szCs w:val="18"/>
              </w:rPr>
              <w:t>Договор купли-продажи обыкновенных именных акций ОАО «Биохимик», заключенный между ОАО «Биохимик» и ООО «БиоЦентр Здоровья» в связи с размещением ОАО «Биохимик» по закрытой подписке дополнительных обыкновенных именных акций.</w:t>
            </w:r>
          </w:p>
          <w:p w14:paraId="4096B2B1" w14:textId="77777777" w:rsidR="00B5615B" w:rsidRPr="00880758" w:rsidRDefault="00B5615B" w:rsidP="0093215C">
            <w:pPr>
              <w:suppressAutoHyphens/>
              <w:spacing w:after="120" w:line="276" w:lineRule="auto"/>
              <w:jc w:val="both"/>
              <w:rPr>
                <w:rFonts w:ascii="Times New Roman" w:eastAsia="Times New Roman" w:hAnsi="Times New Roman" w:cs="Times New Roman"/>
                <w:sz w:val="18"/>
                <w:szCs w:val="18"/>
              </w:rPr>
            </w:pPr>
            <w:r w:rsidRPr="00880758">
              <w:rPr>
                <w:rFonts w:ascii="Times New Roman" w:hAnsi="Times New Roman" w:cs="Times New Roman"/>
                <w:sz w:val="18"/>
                <w:szCs w:val="18"/>
              </w:rPr>
              <w:t>Дата совершения сделки: 02.06.2016</w:t>
            </w:r>
          </w:p>
        </w:tc>
        <w:tc>
          <w:tcPr>
            <w:tcW w:w="1843" w:type="dxa"/>
          </w:tcPr>
          <w:p w14:paraId="70521228" w14:textId="77777777" w:rsidR="00B5615B" w:rsidRPr="00880758" w:rsidRDefault="00B5615B" w:rsidP="0093215C">
            <w:pPr>
              <w:jc w:val="center"/>
            </w:pPr>
            <w:r w:rsidRPr="00880758">
              <w:rPr>
                <w:rFonts w:ascii="Times New Roman" w:hAnsi="Times New Roman" w:cs="Times New Roman"/>
                <w:sz w:val="18"/>
                <w:szCs w:val="18"/>
              </w:rPr>
              <w:t>-</w:t>
            </w:r>
          </w:p>
        </w:tc>
        <w:tc>
          <w:tcPr>
            <w:tcW w:w="1559" w:type="dxa"/>
          </w:tcPr>
          <w:p w14:paraId="178F6AEA"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 xml:space="preserve"> 20 000 000 шт. по 3,17 руб.</w:t>
            </w:r>
          </w:p>
        </w:tc>
        <w:tc>
          <w:tcPr>
            <w:tcW w:w="1985" w:type="dxa"/>
          </w:tcPr>
          <w:p w14:paraId="74055983"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 xml:space="preserve">исполнен </w:t>
            </w:r>
            <w:r w:rsidRPr="00880758">
              <w:rPr>
                <w:rFonts w:ascii="Arial" w:hAnsi="Arial" w:cs="Arial"/>
                <w:sz w:val="20"/>
                <w:szCs w:val="20"/>
              </w:rPr>
              <w:t>20.06.2016</w:t>
            </w:r>
          </w:p>
        </w:tc>
        <w:tc>
          <w:tcPr>
            <w:tcW w:w="1985" w:type="dxa"/>
          </w:tcPr>
          <w:p w14:paraId="0C47F3E0"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Одобрена Общим собранием акционеров</w:t>
            </w:r>
          </w:p>
        </w:tc>
        <w:tc>
          <w:tcPr>
            <w:tcW w:w="1984" w:type="dxa"/>
          </w:tcPr>
          <w:p w14:paraId="3F638076"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Сделка, в совершении которой имелась заинтересованность</w:t>
            </w:r>
          </w:p>
          <w:p w14:paraId="67440F86" w14:textId="77777777" w:rsidR="00B5615B" w:rsidRPr="00880758" w:rsidRDefault="00B5615B" w:rsidP="0093215C">
            <w:pPr>
              <w:suppressAutoHyphens/>
              <w:spacing w:after="120" w:line="276" w:lineRule="auto"/>
              <w:jc w:val="both"/>
              <w:rPr>
                <w:rFonts w:ascii="Times New Roman" w:hAnsi="Times New Roman" w:cs="Times New Roman"/>
                <w:sz w:val="18"/>
                <w:szCs w:val="18"/>
              </w:rPr>
            </w:pPr>
            <w:r w:rsidRPr="00880758">
              <w:rPr>
                <w:rFonts w:ascii="Times New Roman" w:hAnsi="Times New Roman" w:cs="Times New Roman"/>
                <w:sz w:val="18"/>
                <w:szCs w:val="18"/>
              </w:rPr>
              <w:t>(заинтересованное лицо  ООО «БиоЦентр Здоровья» (акционер, имеющий 20% и более голосующих акций ОАО «Биохимик»).</w:t>
            </w:r>
          </w:p>
          <w:p w14:paraId="39146DA8" w14:textId="77777777" w:rsidR="00B5615B" w:rsidRPr="00880758" w:rsidRDefault="00B5615B" w:rsidP="0093215C">
            <w:pPr>
              <w:rPr>
                <w:rFonts w:ascii="Times New Roman" w:hAnsi="Times New Roman" w:cs="Times New Roman"/>
                <w:sz w:val="18"/>
                <w:szCs w:val="18"/>
              </w:rPr>
            </w:pPr>
          </w:p>
        </w:tc>
        <w:tc>
          <w:tcPr>
            <w:tcW w:w="1418" w:type="dxa"/>
          </w:tcPr>
          <w:p w14:paraId="5FBFA809"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Общее собрание акционеров</w:t>
            </w:r>
          </w:p>
          <w:p w14:paraId="569E5196"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 xml:space="preserve"> 12 февраля 2016г.</w:t>
            </w:r>
          </w:p>
        </w:tc>
        <w:tc>
          <w:tcPr>
            <w:tcW w:w="1417" w:type="dxa"/>
          </w:tcPr>
          <w:p w14:paraId="12ACCC0D" w14:textId="77777777" w:rsidR="00B5615B" w:rsidRPr="00880758" w:rsidRDefault="00B5615B" w:rsidP="0093215C">
            <w:pPr>
              <w:rPr>
                <w:rFonts w:ascii="Times New Roman" w:hAnsi="Times New Roman" w:cs="Times New Roman"/>
                <w:sz w:val="18"/>
                <w:szCs w:val="18"/>
              </w:rPr>
            </w:pPr>
            <w:r w:rsidRPr="00880758">
              <w:rPr>
                <w:rFonts w:ascii="Times New Roman" w:eastAsia="Times New Roman" w:hAnsi="Times New Roman" w:cs="Times New Roman"/>
                <w:sz w:val="20"/>
                <w:szCs w:val="20"/>
              </w:rPr>
              <w:t>Протокол 01/2016 от 12.02.2016</w:t>
            </w:r>
          </w:p>
        </w:tc>
      </w:tr>
      <w:tr w:rsidR="00B5615B" w:rsidRPr="00880758" w14:paraId="13DC7652" w14:textId="77777777" w:rsidTr="00B5615B">
        <w:tc>
          <w:tcPr>
            <w:tcW w:w="442" w:type="dxa"/>
          </w:tcPr>
          <w:p w14:paraId="0AF43FFB"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3</w:t>
            </w:r>
          </w:p>
        </w:tc>
        <w:tc>
          <w:tcPr>
            <w:tcW w:w="3097" w:type="dxa"/>
          </w:tcPr>
          <w:p w14:paraId="57473741" w14:textId="77777777" w:rsidR="00B5615B" w:rsidRPr="00880758" w:rsidRDefault="00B5615B" w:rsidP="0093215C">
            <w:pPr>
              <w:rPr>
                <w:rFonts w:ascii="Times New Roman" w:eastAsia="Times New Roman" w:hAnsi="Times New Roman" w:cs="Times New Roman"/>
                <w:sz w:val="18"/>
                <w:szCs w:val="18"/>
              </w:rPr>
            </w:pPr>
            <w:r w:rsidRPr="00880758">
              <w:rPr>
                <w:rFonts w:ascii="Times New Roman" w:eastAsia="Times New Roman" w:hAnsi="Times New Roman" w:cs="Times New Roman"/>
                <w:sz w:val="18"/>
                <w:szCs w:val="18"/>
              </w:rPr>
              <w:t xml:space="preserve"> Кредитный договор, сторонами которого являются Акционерный Коммерческий кредитно-страховой банк «КС Банк» (публичное акционерное общество) (банк) и открытое акционерное общество «Биохимик» (ОАО «Биохимик») (Заемщик). </w:t>
            </w:r>
          </w:p>
          <w:p w14:paraId="621FA5DB"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Дата совершения сделки: 25.01.2016</w:t>
            </w:r>
          </w:p>
        </w:tc>
        <w:tc>
          <w:tcPr>
            <w:tcW w:w="1843" w:type="dxa"/>
          </w:tcPr>
          <w:p w14:paraId="732ABC50" w14:textId="77777777" w:rsidR="00B5615B" w:rsidRPr="00880758" w:rsidRDefault="00B5615B" w:rsidP="0093215C">
            <w:pPr>
              <w:jc w:val="center"/>
            </w:pPr>
            <w:r w:rsidRPr="00880758">
              <w:rPr>
                <w:rFonts w:ascii="Times New Roman" w:hAnsi="Times New Roman" w:cs="Times New Roman"/>
                <w:sz w:val="18"/>
                <w:szCs w:val="18"/>
              </w:rPr>
              <w:t>-</w:t>
            </w:r>
          </w:p>
        </w:tc>
        <w:tc>
          <w:tcPr>
            <w:tcW w:w="1559" w:type="dxa"/>
          </w:tcPr>
          <w:p w14:paraId="49874FA2"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50 000 000,00 руб., менее 50%от балансовой стоимости активов</w:t>
            </w:r>
          </w:p>
        </w:tc>
        <w:tc>
          <w:tcPr>
            <w:tcW w:w="1985" w:type="dxa"/>
          </w:tcPr>
          <w:p w14:paraId="6706DC61"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Срок исполнения обязательств - до 24 января 2017г.</w:t>
            </w:r>
          </w:p>
        </w:tc>
        <w:tc>
          <w:tcPr>
            <w:tcW w:w="1985" w:type="dxa"/>
          </w:tcPr>
          <w:p w14:paraId="0D416FF9"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Одобрена Советом директоров</w:t>
            </w:r>
          </w:p>
        </w:tc>
        <w:tc>
          <w:tcPr>
            <w:tcW w:w="1984" w:type="dxa"/>
          </w:tcPr>
          <w:p w14:paraId="22716B2A"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Крупная сделка</w:t>
            </w:r>
          </w:p>
        </w:tc>
        <w:tc>
          <w:tcPr>
            <w:tcW w:w="1418" w:type="dxa"/>
          </w:tcPr>
          <w:p w14:paraId="7428FD93"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 xml:space="preserve"> Совет директоров</w:t>
            </w:r>
          </w:p>
          <w:p w14:paraId="6394F001"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 xml:space="preserve"> 25 января 2016г.</w:t>
            </w:r>
          </w:p>
        </w:tc>
        <w:tc>
          <w:tcPr>
            <w:tcW w:w="1417" w:type="dxa"/>
          </w:tcPr>
          <w:p w14:paraId="63C83D17" w14:textId="77777777" w:rsidR="00B5615B" w:rsidRPr="00880758" w:rsidRDefault="00B5615B" w:rsidP="0093215C">
            <w:pPr>
              <w:rPr>
                <w:rFonts w:ascii="Times New Roman" w:hAnsi="Times New Roman" w:cs="Times New Roman"/>
                <w:sz w:val="18"/>
                <w:szCs w:val="18"/>
              </w:rPr>
            </w:pPr>
            <w:r w:rsidRPr="00880758">
              <w:rPr>
                <w:rFonts w:ascii="Times New Roman" w:eastAsia="Times New Roman" w:hAnsi="Times New Roman" w:cs="Times New Roman"/>
                <w:sz w:val="20"/>
                <w:szCs w:val="20"/>
              </w:rPr>
              <w:t>Протокол 01/2016 от 25.01.2016</w:t>
            </w:r>
          </w:p>
        </w:tc>
      </w:tr>
      <w:tr w:rsidR="00B5615B" w:rsidRPr="00880758" w14:paraId="3C6FBFBE" w14:textId="77777777" w:rsidTr="00B5615B">
        <w:tc>
          <w:tcPr>
            <w:tcW w:w="442" w:type="dxa"/>
          </w:tcPr>
          <w:p w14:paraId="0BB3EEE6"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4</w:t>
            </w:r>
          </w:p>
        </w:tc>
        <w:tc>
          <w:tcPr>
            <w:tcW w:w="3097" w:type="dxa"/>
          </w:tcPr>
          <w:p w14:paraId="10E0AF7F" w14:textId="77777777" w:rsidR="00B5615B" w:rsidRPr="00880758" w:rsidRDefault="00B5615B" w:rsidP="0093215C">
            <w:pPr>
              <w:rPr>
                <w:rFonts w:ascii="Times New Roman" w:eastAsia="Times New Roman" w:hAnsi="Times New Roman" w:cs="Times New Roman"/>
                <w:sz w:val="18"/>
                <w:szCs w:val="18"/>
              </w:rPr>
            </w:pPr>
            <w:r w:rsidRPr="00880758">
              <w:rPr>
                <w:rFonts w:ascii="Times New Roman" w:eastAsia="Times New Roman" w:hAnsi="Times New Roman" w:cs="Times New Roman"/>
                <w:sz w:val="18"/>
                <w:szCs w:val="18"/>
              </w:rPr>
              <w:t>Договор залога недвижимости, сторонами которого являются Акционерный Коммерческий кредитно-страховой банк «Кс Банк» (публичное акционерное общество) (залогодержатель) и открытое акционерное общество «Биохимик» (ОАО «Биохимик») (Залогодатель).</w:t>
            </w:r>
          </w:p>
          <w:p w14:paraId="16B9489F" w14:textId="77777777" w:rsidR="00B5615B" w:rsidRPr="00880758" w:rsidRDefault="00B5615B" w:rsidP="0093215C">
            <w:pPr>
              <w:rPr>
                <w:rFonts w:ascii="Times New Roman" w:eastAsia="Times New Roman" w:hAnsi="Times New Roman" w:cs="Times New Roman"/>
                <w:sz w:val="18"/>
                <w:szCs w:val="18"/>
              </w:rPr>
            </w:pPr>
            <w:r w:rsidRPr="00880758">
              <w:rPr>
                <w:rFonts w:ascii="Times New Roman" w:hAnsi="Times New Roman" w:cs="Times New Roman"/>
                <w:sz w:val="18"/>
                <w:szCs w:val="18"/>
              </w:rPr>
              <w:t>Дата совершения сделки: 05.02.2016</w:t>
            </w:r>
          </w:p>
          <w:p w14:paraId="5D23B90D" w14:textId="77777777" w:rsidR="00B5615B" w:rsidRPr="00880758" w:rsidRDefault="00B5615B" w:rsidP="0093215C">
            <w:pPr>
              <w:rPr>
                <w:rFonts w:ascii="Times New Roman" w:hAnsi="Times New Roman" w:cs="Times New Roman"/>
                <w:sz w:val="18"/>
                <w:szCs w:val="18"/>
              </w:rPr>
            </w:pPr>
          </w:p>
        </w:tc>
        <w:tc>
          <w:tcPr>
            <w:tcW w:w="1843" w:type="dxa"/>
          </w:tcPr>
          <w:p w14:paraId="3E7F17E4" w14:textId="77777777" w:rsidR="00B5615B" w:rsidRPr="00880758" w:rsidRDefault="00B5615B" w:rsidP="0093215C">
            <w:pPr>
              <w:jc w:val="center"/>
            </w:pPr>
            <w:r w:rsidRPr="00880758">
              <w:rPr>
                <w:rFonts w:ascii="Times New Roman" w:hAnsi="Times New Roman" w:cs="Times New Roman"/>
                <w:sz w:val="18"/>
                <w:szCs w:val="18"/>
              </w:rPr>
              <w:t>-</w:t>
            </w:r>
          </w:p>
        </w:tc>
        <w:tc>
          <w:tcPr>
            <w:tcW w:w="1559" w:type="dxa"/>
          </w:tcPr>
          <w:p w14:paraId="2CC45C72"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w:t>
            </w:r>
          </w:p>
        </w:tc>
        <w:tc>
          <w:tcPr>
            <w:tcW w:w="1985" w:type="dxa"/>
          </w:tcPr>
          <w:p w14:paraId="041B5A5C"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Срок исполнения обязательств - до 24 января 2017г.</w:t>
            </w:r>
          </w:p>
        </w:tc>
        <w:tc>
          <w:tcPr>
            <w:tcW w:w="1985" w:type="dxa"/>
          </w:tcPr>
          <w:p w14:paraId="28661FD7"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Одобрена Советом директоров</w:t>
            </w:r>
          </w:p>
        </w:tc>
        <w:tc>
          <w:tcPr>
            <w:tcW w:w="1984" w:type="dxa"/>
          </w:tcPr>
          <w:p w14:paraId="70E03938"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Крупная взаимосвязанная сделка</w:t>
            </w:r>
          </w:p>
        </w:tc>
        <w:tc>
          <w:tcPr>
            <w:tcW w:w="1418" w:type="dxa"/>
          </w:tcPr>
          <w:p w14:paraId="6500096F"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Совет директоров</w:t>
            </w:r>
          </w:p>
          <w:p w14:paraId="4D76DD56"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 xml:space="preserve"> 25 января 2016г.</w:t>
            </w:r>
          </w:p>
        </w:tc>
        <w:tc>
          <w:tcPr>
            <w:tcW w:w="1417" w:type="dxa"/>
          </w:tcPr>
          <w:p w14:paraId="6416094D" w14:textId="77777777" w:rsidR="00B5615B" w:rsidRPr="00880758" w:rsidRDefault="00B5615B" w:rsidP="0093215C">
            <w:pPr>
              <w:rPr>
                <w:rFonts w:ascii="Times New Roman" w:hAnsi="Times New Roman" w:cs="Times New Roman"/>
                <w:sz w:val="18"/>
                <w:szCs w:val="18"/>
              </w:rPr>
            </w:pPr>
            <w:r w:rsidRPr="00880758">
              <w:rPr>
                <w:rFonts w:ascii="Times New Roman" w:eastAsia="Times New Roman" w:hAnsi="Times New Roman" w:cs="Times New Roman"/>
                <w:sz w:val="20"/>
                <w:szCs w:val="20"/>
              </w:rPr>
              <w:t>Протокол 01/2016 от 25.01.2016</w:t>
            </w:r>
          </w:p>
        </w:tc>
      </w:tr>
      <w:tr w:rsidR="00B5615B" w:rsidRPr="00880758" w14:paraId="23B76D10" w14:textId="77777777" w:rsidTr="00B5615B">
        <w:tc>
          <w:tcPr>
            <w:tcW w:w="442" w:type="dxa"/>
          </w:tcPr>
          <w:p w14:paraId="261B9DAA"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5</w:t>
            </w:r>
          </w:p>
        </w:tc>
        <w:tc>
          <w:tcPr>
            <w:tcW w:w="3097" w:type="dxa"/>
          </w:tcPr>
          <w:p w14:paraId="0C7C3ABC" w14:textId="77777777" w:rsidR="00B5615B" w:rsidRPr="00880758" w:rsidRDefault="00B5615B" w:rsidP="0093215C">
            <w:pPr>
              <w:rPr>
                <w:rFonts w:ascii="Times New Roman" w:eastAsia="Times New Roman" w:hAnsi="Times New Roman" w:cs="Times New Roman"/>
                <w:sz w:val="20"/>
                <w:szCs w:val="20"/>
              </w:rPr>
            </w:pPr>
            <w:r w:rsidRPr="00880758">
              <w:rPr>
                <w:rFonts w:ascii="Times New Roman" w:eastAsia="Times New Roman" w:hAnsi="Times New Roman" w:cs="Times New Roman"/>
                <w:sz w:val="20"/>
                <w:szCs w:val="20"/>
              </w:rPr>
              <w:t xml:space="preserve"> Кредитный договор, сторонами которого являются Акционерный Коммерческий Кредитно-Страховой банк «КС БАНК» (публичное акционерное общество) (Банк) и открытое акционерное общество «Биохимик» (ОАО «Биохимик) (Заемщик)</w:t>
            </w:r>
          </w:p>
          <w:p w14:paraId="14E5E5B6"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Дата совершения сделки: 30.03.2016</w:t>
            </w:r>
          </w:p>
        </w:tc>
        <w:tc>
          <w:tcPr>
            <w:tcW w:w="1843" w:type="dxa"/>
          </w:tcPr>
          <w:p w14:paraId="52AA3F6C" w14:textId="77777777" w:rsidR="00B5615B" w:rsidRPr="00880758" w:rsidRDefault="00B5615B" w:rsidP="0093215C">
            <w:pPr>
              <w:jc w:val="center"/>
            </w:pPr>
            <w:r w:rsidRPr="00880758">
              <w:rPr>
                <w:rFonts w:ascii="Times New Roman" w:hAnsi="Times New Roman" w:cs="Times New Roman"/>
                <w:sz w:val="18"/>
                <w:szCs w:val="18"/>
              </w:rPr>
              <w:t>-</w:t>
            </w:r>
          </w:p>
        </w:tc>
        <w:tc>
          <w:tcPr>
            <w:tcW w:w="1559" w:type="dxa"/>
          </w:tcPr>
          <w:p w14:paraId="684FF6F0"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50 000 000,00 руб.</w:t>
            </w:r>
          </w:p>
          <w:p w14:paraId="5EC133D2"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менее 50%от балансовой стоимости активов</w:t>
            </w:r>
          </w:p>
        </w:tc>
        <w:tc>
          <w:tcPr>
            <w:tcW w:w="1985" w:type="dxa"/>
          </w:tcPr>
          <w:p w14:paraId="34EDE8F0"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Срок исполнения обязательств - до 28.03.2017г.</w:t>
            </w:r>
          </w:p>
        </w:tc>
        <w:tc>
          <w:tcPr>
            <w:tcW w:w="1985" w:type="dxa"/>
          </w:tcPr>
          <w:p w14:paraId="260E1D60"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Одобрена Советом директоров</w:t>
            </w:r>
          </w:p>
        </w:tc>
        <w:tc>
          <w:tcPr>
            <w:tcW w:w="1984" w:type="dxa"/>
          </w:tcPr>
          <w:p w14:paraId="0689ABB8"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Крупная сделка</w:t>
            </w:r>
          </w:p>
        </w:tc>
        <w:tc>
          <w:tcPr>
            <w:tcW w:w="1418" w:type="dxa"/>
          </w:tcPr>
          <w:p w14:paraId="6A8D5C07"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Совет директоров</w:t>
            </w:r>
          </w:p>
          <w:p w14:paraId="4C105C7F"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 xml:space="preserve"> 30 марта 2016г.</w:t>
            </w:r>
          </w:p>
        </w:tc>
        <w:tc>
          <w:tcPr>
            <w:tcW w:w="1417" w:type="dxa"/>
          </w:tcPr>
          <w:p w14:paraId="2AB959D1" w14:textId="77777777" w:rsidR="00B5615B" w:rsidRPr="00880758" w:rsidRDefault="00B5615B" w:rsidP="0093215C">
            <w:pPr>
              <w:rPr>
                <w:rFonts w:ascii="Times New Roman" w:hAnsi="Times New Roman" w:cs="Times New Roman"/>
                <w:sz w:val="18"/>
                <w:szCs w:val="18"/>
              </w:rPr>
            </w:pPr>
            <w:r w:rsidRPr="00880758">
              <w:rPr>
                <w:rFonts w:ascii="Times New Roman" w:eastAsia="Times New Roman" w:hAnsi="Times New Roman" w:cs="Times New Roman"/>
                <w:sz w:val="20"/>
                <w:szCs w:val="20"/>
              </w:rPr>
              <w:t>Протокол 05/2016 от 30.03.2016</w:t>
            </w:r>
          </w:p>
        </w:tc>
      </w:tr>
      <w:tr w:rsidR="00B5615B" w:rsidRPr="00880758" w14:paraId="77A3E687" w14:textId="77777777" w:rsidTr="00B5615B">
        <w:tc>
          <w:tcPr>
            <w:tcW w:w="442" w:type="dxa"/>
          </w:tcPr>
          <w:p w14:paraId="4EDFB2E3"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6</w:t>
            </w:r>
          </w:p>
        </w:tc>
        <w:tc>
          <w:tcPr>
            <w:tcW w:w="3097" w:type="dxa"/>
          </w:tcPr>
          <w:p w14:paraId="76DE9184" w14:textId="77777777" w:rsidR="00B5615B" w:rsidRPr="00880758" w:rsidRDefault="00B5615B" w:rsidP="0093215C">
            <w:pPr>
              <w:rPr>
                <w:rFonts w:ascii="Times New Roman" w:eastAsia="Times New Roman" w:hAnsi="Times New Roman" w:cs="Times New Roman"/>
                <w:sz w:val="20"/>
                <w:szCs w:val="20"/>
              </w:rPr>
            </w:pPr>
            <w:r w:rsidRPr="00880758">
              <w:rPr>
                <w:rFonts w:ascii="Times New Roman" w:eastAsia="Times New Roman" w:hAnsi="Times New Roman" w:cs="Times New Roman"/>
                <w:sz w:val="20"/>
                <w:szCs w:val="20"/>
              </w:rPr>
              <w:t xml:space="preserve">Договор залога недвижимости, сторонами которого являются Акционерный Коммерческий </w:t>
            </w:r>
            <w:r w:rsidRPr="00880758">
              <w:rPr>
                <w:rFonts w:ascii="Times New Roman" w:eastAsia="Times New Roman" w:hAnsi="Times New Roman" w:cs="Times New Roman"/>
                <w:sz w:val="20"/>
                <w:szCs w:val="20"/>
              </w:rPr>
              <w:lastRenderedPageBreak/>
              <w:t>Кредитно-Страховой банк «КС БАНК» (публичное акционерное общество) (Залогодержатель) и  ОАО «Биохимик (Залогодатель)</w:t>
            </w:r>
          </w:p>
          <w:p w14:paraId="53817A1A" w14:textId="77777777" w:rsidR="00B5615B" w:rsidRPr="00880758" w:rsidRDefault="00B5615B" w:rsidP="0093215C">
            <w:pPr>
              <w:rPr>
                <w:rFonts w:ascii="Times New Roman" w:eastAsia="Times New Roman" w:hAnsi="Times New Roman" w:cs="Times New Roman"/>
                <w:sz w:val="20"/>
                <w:szCs w:val="20"/>
              </w:rPr>
            </w:pPr>
            <w:r w:rsidRPr="00880758">
              <w:rPr>
                <w:rFonts w:ascii="Times New Roman" w:hAnsi="Times New Roman" w:cs="Times New Roman"/>
                <w:sz w:val="18"/>
                <w:szCs w:val="18"/>
              </w:rPr>
              <w:t>Дата совершения сделки: 15.04.2016</w:t>
            </w:r>
          </w:p>
        </w:tc>
        <w:tc>
          <w:tcPr>
            <w:tcW w:w="1843" w:type="dxa"/>
          </w:tcPr>
          <w:p w14:paraId="293608BF" w14:textId="77777777" w:rsidR="00B5615B" w:rsidRPr="00880758" w:rsidRDefault="00B5615B" w:rsidP="0093215C">
            <w:pPr>
              <w:jc w:val="center"/>
            </w:pPr>
            <w:r w:rsidRPr="00880758">
              <w:rPr>
                <w:rFonts w:ascii="Times New Roman" w:hAnsi="Times New Roman" w:cs="Times New Roman"/>
                <w:sz w:val="18"/>
                <w:szCs w:val="18"/>
              </w:rPr>
              <w:lastRenderedPageBreak/>
              <w:t>-</w:t>
            </w:r>
          </w:p>
        </w:tc>
        <w:tc>
          <w:tcPr>
            <w:tcW w:w="1559" w:type="dxa"/>
          </w:tcPr>
          <w:p w14:paraId="18FA3DF0"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w:t>
            </w:r>
          </w:p>
        </w:tc>
        <w:tc>
          <w:tcPr>
            <w:tcW w:w="1985" w:type="dxa"/>
          </w:tcPr>
          <w:p w14:paraId="5326DCA7"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Срок исполнения обязательств - до 28.03.2017г.</w:t>
            </w:r>
          </w:p>
        </w:tc>
        <w:tc>
          <w:tcPr>
            <w:tcW w:w="1985" w:type="dxa"/>
          </w:tcPr>
          <w:p w14:paraId="14EBE2EA"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Одобрена Советом директоров</w:t>
            </w:r>
          </w:p>
        </w:tc>
        <w:tc>
          <w:tcPr>
            <w:tcW w:w="1984" w:type="dxa"/>
          </w:tcPr>
          <w:p w14:paraId="386CE23B"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Крупная взаимосвязанная сделка</w:t>
            </w:r>
          </w:p>
        </w:tc>
        <w:tc>
          <w:tcPr>
            <w:tcW w:w="1418" w:type="dxa"/>
          </w:tcPr>
          <w:p w14:paraId="442FC641"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Совет директоров</w:t>
            </w:r>
          </w:p>
          <w:p w14:paraId="77D576C3"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 xml:space="preserve"> 30 марта 2016г.</w:t>
            </w:r>
          </w:p>
        </w:tc>
        <w:tc>
          <w:tcPr>
            <w:tcW w:w="1417" w:type="dxa"/>
          </w:tcPr>
          <w:p w14:paraId="533A1E29" w14:textId="77777777" w:rsidR="00B5615B" w:rsidRPr="00880758" w:rsidRDefault="00B5615B" w:rsidP="0093215C">
            <w:pPr>
              <w:rPr>
                <w:rFonts w:ascii="Times New Roman" w:hAnsi="Times New Roman" w:cs="Times New Roman"/>
                <w:sz w:val="18"/>
                <w:szCs w:val="18"/>
              </w:rPr>
            </w:pPr>
            <w:r w:rsidRPr="00880758">
              <w:rPr>
                <w:rFonts w:ascii="Times New Roman" w:eastAsia="Times New Roman" w:hAnsi="Times New Roman" w:cs="Times New Roman"/>
                <w:sz w:val="20"/>
                <w:szCs w:val="20"/>
              </w:rPr>
              <w:t>Протокол 05/2016 от 30.03.2016</w:t>
            </w:r>
          </w:p>
        </w:tc>
      </w:tr>
      <w:tr w:rsidR="00B5615B" w:rsidRPr="00880758" w14:paraId="180FD42B" w14:textId="77777777" w:rsidTr="00B5615B">
        <w:tc>
          <w:tcPr>
            <w:tcW w:w="442" w:type="dxa"/>
          </w:tcPr>
          <w:p w14:paraId="65CFCEDD"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7</w:t>
            </w:r>
          </w:p>
        </w:tc>
        <w:tc>
          <w:tcPr>
            <w:tcW w:w="3097" w:type="dxa"/>
          </w:tcPr>
          <w:p w14:paraId="703FDE02" w14:textId="77777777" w:rsidR="00B5615B" w:rsidRPr="00880758" w:rsidRDefault="00B5615B" w:rsidP="0093215C">
            <w:pPr>
              <w:rPr>
                <w:rFonts w:ascii="Times New Roman" w:eastAsia="Times New Roman" w:hAnsi="Times New Roman" w:cs="Times New Roman"/>
                <w:sz w:val="20"/>
                <w:szCs w:val="20"/>
              </w:rPr>
            </w:pPr>
            <w:r w:rsidRPr="00880758">
              <w:rPr>
                <w:rFonts w:ascii="Times New Roman" w:eastAsia="Times New Roman" w:hAnsi="Times New Roman" w:cs="Times New Roman"/>
                <w:sz w:val="20"/>
                <w:szCs w:val="20"/>
              </w:rPr>
              <w:t xml:space="preserve"> Дополнительное соглашение №1 к Договору залога недвижимости №267 от 17.12.2015г., сторонами которого являются Акционерный Коммерческий Кредитно-Страховой банк «КС БАНК» (публичное акционерное общество) (Залогодержатель) и  ОАО «Биохимик (Залогодатель)</w:t>
            </w:r>
          </w:p>
          <w:p w14:paraId="5D34D7E1" w14:textId="77777777" w:rsidR="00B5615B" w:rsidRPr="00880758" w:rsidRDefault="00B5615B" w:rsidP="0093215C">
            <w:pPr>
              <w:rPr>
                <w:rFonts w:ascii="Times New Roman" w:eastAsia="Times New Roman" w:hAnsi="Times New Roman" w:cs="Times New Roman"/>
                <w:sz w:val="20"/>
                <w:szCs w:val="20"/>
              </w:rPr>
            </w:pPr>
            <w:r w:rsidRPr="00880758">
              <w:rPr>
                <w:rFonts w:ascii="Times New Roman" w:hAnsi="Times New Roman" w:cs="Times New Roman"/>
                <w:sz w:val="18"/>
                <w:szCs w:val="18"/>
              </w:rPr>
              <w:t>Дата совершения сделки: 15.04.2016</w:t>
            </w:r>
          </w:p>
        </w:tc>
        <w:tc>
          <w:tcPr>
            <w:tcW w:w="1843" w:type="dxa"/>
          </w:tcPr>
          <w:p w14:paraId="4F4AB4F8" w14:textId="77777777" w:rsidR="00B5615B" w:rsidRPr="00880758" w:rsidRDefault="00B5615B" w:rsidP="0093215C">
            <w:pPr>
              <w:jc w:val="center"/>
            </w:pPr>
            <w:r w:rsidRPr="00880758">
              <w:rPr>
                <w:rFonts w:ascii="Times New Roman" w:hAnsi="Times New Roman" w:cs="Times New Roman"/>
                <w:sz w:val="18"/>
                <w:szCs w:val="18"/>
              </w:rPr>
              <w:t>-</w:t>
            </w:r>
          </w:p>
        </w:tc>
        <w:tc>
          <w:tcPr>
            <w:tcW w:w="1559" w:type="dxa"/>
          </w:tcPr>
          <w:p w14:paraId="000D6CF5"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w:t>
            </w:r>
          </w:p>
        </w:tc>
        <w:tc>
          <w:tcPr>
            <w:tcW w:w="1985" w:type="dxa"/>
          </w:tcPr>
          <w:p w14:paraId="1E19A4D5"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Срок исполнения обязательств - до 21.12.2016г.</w:t>
            </w:r>
          </w:p>
        </w:tc>
        <w:tc>
          <w:tcPr>
            <w:tcW w:w="1985" w:type="dxa"/>
          </w:tcPr>
          <w:p w14:paraId="58D55133"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Одобрена Советом директоров</w:t>
            </w:r>
          </w:p>
        </w:tc>
        <w:tc>
          <w:tcPr>
            <w:tcW w:w="1984" w:type="dxa"/>
          </w:tcPr>
          <w:p w14:paraId="0A99067E"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Крупная взаимосвязанная сделка</w:t>
            </w:r>
          </w:p>
        </w:tc>
        <w:tc>
          <w:tcPr>
            <w:tcW w:w="1418" w:type="dxa"/>
          </w:tcPr>
          <w:p w14:paraId="2B9AD802"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Совет директоров</w:t>
            </w:r>
          </w:p>
          <w:p w14:paraId="6E5D7C19"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 xml:space="preserve"> 30 марта 2016г.</w:t>
            </w:r>
          </w:p>
        </w:tc>
        <w:tc>
          <w:tcPr>
            <w:tcW w:w="1417" w:type="dxa"/>
          </w:tcPr>
          <w:p w14:paraId="136EADD7" w14:textId="77777777" w:rsidR="00B5615B" w:rsidRPr="00880758" w:rsidRDefault="00B5615B" w:rsidP="0093215C">
            <w:pPr>
              <w:rPr>
                <w:rFonts w:ascii="Times New Roman" w:hAnsi="Times New Roman" w:cs="Times New Roman"/>
                <w:sz w:val="18"/>
                <w:szCs w:val="18"/>
              </w:rPr>
            </w:pPr>
            <w:r w:rsidRPr="00880758">
              <w:rPr>
                <w:rFonts w:ascii="Times New Roman" w:eastAsia="Times New Roman" w:hAnsi="Times New Roman" w:cs="Times New Roman"/>
                <w:sz w:val="20"/>
                <w:szCs w:val="20"/>
              </w:rPr>
              <w:t>Протокол 05/2016 от 30.03.2016</w:t>
            </w:r>
          </w:p>
        </w:tc>
      </w:tr>
      <w:tr w:rsidR="00B5615B" w:rsidRPr="00880758" w14:paraId="07778133" w14:textId="77777777" w:rsidTr="00B5615B">
        <w:tc>
          <w:tcPr>
            <w:tcW w:w="442" w:type="dxa"/>
          </w:tcPr>
          <w:p w14:paraId="324B3EE7"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8</w:t>
            </w:r>
          </w:p>
        </w:tc>
        <w:tc>
          <w:tcPr>
            <w:tcW w:w="3097" w:type="dxa"/>
          </w:tcPr>
          <w:p w14:paraId="0BB8F020" w14:textId="77777777" w:rsidR="00B5615B" w:rsidRPr="00880758" w:rsidRDefault="00B5615B" w:rsidP="0093215C">
            <w:pPr>
              <w:rPr>
                <w:rFonts w:ascii="Times New Roman" w:eastAsia="Times New Roman" w:hAnsi="Times New Roman" w:cs="Times New Roman"/>
                <w:sz w:val="20"/>
                <w:szCs w:val="20"/>
              </w:rPr>
            </w:pPr>
            <w:r w:rsidRPr="00880758">
              <w:rPr>
                <w:rFonts w:ascii="Times New Roman" w:eastAsia="Times New Roman" w:hAnsi="Times New Roman" w:cs="Times New Roman"/>
                <w:sz w:val="20"/>
                <w:szCs w:val="20"/>
              </w:rPr>
              <w:t xml:space="preserve"> Дополнительное соглашение №1 к Договору залога недвижимости №9 от 25.01.2016, сторонами которого являются Акционерный Коммерческий Кредитно-Страховой банк «КС БАНК» (публичное акционерное общество) (Залогодержатель) и   ОАО «Биохимик (Залогодатель)</w:t>
            </w:r>
          </w:p>
          <w:p w14:paraId="50E0A4AF" w14:textId="77777777" w:rsidR="00B5615B" w:rsidRPr="00880758" w:rsidRDefault="00B5615B" w:rsidP="0093215C">
            <w:pPr>
              <w:rPr>
                <w:rFonts w:ascii="Times New Roman" w:eastAsia="Times New Roman" w:hAnsi="Times New Roman" w:cs="Times New Roman"/>
                <w:sz w:val="20"/>
                <w:szCs w:val="20"/>
              </w:rPr>
            </w:pPr>
            <w:r w:rsidRPr="00880758">
              <w:rPr>
                <w:rFonts w:ascii="Times New Roman" w:hAnsi="Times New Roman" w:cs="Times New Roman"/>
                <w:sz w:val="18"/>
                <w:szCs w:val="18"/>
              </w:rPr>
              <w:t>Дата совершения сделки: 15.04.2016</w:t>
            </w:r>
          </w:p>
        </w:tc>
        <w:tc>
          <w:tcPr>
            <w:tcW w:w="1843" w:type="dxa"/>
          </w:tcPr>
          <w:p w14:paraId="551ABC18" w14:textId="77777777" w:rsidR="00B5615B" w:rsidRPr="00880758" w:rsidRDefault="00B5615B" w:rsidP="0093215C">
            <w:pPr>
              <w:jc w:val="center"/>
            </w:pPr>
            <w:r w:rsidRPr="00880758">
              <w:rPr>
                <w:rFonts w:ascii="Times New Roman" w:hAnsi="Times New Roman" w:cs="Times New Roman"/>
                <w:sz w:val="18"/>
                <w:szCs w:val="18"/>
              </w:rPr>
              <w:t>-</w:t>
            </w:r>
          </w:p>
        </w:tc>
        <w:tc>
          <w:tcPr>
            <w:tcW w:w="1559" w:type="dxa"/>
          </w:tcPr>
          <w:p w14:paraId="7DAEBB7B"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w:t>
            </w:r>
          </w:p>
        </w:tc>
        <w:tc>
          <w:tcPr>
            <w:tcW w:w="1985" w:type="dxa"/>
          </w:tcPr>
          <w:p w14:paraId="335B6AED"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Срок исполнения обязательств - до 24 января 2017г.</w:t>
            </w:r>
          </w:p>
        </w:tc>
        <w:tc>
          <w:tcPr>
            <w:tcW w:w="1985" w:type="dxa"/>
          </w:tcPr>
          <w:p w14:paraId="5521C8B5"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Одобрена Советом директоров</w:t>
            </w:r>
          </w:p>
        </w:tc>
        <w:tc>
          <w:tcPr>
            <w:tcW w:w="1984" w:type="dxa"/>
          </w:tcPr>
          <w:p w14:paraId="0C1DB3F4"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Крупная взаимосвязанная сделка</w:t>
            </w:r>
          </w:p>
        </w:tc>
        <w:tc>
          <w:tcPr>
            <w:tcW w:w="1418" w:type="dxa"/>
          </w:tcPr>
          <w:p w14:paraId="6A8D5634"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Совет директоров</w:t>
            </w:r>
          </w:p>
          <w:p w14:paraId="4B30FC6E"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 xml:space="preserve"> 30 марта 2016г.</w:t>
            </w:r>
          </w:p>
        </w:tc>
        <w:tc>
          <w:tcPr>
            <w:tcW w:w="1417" w:type="dxa"/>
          </w:tcPr>
          <w:p w14:paraId="3150E53F" w14:textId="77777777" w:rsidR="00B5615B" w:rsidRPr="00880758" w:rsidRDefault="00B5615B" w:rsidP="0093215C">
            <w:pPr>
              <w:rPr>
                <w:rFonts w:ascii="Times New Roman" w:hAnsi="Times New Roman" w:cs="Times New Roman"/>
                <w:sz w:val="18"/>
                <w:szCs w:val="18"/>
              </w:rPr>
            </w:pPr>
            <w:r w:rsidRPr="00880758">
              <w:rPr>
                <w:rFonts w:ascii="Times New Roman" w:eastAsia="Times New Roman" w:hAnsi="Times New Roman" w:cs="Times New Roman"/>
                <w:sz w:val="20"/>
                <w:szCs w:val="20"/>
              </w:rPr>
              <w:t>Протокол 05/2016 от 30.03.2016</w:t>
            </w:r>
          </w:p>
        </w:tc>
      </w:tr>
      <w:tr w:rsidR="00B5615B" w:rsidRPr="00880758" w14:paraId="12D69EA9" w14:textId="77777777" w:rsidTr="00B5615B">
        <w:tc>
          <w:tcPr>
            <w:tcW w:w="442" w:type="dxa"/>
          </w:tcPr>
          <w:p w14:paraId="0EA436CE"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9</w:t>
            </w:r>
          </w:p>
        </w:tc>
        <w:tc>
          <w:tcPr>
            <w:tcW w:w="3097" w:type="dxa"/>
          </w:tcPr>
          <w:p w14:paraId="4CD735EE" w14:textId="77777777" w:rsidR="00B5615B" w:rsidRPr="00880758" w:rsidRDefault="00B5615B" w:rsidP="0093215C">
            <w:pPr>
              <w:rPr>
                <w:rFonts w:ascii="Times New Roman" w:eastAsia="Times New Roman" w:hAnsi="Times New Roman" w:cs="Times New Roman"/>
                <w:sz w:val="20"/>
                <w:szCs w:val="20"/>
              </w:rPr>
            </w:pPr>
            <w:r w:rsidRPr="00880758">
              <w:rPr>
                <w:rFonts w:ascii="Times New Roman" w:eastAsia="Times New Roman" w:hAnsi="Times New Roman" w:cs="Times New Roman"/>
                <w:sz w:val="20"/>
                <w:szCs w:val="20"/>
              </w:rPr>
              <w:t xml:space="preserve"> Кредитный договор, сторонами которого являются Акционерный Коммерческий кредитно-страховой банк «Кс Банк» (публичное акционерное общество) (банк) и  ОАО «Биохимик» (Заемщик).</w:t>
            </w:r>
          </w:p>
          <w:p w14:paraId="773CD508" w14:textId="77777777" w:rsidR="00B5615B" w:rsidRPr="00880758" w:rsidRDefault="00B5615B" w:rsidP="0093215C">
            <w:pPr>
              <w:rPr>
                <w:rFonts w:ascii="Times New Roman" w:eastAsia="Times New Roman" w:hAnsi="Times New Roman" w:cs="Times New Roman"/>
                <w:sz w:val="20"/>
                <w:szCs w:val="20"/>
              </w:rPr>
            </w:pPr>
            <w:r w:rsidRPr="00880758">
              <w:rPr>
                <w:rFonts w:ascii="Times New Roman" w:hAnsi="Times New Roman" w:cs="Times New Roman"/>
                <w:sz w:val="18"/>
                <w:szCs w:val="18"/>
              </w:rPr>
              <w:t>Дата совершения сделки: 20.05.2016</w:t>
            </w:r>
          </w:p>
        </w:tc>
        <w:tc>
          <w:tcPr>
            <w:tcW w:w="1843" w:type="dxa"/>
          </w:tcPr>
          <w:p w14:paraId="73C5917C" w14:textId="77777777" w:rsidR="00B5615B" w:rsidRPr="00880758" w:rsidRDefault="00B5615B" w:rsidP="0093215C">
            <w:pPr>
              <w:jc w:val="center"/>
            </w:pPr>
            <w:r w:rsidRPr="00880758">
              <w:rPr>
                <w:rFonts w:ascii="Times New Roman" w:hAnsi="Times New Roman" w:cs="Times New Roman"/>
                <w:sz w:val="18"/>
                <w:szCs w:val="18"/>
              </w:rPr>
              <w:t>-</w:t>
            </w:r>
          </w:p>
        </w:tc>
        <w:tc>
          <w:tcPr>
            <w:tcW w:w="1559" w:type="dxa"/>
          </w:tcPr>
          <w:p w14:paraId="7D6B2C5E"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100 000 000,00 руб.</w:t>
            </w:r>
          </w:p>
          <w:p w14:paraId="139208C3"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менее 50%от балансовой стоимости активов</w:t>
            </w:r>
          </w:p>
        </w:tc>
        <w:tc>
          <w:tcPr>
            <w:tcW w:w="1985" w:type="dxa"/>
          </w:tcPr>
          <w:p w14:paraId="6466E8FE"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Срок исполнения обязательств - до 15 августа 2017г.</w:t>
            </w:r>
          </w:p>
        </w:tc>
        <w:tc>
          <w:tcPr>
            <w:tcW w:w="1985" w:type="dxa"/>
          </w:tcPr>
          <w:p w14:paraId="5B055567"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Одобрена Советом директоров</w:t>
            </w:r>
          </w:p>
        </w:tc>
        <w:tc>
          <w:tcPr>
            <w:tcW w:w="1984" w:type="dxa"/>
          </w:tcPr>
          <w:p w14:paraId="76AA374B"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Крупная  сделка</w:t>
            </w:r>
          </w:p>
        </w:tc>
        <w:tc>
          <w:tcPr>
            <w:tcW w:w="1418" w:type="dxa"/>
          </w:tcPr>
          <w:p w14:paraId="7B182124"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Совет директоров</w:t>
            </w:r>
          </w:p>
          <w:p w14:paraId="67BC6DAB"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 xml:space="preserve"> 23 мая 2016г.</w:t>
            </w:r>
          </w:p>
        </w:tc>
        <w:tc>
          <w:tcPr>
            <w:tcW w:w="1417" w:type="dxa"/>
          </w:tcPr>
          <w:p w14:paraId="42C8223F" w14:textId="77777777" w:rsidR="00B5615B" w:rsidRPr="00880758" w:rsidRDefault="00B5615B" w:rsidP="0093215C">
            <w:pPr>
              <w:rPr>
                <w:rFonts w:ascii="Times New Roman" w:hAnsi="Times New Roman" w:cs="Times New Roman"/>
                <w:sz w:val="18"/>
                <w:szCs w:val="18"/>
              </w:rPr>
            </w:pPr>
            <w:r w:rsidRPr="00880758">
              <w:rPr>
                <w:rFonts w:ascii="Times New Roman" w:eastAsia="Times New Roman" w:hAnsi="Times New Roman" w:cs="Times New Roman"/>
                <w:sz w:val="20"/>
                <w:szCs w:val="20"/>
              </w:rPr>
              <w:t>Протокол 07/2016 от 23.05.2016</w:t>
            </w:r>
          </w:p>
        </w:tc>
      </w:tr>
      <w:tr w:rsidR="00B5615B" w:rsidRPr="00880758" w14:paraId="52FE2887" w14:textId="77777777" w:rsidTr="00B5615B">
        <w:tc>
          <w:tcPr>
            <w:tcW w:w="442" w:type="dxa"/>
          </w:tcPr>
          <w:p w14:paraId="4E916FB8"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10</w:t>
            </w:r>
          </w:p>
        </w:tc>
        <w:tc>
          <w:tcPr>
            <w:tcW w:w="3097" w:type="dxa"/>
          </w:tcPr>
          <w:p w14:paraId="3C77B3C5" w14:textId="77777777" w:rsidR="00B5615B" w:rsidRPr="00880758" w:rsidRDefault="00B5615B" w:rsidP="0093215C">
            <w:pPr>
              <w:rPr>
                <w:rFonts w:ascii="Times New Roman" w:eastAsia="Times New Roman" w:hAnsi="Times New Roman" w:cs="Times New Roman"/>
                <w:sz w:val="20"/>
                <w:szCs w:val="20"/>
              </w:rPr>
            </w:pPr>
            <w:r w:rsidRPr="00880758">
              <w:rPr>
                <w:rFonts w:ascii="Times New Roman" w:eastAsia="Times New Roman" w:hAnsi="Times New Roman" w:cs="Times New Roman"/>
                <w:sz w:val="20"/>
                <w:szCs w:val="20"/>
              </w:rPr>
              <w:t>Договор залога недвижимости, сторонами которого являются Акционерный Коммерческий кредитно-страховой банк «Кс Банк» (публичное акционерное общество) (залогодержатель) и  ОАО «Биохимик» (Залогодатель).</w:t>
            </w:r>
          </w:p>
          <w:p w14:paraId="573862CF" w14:textId="77777777" w:rsidR="00B5615B" w:rsidRPr="00880758" w:rsidRDefault="00B5615B" w:rsidP="0093215C">
            <w:pPr>
              <w:rPr>
                <w:rFonts w:ascii="Times New Roman" w:eastAsia="Times New Roman" w:hAnsi="Times New Roman" w:cs="Times New Roman"/>
                <w:sz w:val="20"/>
                <w:szCs w:val="20"/>
              </w:rPr>
            </w:pPr>
            <w:r w:rsidRPr="00880758">
              <w:rPr>
                <w:rFonts w:ascii="Times New Roman" w:hAnsi="Times New Roman" w:cs="Times New Roman"/>
                <w:sz w:val="18"/>
                <w:szCs w:val="18"/>
              </w:rPr>
              <w:lastRenderedPageBreak/>
              <w:t>Дата совершения сделки: 04.06.2016</w:t>
            </w:r>
          </w:p>
        </w:tc>
        <w:tc>
          <w:tcPr>
            <w:tcW w:w="1843" w:type="dxa"/>
          </w:tcPr>
          <w:p w14:paraId="29337BAA" w14:textId="77777777" w:rsidR="00B5615B" w:rsidRPr="00880758" w:rsidRDefault="00B5615B" w:rsidP="0093215C">
            <w:pPr>
              <w:jc w:val="center"/>
            </w:pPr>
            <w:r w:rsidRPr="00880758">
              <w:rPr>
                <w:rFonts w:ascii="Times New Roman" w:hAnsi="Times New Roman" w:cs="Times New Roman"/>
                <w:sz w:val="18"/>
                <w:szCs w:val="18"/>
              </w:rPr>
              <w:lastRenderedPageBreak/>
              <w:t>-</w:t>
            </w:r>
          </w:p>
        </w:tc>
        <w:tc>
          <w:tcPr>
            <w:tcW w:w="1559" w:type="dxa"/>
          </w:tcPr>
          <w:p w14:paraId="371BE1C7"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w:t>
            </w:r>
          </w:p>
        </w:tc>
        <w:tc>
          <w:tcPr>
            <w:tcW w:w="1985" w:type="dxa"/>
          </w:tcPr>
          <w:p w14:paraId="43B171E6"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Срок исполнения обязательств - до 15 августа 2017г.</w:t>
            </w:r>
          </w:p>
        </w:tc>
        <w:tc>
          <w:tcPr>
            <w:tcW w:w="1985" w:type="dxa"/>
          </w:tcPr>
          <w:p w14:paraId="096B5FE5"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Одобрена Советом директоров</w:t>
            </w:r>
          </w:p>
        </w:tc>
        <w:tc>
          <w:tcPr>
            <w:tcW w:w="1984" w:type="dxa"/>
          </w:tcPr>
          <w:p w14:paraId="774A97C6"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Крупная взаимосвязанная сделка</w:t>
            </w:r>
          </w:p>
        </w:tc>
        <w:tc>
          <w:tcPr>
            <w:tcW w:w="1418" w:type="dxa"/>
          </w:tcPr>
          <w:p w14:paraId="03AD80FE"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Совет директоров</w:t>
            </w:r>
          </w:p>
          <w:p w14:paraId="323A3FB4"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 xml:space="preserve"> 23 мая 2016г.</w:t>
            </w:r>
          </w:p>
        </w:tc>
        <w:tc>
          <w:tcPr>
            <w:tcW w:w="1417" w:type="dxa"/>
          </w:tcPr>
          <w:p w14:paraId="7FAAB567" w14:textId="77777777" w:rsidR="00B5615B" w:rsidRPr="00880758" w:rsidRDefault="00B5615B" w:rsidP="0093215C">
            <w:pPr>
              <w:rPr>
                <w:rFonts w:ascii="Times New Roman" w:hAnsi="Times New Roman" w:cs="Times New Roman"/>
                <w:sz w:val="18"/>
                <w:szCs w:val="18"/>
              </w:rPr>
            </w:pPr>
            <w:r w:rsidRPr="00880758">
              <w:rPr>
                <w:rFonts w:ascii="Times New Roman" w:eastAsia="Times New Roman" w:hAnsi="Times New Roman" w:cs="Times New Roman"/>
                <w:sz w:val="20"/>
                <w:szCs w:val="20"/>
              </w:rPr>
              <w:t>Протокол 07/2016 от 23.05.2016</w:t>
            </w:r>
          </w:p>
        </w:tc>
      </w:tr>
      <w:tr w:rsidR="00B5615B" w:rsidRPr="00880758" w14:paraId="2B09792C" w14:textId="77777777" w:rsidTr="00B5615B">
        <w:trPr>
          <w:trHeight w:val="2020"/>
        </w:trPr>
        <w:tc>
          <w:tcPr>
            <w:tcW w:w="442" w:type="dxa"/>
          </w:tcPr>
          <w:p w14:paraId="7B65A379"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11</w:t>
            </w:r>
          </w:p>
        </w:tc>
        <w:tc>
          <w:tcPr>
            <w:tcW w:w="3097" w:type="dxa"/>
          </w:tcPr>
          <w:p w14:paraId="053D5066" w14:textId="77777777" w:rsidR="00B5615B" w:rsidRPr="00880758" w:rsidRDefault="00B5615B" w:rsidP="0093215C">
            <w:pPr>
              <w:rPr>
                <w:rFonts w:ascii="Times New Roman" w:eastAsia="Times New Roman" w:hAnsi="Times New Roman" w:cs="Times New Roman"/>
                <w:sz w:val="20"/>
                <w:szCs w:val="20"/>
              </w:rPr>
            </w:pPr>
            <w:r w:rsidRPr="00880758">
              <w:rPr>
                <w:rFonts w:ascii="Times New Roman" w:eastAsia="Times New Roman" w:hAnsi="Times New Roman" w:cs="Times New Roman"/>
                <w:sz w:val="20"/>
                <w:szCs w:val="20"/>
              </w:rPr>
              <w:t>Кредитный договор, сторонами которого являются АКБ «Актив Банк» (ПАО) (Кредитор) и ОАО «Биохимик» (Заемщик )</w:t>
            </w:r>
          </w:p>
          <w:p w14:paraId="1C41FADA" w14:textId="77777777" w:rsidR="00B5615B" w:rsidRPr="00880758" w:rsidRDefault="00B5615B" w:rsidP="0093215C">
            <w:pPr>
              <w:rPr>
                <w:rFonts w:ascii="Times New Roman" w:eastAsia="Times New Roman" w:hAnsi="Times New Roman" w:cs="Times New Roman"/>
                <w:sz w:val="20"/>
                <w:szCs w:val="20"/>
              </w:rPr>
            </w:pPr>
            <w:r w:rsidRPr="00880758">
              <w:rPr>
                <w:rFonts w:ascii="Times New Roman" w:hAnsi="Times New Roman" w:cs="Times New Roman"/>
                <w:sz w:val="18"/>
                <w:szCs w:val="18"/>
              </w:rPr>
              <w:t>Дата совершения сделки: 20.07.2016</w:t>
            </w:r>
          </w:p>
        </w:tc>
        <w:tc>
          <w:tcPr>
            <w:tcW w:w="1843" w:type="dxa"/>
          </w:tcPr>
          <w:p w14:paraId="2A412D9A" w14:textId="77777777" w:rsidR="00B5615B" w:rsidRPr="00880758" w:rsidRDefault="00B5615B" w:rsidP="0093215C">
            <w:pPr>
              <w:jc w:val="center"/>
            </w:pPr>
            <w:r w:rsidRPr="00880758">
              <w:rPr>
                <w:rFonts w:ascii="Times New Roman" w:hAnsi="Times New Roman" w:cs="Times New Roman"/>
                <w:sz w:val="18"/>
                <w:szCs w:val="18"/>
              </w:rPr>
              <w:t>-</w:t>
            </w:r>
          </w:p>
        </w:tc>
        <w:tc>
          <w:tcPr>
            <w:tcW w:w="1559" w:type="dxa"/>
          </w:tcPr>
          <w:p w14:paraId="217F2D76"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100 000 000,00 руб.</w:t>
            </w:r>
          </w:p>
          <w:p w14:paraId="26FFCA68"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менее 50%от балансовой стоимости активов</w:t>
            </w:r>
          </w:p>
        </w:tc>
        <w:tc>
          <w:tcPr>
            <w:tcW w:w="1985" w:type="dxa"/>
          </w:tcPr>
          <w:p w14:paraId="3E04B6A6"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Срок исполнения обязательств - до 17 июля 2017г.</w:t>
            </w:r>
          </w:p>
        </w:tc>
        <w:tc>
          <w:tcPr>
            <w:tcW w:w="1985" w:type="dxa"/>
          </w:tcPr>
          <w:p w14:paraId="55DFC0FD"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Одобрена Советом директоров</w:t>
            </w:r>
          </w:p>
        </w:tc>
        <w:tc>
          <w:tcPr>
            <w:tcW w:w="1984" w:type="dxa"/>
          </w:tcPr>
          <w:p w14:paraId="03FB9D14"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Крупная  сделка</w:t>
            </w:r>
          </w:p>
        </w:tc>
        <w:tc>
          <w:tcPr>
            <w:tcW w:w="1418" w:type="dxa"/>
          </w:tcPr>
          <w:p w14:paraId="66C5C2B5"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Совет директоров</w:t>
            </w:r>
          </w:p>
          <w:p w14:paraId="4BCB8DAB"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 xml:space="preserve"> 23 мая 2016г.</w:t>
            </w:r>
          </w:p>
        </w:tc>
        <w:tc>
          <w:tcPr>
            <w:tcW w:w="1417" w:type="dxa"/>
          </w:tcPr>
          <w:p w14:paraId="5B06B2E2" w14:textId="77777777" w:rsidR="00B5615B" w:rsidRPr="00880758" w:rsidRDefault="00B5615B" w:rsidP="0093215C">
            <w:pPr>
              <w:rPr>
                <w:rFonts w:ascii="Times New Roman" w:hAnsi="Times New Roman" w:cs="Times New Roman"/>
                <w:sz w:val="18"/>
                <w:szCs w:val="18"/>
              </w:rPr>
            </w:pPr>
            <w:r w:rsidRPr="00880758">
              <w:rPr>
                <w:rFonts w:ascii="Times New Roman" w:eastAsia="Times New Roman" w:hAnsi="Times New Roman" w:cs="Times New Roman"/>
                <w:sz w:val="20"/>
                <w:szCs w:val="20"/>
              </w:rPr>
              <w:t>Протокол 07/2016 от 23.05.2016</w:t>
            </w:r>
          </w:p>
        </w:tc>
      </w:tr>
      <w:tr w:rsidR="00B5615B" w:rsidRPr="00880758" w14:paraId="06BF96EF" w14:textId="77777777" w:rsidTr="00B5615B">
        <w:tc>
          <w:tcPr>
            <w:tcW w:w="442" w:type="dxa"/>
          </w:tcPr>
          <w:p w14:paraId="257A4422"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12</w:t>
            </w:r>
          </w:p>
        </w:tc>
        <w:tc>
          <w:tcPr>
            <w:tcW w:w="3097" w:type="dxa"/>
          </w:tcPr>
          <w:p w14:paraId="5E949A33" w14:textId="77777777" w:rsidR="00B5615B" w:rsidRPr="00880758" w:rsidRDefault="00B5615B" w:rsidP="0093215C">
            <w:pPr>
              <w:rPr>
                <w:rFonts w:ascii="Times New Roman" w:eastAsia="Times New Roman" w:hAnsi="Times New Roman" w:cs="Times New Roman"/>
                <w:sz w:val="20"/>
                <w:szCs w:val="20"/>
              </w:rPr>
            </w:pPr>
            <w:r w:rsidRPr="00880758">
              <w:rPr>
                <w:rFonts w:ascii="Times New Roman" w:eastAsia="Times New Roman" w:hAnsi="Times New Roman" w:cs="Times New Roman"/>
                <w:sz w:val="20"/>
                <w:szCs w:val="20"/>
              </w:rPr>
              <w:t>Договор залога движимого имущества, сторонами которого являются АКБ «Актив Банк» (ПАО)(залогодержатель) и ОАО «Биохимик»  (Залогодатель).</w:t>
            </w:r>
          </w:p>
          <w:p w14:paraId="05EC8C2B" w14:textId="77777777" w:rsidR="00B5615B" w:rsidRPr="00880758" w:rsidRDefault="00B5615B" w:rsidP="0093215C">
            <w:pPr>
              <w:rPr>
                <w:rFonts w:ascii="Times New Roman" w:eastAsia="Times New Roman" w:hAnsi="Times New Roman" w:cs="Times New Roman"/>
                <w:sz w:val="20"/>
                <w:szCs w:val="20"/>
              </w:rPr>
            </w:pPr>
            <w:r w:rsidRPr="00880758">
              <w:rPr>
                <w:rFonts w:ascii="Times New Roman" w:hAnsi="Times New Roman" w:cs="Times New Roman"/>
                <w:sz w:val="18"/>
                <w:szCs w:val="18"/>
              </w:rPr>
              <w:t>Дата совершения сделки: 20.07.2016</w:t>
            </w:r>
          </w:p>
          <w:p w14:paraId="5ECA07D7" w14:textId="77777777" w:rsidR="00B5615B" w:rsidRPr="00880758" w:rsidRDefault="00B5615B" w:rsidP="0093215C">
            <w:pPr>
              <w:rPr>
                <w:rFonts w:ascii="Times New Roman" w:eastAsia="Times New Roman" w:hAnsi="Times New Roman" w:cs="Times New Roman"/>
                <w:sz w:val="20"/>
                <w:szCs w:val="20"/>
              </w:rPr>
            </w:pPr>
          </w:p>
        </w:tc>
        <w:tc>
          <w:tcPr>
            <w:tcW w:w="1843" w:type="dxa"/>
          </w:tcPr>
          <w:p w14:paraId="079BA21E" w14:textId="77777777" w:rsidR="00B5615B" w:rsidRPr="00880758" w:rsidRDefault="00B5615B" w:rsidP="0093215C">
            <w:pPr>
              <w:jc w:val="center"/>
            </w:pPr>
            <w:r w:rsidRPr="00880758">
              <w:rPr>
                <w:rFonts w:ascii="Times New Roman" w:hAnsi="Times New Roman" w:cs="Times New Roman"/>
                <w:sz w:val="18"/>
                <w:szCs w:val="18"/>
              </w:rPr>
              <w:t>-</w:t>
            </w:r>
          </w:p>
        </w:tc>
        <w:tc>
          <w:tcPr>
            <w:tcW w:w="1559" w:type="dxa"/>
          </w:tcPr>
          <w:p w14:paraId="78A718A9"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w:t>
            </w:r>
          </w:p>
        </w:tc>
        <w:tc>
          <w:tcPr>
            <w:tcW w:w="1985" w:type="dxa"/>
          </w:tcPr>
          <w:p w14:paraId="3D69FB57"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Срок исполнения обязательств - до 17 июля 2017г.</w:t>
            </w:r>
          </w:p>
        </w:tc>
        <w:tc>
          <w:tcPr>
            <w:tcW w:w="1985" w:type="dxa"/>
          </w:tcPr>
          <w:p w14:paraId="25DBFA78"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Одобрена Советом директоров</w:t>
            </w:r>
          </w:p>
        </w:tc>
        <w:tc>
          <w:tcPr>
            <w:tcW w:w="1984" w:type="dxa"/>
          </w:tcPr>
          <w:p w14:paraId="03249A79"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Крупная взаимосвязанная сделка</w:t>
            </w:r>
          </w:p>
        </w:tc>
        <w:tc>
          <w:tcPr>
            <w:tcW w:w="1418" w:type="dxa"/>
          </w:tcPr>
          <w:p w14:paraId="2E46D55F"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Совет директоров</w:t>
            </w:r>
          </w:p>
          <w:p w14:paraId="6E7466F1"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 xml:space="preserve"> 19 июля  2016г.</w:t>
            </w:r>
          </w:p>
        </w:tc>
        <w:tc>
          <w:tcPr>
            <w:tcW w:w="1417" w:type="dxa"/>
          </w:tcPr>
          <w:p w14:paraId="029E1CB2" w14:textId="77777777" w:rsidR="00B5615B" w:rsidRPr="00880758" w:rsidRDefault="00B5615B" w:rsidP="0093215C">
            <w:pPr>
              <w:rPr>
                <w:rFonts w:ascii="Times New Roman" w:hAnsi="Times New Roman" w:cs="Times New Roman"/>
                <w:sz w:val="18"/>
                <w:szCs w:val="18"/>
              </w:rPr>
            </w:pPr>
            <w:r w:rsidRPr="00880758">
              <w:rPr>
                <w:rFonts w:ascii="Times New Roman" w:eastAsia="Times New Roman" w:hAnsi="Times New Roman" w:cs="Times New Roman"/>
                <w:sz w:val="20"/>
                <w:szCs w:val="20"/>
              </w:rPr>
              <w:t>Протокол 09/2016 от 19.07.2016</w:t>
            </w:r>
          </w:p>
        </w:tc>
      </w:tr>
      <w:tr w:rsidR="00B5615B" w:rsidRPr="00880758" w14:paraId="290DAC46" w14:textId="77777777" w:rsidTr="00B5615B">
        <w:tc>
          <w:tcPr>
            <w:tcW w:w="442" w:type="dxa"/>
          </w:tcPr>
          <w:p w14:paraId="7F0E0020"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13</w:t>
            </w:r>
          </w:p>
        </w:tc>
        <w:tc>
          <w:tcPr>
            <w:tcW w:w="3097" w:type="dxa"/>
          </w:tcPr>
          <w:p w14:paraId="5727D063" w14:textId="77777777" w:rsidR="00B5615B" w:rsidRPr="00880758" w:rsidRDefault="00B5615B" w:rsidP="0093215C">
            <w:pPr>
              <w:rPr>
                <w:rFonts w:ascii="Times New Roman" w:eastAsia="Times New Roman" w:hAnsi="Times New Roman" w:cs="Times New Roman"/>
                <w:sz w:val="20"/>
                <w:szCs w:val="20"/>
              </w:rPr>
            </w:pPr>
            <w:r w:rsidRPr="00880758">
              <w:rPr>
                <w:rFonts w:ascii="Times New Roman" w:eastAsia="Times New Roman" w:hAnsi="Times New Roman" w:cs="Times New Roman"/>
                <w:sz w:val="20"/>
                <w:szCs w:val="20"/>
              </w:rPr>
              <w:t>Кредитное соглашение, сторонами которого являются Банк ВТБ ПАО (Кредитор) и ПАО «Биохимик» (Заемщик )</w:t>
            </w:r>
          </w:p>
          <w:p w14:paraId="2D7251F0" w14:textId="77777777" w:rsidR="00B5615B" w:rsidRPr="00880758" w:rsidRDefault="00B5615B" w:rsidP="0093215C">
            <w:pPr>
              <w:rPr>
                <w:rFonts w:ascii="Times New Roman" w:eastAsia="Times New Roman" w:hAnsi="Times New Roman" w:cs="Times New Roman"/>
                <w:sz w:val="20"/>
                <w:szCs w:val="20"/>
              </w:rPr>
            </w:pPr>
            <w:r w:rsidRPr="00880758">
              <w:rPr>
                <w:rFonts w:ascii="Times New Roman" w:hAnsi="Times New Roman" w:cs="Times New Roman"/>
                <w:sz w:val="18"/>
                <w:szCs w:val="18"/>
              </w:rPr>
              <w:t>Дата совершения сделки: 17.01.2017 г.</w:t>
            </w:r>
          </w:p>
          <w:p w14:paraId="15BE3437" w14:textId="77777777" w:rsidR="00B5615B" w:rsidRPr="00880758" w:rsidRDefault="00B5615B" w:rsidP="0093215C">
            <w:pPr>
              <w:rPr>
                <w:rFonts w:ascii="Times New Roman" w:eastAsia="Times New Roman" w:hAnsi="Times New Roman" w:cs="Times New Roman"/>
                <w:sz w:val="20"/>
                <w:szCs w:val="20"/>
              </w:rPr>
            </w:pPr>
          </w:p>
        </w:tc>
        <w:tc>
          <w:tcPr>
            <w:tcW w:w="1843" w:type="dxa"/>
          </w:tcPr>
          <w:p w14:paraId="3CE5D528" w14:textId="77777777" w:rsidR="00B5615B" w:rsidRPr="00880758" w:rsidRDefault="00B5615B" w:rsidP="0093215C">
            <w:pPr>
              <w:jc w:val="center"/>
            </w:pPr>
            <w:r w:rsidRPr="00880758">
              <w:rPr>
                <w:rFonts w:ascii="Times New Roman" w:hAnsi="Times New Roman" w:cs="Times New Roman"/>
                <w:sz w:val="18"/>
                <w:szCs w:val="18"/>
              </w:rPr>
              <w:t>-</w:t>
            </w:r>
          </w:p>
        </w:tc>
        <w:tc>
          <w:tcPr>
            <w:tcW w:w="1559" w:type="dxa"/>
          </w:tcPr>
          <w:p w14:paraId="582F3BB1"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350 000 000 руб.</w:t>
            </w:r>
          </w:p>
          <w:p w14:paraId="2711DF2D"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менее 50%от балансовой стоимости активов</w:t>
            </w:r>
          </w:p>
        </w:tc>
        <w:tc>
          <w:tcPr>
            <w:tcW w:w="1985" w:type="dxa"/>
          </w:tcPr>
          <w:p w14:paraId="73AB8E12"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Срок исполнения обязательств - до 17.01.2020 г.</w:t>
            </w:r>
          </w:p>
        </w:tc>
        <w:tc>
          <w:tcPr>
            <w:tcW w:w="1985" w:type="dxa"/>
          </w:tcPr>
          <w:p w14:paraId="177648BF"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Одобрена Советом директоров</w:t>
            </w:r>
          </w:p>
        </w:tc>
        <w:tc>
          <w:tcPr>
            <w:tcW w:w="1984" w:type="dxa"/>
          </w:tcPr>
          <w:p w14:paraId="2FD172C6"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Крупная  сделка</w:t>
            </w:r>
          </w:p>
        </w:tc>
        <w:tc>
          <w:tcPr>
            <w:tcW w:w="1418" w:type="dxa"/>
          </w:tcPr>
          <w:p w14:paraId="112CCFED"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Совет директоров</w:t>
            </w:r>
          </w:p>
          <w:p w14:paraId="7F318133"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 xml:space="preserve"> 29 декабря 2016г.</w:t>
            </w:r>
          </w:p>
        </w:tc>
        <w:tc>
          <w:tcPr>
            <w:tcW w:w="1417" w:type="dxa"/>
          </w:tcPr>
          <w:p w14:paraId="29367405" w14:textId="77777777" w:rsidR="00B5615B" w:rsidRPr="00880758" w:rsidRDefault="00B5615B" w:rsidP="0093215C">
            <w:pPr>
              <w:rPr>
                <w:rFonts w:ascii="Times New Roman" w:hAnsi="Times New Roman" w:cs="Times New Roman"/>
                <w:sz w:val="18"/>
                <w:szCs w:val="18"/>
              </w:rPr>
            </w:pPr>
            <w:r w:rsidRPr="00880758">
              <w:rPr>
                <w:rFonts w:ascii="Times New Roman" w:eastAsia="Times New Roman" w:hAnsi="Times New Roman" w:cs="Times New Roman"/>
                <w:sz w:val="20"/>
                <w:szCs w:val="20"/>
              </w:rPr>
              <w:t>Протокол 14/2016 от 29.12.2016</w:t>
            </w:r>
          </w:p>
        </w:tc>
      </w:tr>
      <w:tr w:rsidR="00B5615B" w:rsidRPr="00880758" w14:paraId="2094F841" w14:textId="77777777" w:rsidTr="00B5615B">
        <w:tc>
          <w:tcPr>
            <w:tcW w:w="442" w:type="dxa"/>
          </w:tcPr>
          <w:p w14:paraId="0C96C5B6"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14</w:t>
            </w:r>
          </w:p>
        </w:tc>
        <w:tc>
          <w:tcPr>
            <w:tcW w:w="3097" w:type="dxa"/>
          </w:tcPr>
          <w:p w14:paraId="0F2B8726" w14:textId="77777777" w:rsidR="00B5615B" w:rsidRPr="00880758" w:rsidRDefault="00B5615B" w:rsidP="0093215C">
            <w:pPr>
              <w:rPr>
                <w:rFonts w:ascii="Times New Roman" w:eastAsia="Times New Roman" w:hAnsi="Times New Roman" w:cs="Times New Roman"/>
                <w:sz w:val="18"/>
                <w:szCs w:val="18"/>
              </w:rPr>
            </w:pPr>
            <w:r w:rsidRPr="00880758">
              <w:rPr>
                <w:rFonts w:ascii="Times New Roman" w:eastAsia="Times New Roman" w:hAnsi="Times New Roman" w:cs="Times New Roman"/>
                <w:sz w:val="18"/>
                <w:szCs w:val="18"/>
              </w:rPr>
              <w:t>Договор о предоставлении невозобновляемой кредитной линии, сторонами которого являются Акционерный Коммерческий кредитно-страховой банк «Кс Банк» (публичное акционерное общество) (банк) и открытое акционерное общество «Биохимик» (ОАО «Биохимик») (Заемщик).</w:t>
            </w:r>
          </w:p>
          <w:p w14:paraId="13EC80D8" w14:textId="77777777" w:rsidR="00B5615B" w:rsidRPr="00880758" w:rsidRDefault="00B5615B" w:rsidP="0093215C">
            <w:pPr>
              <w:rPr>
                <w:rFonts w:ascii="Times New Roman" w:eastAsia="Times New Roman" w:hAnsi="Times New Roman" w:cs="Times New Roman"/>
                <w:sz w:val="18"/>
                <w:szCs w:val="18"/>
              </w:rPr>
            </w:pPr>
            <w:r w:rsidRPr="00880758">
              <w:rPr>
                <w:rFonts w:ascii="Times New Roman" w:hAnsi="Times New Roman" w:cs="Times New Roman"/>
                <w:sz w:val="18"/>
                <w:szCs w:val="18"/>
              </w:rPr>
              <w:t>Дата совершения сделки: 22.12.2016</w:t>
            </w:r>
          </w:p>
          <w:p w14:paraId="73178F3F" w14:textId="77777777" w:rsidR="00B5615B" w:rsidRPr="00880758" w:rsidRDefault="00B5615B" w:rsidP="0093215C">
            <w:pPr>
              <w:rPr>
                <w:rFonts w:ascii="Times New Roman" w:eastAsia="Times New Roman" w:hAnsi="Times New Roman" w:cs="Times New Roman"/>
                <w:sz w:val="18"/>
                <w:szCs w:val="18"/>
              </w:rPr>
            </w:pPr>
          </w:p>
        </w:tc>
        <w:tc>
          <w:tcPr>
            <w:tcW w:w="1843" w:type="dxa"/>
          </w:tcPr>
          <w:p w14:paraId="69DF473D" w14:textId="77777777" w:rsidR="00B5615B" w:rsidRPr="00880758" w:rsidRDefault="00B5615B" w:rsidP="0093215C">
            <w:pPr>
              <w:jc w:val="center"/>
            </w:pPr>
            <w:r w:rsidRPr="00880758">
              <w:rPr>
                <w:rFonts w:ascii="Times New Roman" w:hAnsi="Times New Roman" w:cs="Times New Roman"/>
                <w:sz w:val="18"/>
                <w:szCs w:val="18"/>
              </w:rPr>
              <w:t>-</w:t>
            </w:r>
          </w:p>
        </w:tc>
        <w:tc>
          <w:tcPr>
            <w:tcW w:w="1559" w:type="dxa"/>
          </w:tcPr>
          <w:p w14:paraId="35BCE9F8"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50 000 000 руб.</w:t>
            </w:r>
          </w:p>
          <w:p w14:paraId="2B689DC5"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менее 50%от балансовой стоимости активов</w:t>
            </w:r>
          </w:p>
        </w:tc>
        <w:tc>
          <w:tcPr>
            <w:tcW w:w="1985" w:type="dxa"/>
          </w:tcPr>
          <w:p w14:paraId="67795DC3"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Срок исполнения обязательств - до  21.12.2018г.</w:t>
            </w:r>
          </w:p>
        </w:tc>
        <w:tc>
          <w:tcPr>
            <w:tcW w:w="1985" w:type="dxa"/>
          </w:tcPr>
          <w:p w14:paraId="360F01D1"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Одобрена Советом директоров</w:t>
            </w:r>
          </w:p>
        </w:tc>
        <w:tc>
          <w:tcPr>
            <w:tcW w:w="1984" w:type="dxa"/>
          </w:tcPr>
          <w:p w14:paraId="78C5920E"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Крупная  сделка</w:t>
            </w:r>
          </w:p>
        </w:tc>
        <w:tc>
          <w:tcPr>
            <w:tcW w:w="1418" w:type="dxa"/>
          </w:tcPr>
          <w:p w14:paraId="4E8108D7"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Совет директоров</w:t>
            </w:r>
          </w:p>
          <w:p w14:paraId="473CED5B"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 xml:space="preserve"> 26 декабря 2016г.</w:t>
            </w:r>
          </w:p>
        </w:tc>
        <w:tc>
          <w:tcPr>
            <w:tcW w:w="1417" w:type="dxa"/>
          </w:tcPr>
          <w:p w14:paraId="076AA051" w14:textId="77777777" w:rsidR="00B5615B" w:rsidRPr="00880758" w:rsidRDefault="00B5615B" w:rsidP="0093215C">
            <w:pPr>
              <w:rPr>
                <w:rFonts w:ascii="Times New Roman" w:hAnsi="Times New Roman" w:cs="Times New Roman"/>
                <w:sz w:val="18"/>
                <w:szCs w:val="18"/>
              </w:rPr>
            </w:pPr>
            <w:r w:rsidRPr="00880758">
              <w:rPr>
                <w:rFonts w:ascii="Times New Roman" w:eastAsia="Times New Roman" w:hAnsi="Times New Roman" w:cs="Times New Roman"/>
                <w:sz w:val="20"/>
                <w:szCs w:val="20"/>
              </w:rPr>
              <w:t>Протокол 15/2016 от 26.12.2016</w:t>
            </w:r>
          </w:p>
        </w:tc>
      </w:tr>
      <w:tr w:rsidR="00B5615B" w:rsidRPr="00880758" w14:paraId="53BA5809" w14:textId="77777777" w:rsidTr="00B5615B">
        <w:tc>
          <w:tcPr>
            <w:tcW w:w="442" w:type="dxa"/>
          </w:tcPr>
          <w:p w14:paraId="0E048B44"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15</w:t>
            </w:r>
          </w:p>
        </w:tc>
        <w:tc>
          <w:tcPr>
            <w:tcW w:w="3097" w:type="dxa"/>
          </w:tcPr>
          <w:p w14:paraId="5F5F6546" w14:textId="77777777" w:rsidR="00B5615B" w:rsidRPr="00880758" w:rsidRDefault="00B5615B" w:rsidP="0093215C">
            <w:pPr>
              <w:rPr>
                <w:rFonts w:ascii="Times New Roman" w:eastAsia="Times New Roman" w:hAnsi="Times New Roman" w:cs="Times New Roman"/>
                <w:sz w:val="18"/>
                <w:szCs w:val="18"/>
              </w:rPr>
            </w:pPr>
            <w:r w:rsidRPr="00880758">
              <w:rPr>
                <w:rFonts w:ascii="Times New Roman" w:eastAsia="Times New Roman" w:hAnsi="Times New Roman" w:cs="Times New Roman"/>
                <w:sz w:val="18"/>
                <w:szCs w:val="18"/>
              </w:rPr>
              <w:t xml:space="preserve"> Договора залога недвижимости, сторонами которого являются Акционерный Коммерческий кредитно-страховой банк «Кс Банк» (публичное акционерное общество) (залогодержатель) и открытое акционерное общество «Биохимик» (ОАО «Биохимик») (Залогодатель).</w:t>
            </w:r>
          </w:p>
          <w:p w14:paraId="69BD29C2" w14:textId="77777777" w:rsidR="00B5615B" w:rsidRPr="00880758" w:rsidRDefault="00B5615B" w:rsidP="0093215C">
            <w:pPr>
              <w:rPr>
                <w:rFonts w:ascii="Times New Roman" w:eastAsia="Times New Roman" w:hAnsi="Times New Roman" w:cs="Times New Roman"/>
                <w:sz w:val="18"/>
                <w:szCs w:val="18"/>
              </w:rPr>
            </w:pPr>
            <w:r w:rsidRPr="00880758">
              <w:rPr>
                <w:rFonts w:ascii="Times New Roman" w:hAnsi="Times New Roman" w:cs="Times New Roman"/>
                <w:sz w:val="18"/>
                <w:szCs w:val="18"/>
              </w:rPr>
              <w:lastRenderedPageBreak/>
              <w:t>Дата совершения сделки: 12.01.2017</w:t>
            </w:r>
          </w:p>
          <w:p w14:paraId="18F7F6EF" w14:textId="77777777" w:rsidR="00B5615B" w:rsidRPr="00880758" w:rsidRDefault="00B5615B" w:rsidP="0093215C">
            <w:pPr>
              <w:rPr>
                <w:rFonts w:ascii="Times New Roman" w:eastAsia="Times New Roman" w:hAnsi="Times New Roman" w:cs="Times New Roman"/>
                <w:sz w:val="18"/>
                <w:szCs w:val="18"/>
              </w:rPr>
            </w:pPr>
          </w:p>
        </w:tc>
        <w:tc>
          <w:tcPr>
            <w:tcW w:w="1843" w:type="dxa"/>
          </w:tcPr>
          <w:p w14:paraId="7BC8E12C" w14:textId="77777777" w:rsidR="00B5615B" w:rsidRPr="00880758" w:rsidRDefault="00B5615B" w:rsidP="0093215C">
            <w:pPr>
              <w:jc w:val="center"/>
            </w:pPr>
            <w:r w:rsidRPr="00880758">
              <w:rPr>
                <w:rFonts w:ascii="Times New Roman" w:hAnsi="Times New Roman" w:cs="Times New Roman"/>
                <w:sz w:val="18"/>
                <w:szCs w:val="18"/>
              </w:rPr>
              <w:lastRenderedPageBreak/>
              <w:t>-</w:t>
            </w:r>
          </w:p>
        </w:tc>
        <w:tc>
          <w:tcPr>
            <w:tcW w:w="1559" w:type="dxa"/>
          </w:tcPr>
          <w:p w14:paraId="64735795"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w:t>
            </w:r>
          </w:p>
        </w:tc>
        <w:tc>
          <w:tcPr>
            <w:tcW w:w="1985" w:type="dxa"/>
          </w:tcPr>
          <w:p w14:paraId="37F3E00C"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Срок исполнения обязательств - до  21.12.2018г.</w:t>
            </w:r>
          </w:p>
        </w:tc>
        <w:tc>
          <w:tcPr>
            <w:tcW w:w="1985" w:type="dxa"/>
          </w:tcPr>
          <w:p w14:paraId="21E6FBEF"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Одобрена Советом директоров</w:t>
            </w:r>
          </w:p>
        </w:tc>
        <w:tc>
          <w:tcPr>
            <w:tcW w:w="1984" w:type="dxa"/>
          </w:tcPr>
          <w:p w14:paraId="355BD5EB"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Крупная взаимосвязанная сделка</w:t>
            </w:r>
          </w:p>
        </w:tc>
        <w:tc>
          <w:tcPr>
            <w:tcW w:w="1418" w:type="dxa"/>
          </w:tcPr>
          <w:p w14:paraId="1F2A66E6"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Совет директоров</w:t>
            </w:r>
          </w:p>
          <w:p w14:paraId="38BA46D1"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 xml:space="preserve"> 26 декабря 2016г.</w:t>
            </w:r>
          </w:p>
        </w:tc>
        <w:tc>
          <w:tcPr>
            <w:tcW w:w="1417" w:type="dxa"/>
          </w:tcPr>
          <w:p w14:paraId="5D3BA1C8" w14:textId="77777777" w:rsidR="00B5615B" w:rsidRPr="00880758" w:rsidRDefault="00B5615B" w:rsidP="0093215C">
            <w:pPr>
              <w:rPr>
                <w:rFonts w:ascii="Times New Roman" w:hAnsi="Times New Roman" w:cs="Times New Roman"/>
                <w:sz w:val="18"/>
                <w:szCs w:val="18"/>
              </w:rPr>
            </w:pPr>
            <w:r w:rsidRPr="00880758">
              <w:rPr>
                <w:rFonts w:ascii="Times New Roman" w:eastAsia="Times New Roman" w:hAnsi="Times New Roman" w:cs="Times New Roman"/>
                <w:sz w:val="20"/>
                <w:szCs w:val="20"/>
              </w:rPr>
              <w:t>Протокол 15/2016 от 26.12.2016</w:t>
            </w:r>
          </w:p>
        </w:tc>
      </w:tr>
    </w:tbl>
    <w:p w14:paraId="2ED03E11" w14:textId="77777777" w:rsidR="00B5615B" w:rsidRPr="00880758" w:rsidRDefault="00B5615B" w:rsidP="00B5615B">
      <w:pPr>
        <w:jc w:val="center"/>
      </w:pPr>
    </w:p>
    <w:p w14:paraId="05E9E221" w14:textId="77777777" w:rsidR="00B5615B" w:rsidRPr="00880758" w:rsidRDefault="00B5615B" w:rsidP="00B5615B">
      <w:pPr>
        <w:jc w:val="center"/>
      </w:pPr>
    </w:p>
    <w:p w14:paraId="7894B831" w14:textId="77777777" w:rsidR="00B5615B" w:rsidRPr="00880758" w:rsidRDefault="00B5615B" w:rsidP="00B5615B">
      <w:pPr>
        <w:jc w:val="center"/>
      </w:pPr>
      <w:r w:rsidRPr="00880758">
        <w:t>2017 год</w:t>
      </w:r>
    </w:p>
    <w:tbl>
      <w:tblPr>
        <w:tblStyle w:val="af8"/>
        <w:tblpPr w:leftFromText="180" w:rightFromText="180" w:vertAnchor="text" w:horzAnchor="margin" w:tblpY="301"/>
        <w:tblW w:w="15730" w:type="dxa"/>
        <w:tblLayout w:type="fixed"/>
        <w:tblLook w:val="04A0" w:firstRow="1" w:lastRow="0" w:firstColumn="1" w:lastColumn="0" w:noHBand="0" w:noVBand="1"/>
      </w:tblPr>
      <w:tblGrid>
        <w:gridCol w:w="442"/>
        <w:gridCol w:w="3097"/>
        <w:gridCol w:w="1843"/>
        <w:gridCol w:w="1559"/>
        <w:gridCol w:w="1985"/>
        <w:gridCol w:w="1842"/>
        <w:gridCol w:w="2127"/>
        <w:gridCol w:w="1418"/>
        <w:gridCol w:w="1417"/>
      </w:tblGrid>
      <w:tr w:rsidR="0004497B" w:rsidRPr="00880758" w14:paraId="713930AF" w14:textId="77777777" w:rsidTr="00B5615B">
        <w:tc>
          <w:tcPr>
            <w:tcW w:w="442" w:type="dxa"/>
          </w:tcPr>
          <w:p w14:paraId="7C6B3672" w14:textId="77777777" w:rsidR="0004497B" w:rsidRPr="00880758" w:rsidRDefault="0004497B" w:rsidP="0004497B">
            <w:pPr>
              <w:rPr>
                <w:rFonts w:ascii="Times New Roman" w:hAnsi="Times New Roman" w:cs="Times New Roman"/>
                <w:sz w:val="18"/>
                <w:szCs w:val="18"/>
              </w:rPr>
            </w:pPr>
            <w:r w:rsidRPr="00880758">
              <w:rPr>
                <w:rFonts w:ascii="Times New Roman" w:hAnsi="Times New Roman" w:cs="Times New Roman"/>
                <w:sz w:val="18"/>
                <w:szCs w:val="18"/>
              </w:rPr>
              <w:t>№</w:t>
            </w:r>
          </w:p>
        </w:tc>
        <w:tc>
          <w:tcPr>
            <w:tcW w:w="3097" w:type="dxa"/>
          </w:tcPr>
          <w:p w14:paraId="0C50F03C" w14:textId="77777777" w:rsidR="0004497B" w:rsidRPr="00880758" w:rsidRDefault="0004497B" w:rsidP="0004497B">
            <w:pPr>
              <w:rPr>
                <w:rFonts w:ascii="Times New Roman" w:hAnsi="Times New Roman" w:cs="Times New Roman"/>
                <w:sz w:val="18"/>
                <w:szCs w:val="18"/>
              </w:rPr>
            </w:pPr>
            <w:r w:rsidRPr="00880758">
              <w:rPr>
                <w:rFonts w:ascii="Times New Roman" w:hAnsi="Times New Roman" w:cs="Times New Roman"/>
                <w:sz w:val="18"/>
                <w:szCs w:val="18"/>
              </w:rPr>
              <w:t>Дата совершения сделки;</w:t>
            </w:r>
          </w:p>
          <w:p w14:paraId="181CEB3E" w14:textId="77777777" w:rsidR="0004497B" w:rsidRPr="00880758" w:rsidRDefault="0004497B" w:rsidP="0004497B">
            <w:pPr>
              <w:rPr>
                <w:rFonts w:ascii="Times New Roman" w:hAnsi="Times New Roman" w:cs="Times New Roman"/>
                <w:sz w:val="18"/>
                <w:szCs w:val="18"/>
              </w:rPr>
            </w:pPr>
            <w:r w:rsidRPr="00880758">
              <w:rPr>
                <w:rFonts w:ascii="Times New Roman" w:hAnsi="Times New Roman" w:cs="Times New Roman"/>
                <w:sz w:val="18"/>
                <w:szCs w:val="18"/>
              </w:rPr>
              <w:t>предмет и сущ. условия сделки;</w:t>
            </w:r>
          </w:p>
          <w:p w14:paraId="28852ED2" w14:textId="28795AE7" w:rsidR="0004497B" w:rsidRPr="00880758" w:rsidRDefault="0004497B" w:rsidP="0004497B">
            <w:pPr>
              <w:rPr>
                <w:rFonts w:ascii="Times New Roman" w:hAnsi="Times New Roman" w:cs="Times New Roman"/>
                <w:sz w:val="18"/>
                <w:szCs w:val="18"/>
              </w:rPr>
            </w:pPr>
            <w:r w:rsidRPr="00880758">
              <w:rPr>
                <w:rFonts w:ascii="Times New Roman" w:hAnsi="Times New Roman" w:cs="Times New Roman"/>
                <w:sz w:val="18"/>
                <w:szCs w:val="18"/>
              </w:rPr>
              <w:t xml:space="preserve"> лицо (лица), являющееся стороной (сторонами) и выгодоприобретателем (выгодоприобретателями) по сделке</w:t>
            </w:r>
          </w:p>
        </w:tc>
        <w:tc>
          <w:tcPr>
            <w:tcW w:w="1843" w:type="dxa"/>
          </w:tcPr>
          <w:p w14:paraId="1861FA58" w14:textId="0A13FCF0" w:rsidR="0004497B" w:rsidRPr="00880758" w:rsidRDefault="0004497B" w:rsidP="0004497B">
            <w:pPr>
              <w:rPr>
                <w:rFonts w:ascii="Times New Roman" w:hAnsi="Times New Roman" w:cs="Times New Roman"/>
                <w:sz w:val="18"/>
                <w:szCs w:val="18"/>
              </w:rPr>
            </w:pPr>
            <w:r w:rsidRPr="00880758">
              <w:rPr>
                <w:rFonts w:ascii="Times New Roman" w:hAnsi="Times New Roman" w:cs="Times New Roman"/>
                <w:sz w:val="18"/>
                <w:szCs w:val="18"/>
              </w:rPr>
              <w:t>Сведения о соблюдении требований о гос.регистрации и (или) нотариальном удостоверении сделки в случаях, предусмотренных законодательством РФ</w:t>
            </w:r>
          </w:p>
        </w:tc>
        <w:tc>
          <w:tcPr>
            <w:tcW w:w="1559" w:type="dxa"/>
          </w:tcPr>
          <w:p w14:paraId="01CDC376" w14:textId="663CAD5D" w:rsidR="0004497B" w:rsidRPr="00880758" w:rsidRDefault="0004497B" w:rsidP="0004497B">
            <w:pPr>
              <w:rPr>
                <w:rFonts w:ascii="Times New Roman" w:hAnsi="Times New Roman" w:cs="Times New Roman"/>
                <w:sz w:val="18"/>
                <w:szCs w:val="18"/>
              </w:rPr>
            </w:pPr>
            <w:r w:rsidRPr="00880758">
              <w:rPr>
                <w:rFonts w:ascii="Times New Roman" w:hAnsi="Times New Roman" w:cs="Times New Roman"/>
                <w:sz w:val="18"/>
                <w:szCs w:val="18"/>
              </w:rPr>
              <w:t xml:space="preserve">Размер (цена) сделки в денежном выражении и в процентах от балансовой стоимости активов </w:t>
            </w:r>
            <w:r>
              <w:rPr>
                <w:rFonts w:ascii="Times New Roman" w:hAnsi="Times New Roman" w:cs="Times New Roman"/>
                <w:sz w:val="18"/>
                <w:szCs w:val="18"/>
              </w:rPr>
              <w:t>поручителя</w:t>
            </w:r>
            <w:r w:rsidRPr="00880758">
              <w:rPr>
                <w:rFonts w:ascii="Times New Roman" w:hAnsi="Times New Roman" w:cs="Times New Roman"/>
                <w:sz w:val="18"/>
                <w:szCs w:val="18"/>
              </w:rPr>
              <w:t xml:space="preserve"> на дату окончания последнего завершенного отчетного периода, предшествующего дате совершения сделки</w:t>
            </w:r>
          </w:p>
        </w:tc>
        <w:tc>
          <w:tcPr>
            <w:tcW w:w="1985" w:type="dxa"/>
          </w:tcPr>
          <w:p w14:paraId="15F818EC" w14:textId="77777777" w:rsidR="0004497B" w:rsidRPr="00880758" w:rsidRDefault="0004497B" w:rsidP="0004497B">
            <w:pPr>
              <w:rPr>
                <w:rFonts w:ascii="Times New Roman" w:hAnsi="Times New Roman" w:cs="Times New Roman"/>
                <w:sz w:val="18"/>
                <w:szCs w:val="18"/>
              </w:rPr>
            </w:pPr>
            <w:r w:rsidRPr="00880758">
              <w:rPr>
                <w:rFonts w:ascii="Times New Roman" w:hAnsi="Times New Roman" w:cs="Times New Roman"/>
                <w:sz w:val="18"/>
                <w:szCs w:val="18"/>
              </w:rPr>
              <w:t>Срок исполнения обязательств по сделке, а также сведения об исполнении указанных обязательств;/</w:t>
            </w:r>
          </w:p>
          <w:p w14:paraId="46CA86F0" w14:textId="69E0E48F" w:rsidR="0004497B" w:rsidRPr="00880758" w:rsidRDefault="0004497B" w:rsidP="0004497B">
            <w:pPr>
              <w:rPr>
                <w:rFonts w:ascii="Times New Roman" w:hAnsi="Times New Roman" w:cs="Times New Roman"/>
                <w:sz w:val="18"/>
                <w:szCs w:val="18"/>
              </w:rPr>
            </w:pPr>
            <w:r w:rsidRPr="00880758">
              <w:rPr>
                <w:rFonts w:ascii="Times New Roman" w:hAnsi="Times New Roman" w:cs="Times New Roman"/>
                <w:sz w:val="18"/>
                <w:szCs w:val="18"/>
              </w:rPr>
              <w:t xml:space="preserve">в случае просрочки в исполнении обязательств со стороны контрагента или </w:t>
            </w:r>
            <w:r>
              <w:rPr>
                <w:rFonts w:ascii="Times New Roman" w:hAnsi="Times New Roman" w:cs="Times New Roman"/>
                <w:sz w:val="18"/>
                <w:szCs w:val="18"/>
              </w:rPr>
              <w:t>поручителя</w:t>
            </w:r>
            <w:r w:rsidRPr="00880758">
              <w:rPr>
                <w:rFonts w:ascii="Times New Roman" w:hAnsi="Times New Roman" w:cs="Times New Roman"/>
                <w:sz w:val="18"/>
                <w:szCs w:val="18"/>
              </w:rPr>
              <w:t xml:space="preserve"> по указанной сделке –причины такой просрочки</w:t>
            </w:r>
            <w:r>
              <w:rPr>
                <w:rFonts w:ascii="Times New Roman" w:hAnsi="Times New Roman" w:cs="Times New Roman"/>
                <w:sz w:val="18"/>
                <w:szCs w:val="18"/>
              </w:rPr>
              <w:t xml:space="preserve"> (</w:t>
            </w:r>
            <w:r w:rsidRPr="00880758">
              <w:rPr>
                <w:rFonts w:ascii="Times New Roman" w:hAnsi="Times New Roman" w:cs="Times New Roman"/>
                <w:sz w:val="18"/>
                <w:szCs w:val="18"/>
              </w:rPr>
              <w:t xml:space="preserve">если они известны </w:t>
            </w:r>
            <w:r>
              <w:rPr>
                <w:rFonts w:ascii="Times New Roman" w:hAnsi="Times New Roman" w:cs="Times New Roman"/>
                <w:sz w:val="18"/>
                <w:szCs w:val="18"/>
              </w:rPr>
              <w:t>поручителю</w:t>
            </w:r>
            <w:r w:rsidRPr="00880758">
              <w:rPr>
                <w:rFonts w:ascii="Times New Roman" w:hAnsi="Times New Roman" w:cs="Times New Roman"/>
                <w:sz w:val="18"/>
                <w:szCs w:val="18"/>
              </w:rPr>
              <w:t xml:space="preserve">) и последствия для контрагента или </w:t>
            </w:r>
            <w:r>
              <w:rPr>
                <w:rFonts w:ascii="Times New Roman" w:hAnsi="Times New Roman" w:cs="Times New Roman"/>
                <w:sz w:val="18"/>
                <w:szCs w:val="18"/>
              </w:rPr>
              <w:t>поручителя</w:t>
            </w:r>
            <w:r w:rsidRPr="00880758">
              <w:rPr>
                <w:rFonts w:ascii="Times New Roman" w:hAnsi="Times New Roman" w:cs="Times New Roman"/>
                <w:sz w:val="18"/>
                <w:szCs w:val="18"/>
              </w:rPr>
              <w:t xml:space="preserve"> с указанием штрафных санкций, предусмотренных условиями сделки</w:t>
            </w:r>
          </w:p>
        </w:tc>
        <w:tc>
          <w:tcPr>
            <w:tcW w:w="1842" w:type="dxa"/>
          </w:tcPr>
          <w:p w14:paraId="73AD1F15" w14:textId="77777777" w:rsidR="0004497B" w:rsidRPr="00880758" w:rsidRDefault="0004497B" w:rsidP="0004497B">
            <w:pPr>
              <w:pStyle w:val="ConsPlusNormal"/>
              <w:spacing w:before="220"/>
              <w:jc w:val="both"/>
              <w:rPr>
                <w:rFonts w:ascii="Times New Roman" w:hAnsi="Times New Roman" w:cs="Times New Roman"/>
                <w:sz w:val="18"/>
                <w:szCs w:val="18"/>
              </w:rPr>
            </w:pPr>
            <w:r w:rsidRPr="00880758">
              <w:rPr>
                <w:rFonts w:ascii="Times New Roman" w:hAnsi="Times New Roman" w:cs="Times New Roman"/>
                <w:sz w:val="18"/>
                <w:szCs w:val="18"/>
              </w:rPr>
              <w:t xml:space="preserve">Сведения о принятии решения о согласии на совершение или о последующем одобрении сделки в случае, когда такая сделка является для </w:t>
            </w:r>
            <w:r>
              <w:rPr>
                <w:rFonts w:ascii="Times New Roman" w:hAnsi="Times New Roman" w:cs="Times New Roman"/>
                <w:sz w:val="18"/>
                <w:szCs w:val="18"/>
              </w:rPr>
              <w:t>поручителя</w:t>
            </w:r>
            <w:r w:rsidRPr="00880758">
              <w:rPr>
                <w:rFonts w:ascii="Times New Roman" w:hAnsi="Times New Roman" w:cs="Times New Roman"/>
                <w:sz w:val="18"/>
                <w:szCs w:val="18"/>
              </w:rPr>
              <w:t xml:space="preserve"> крупной сделкой или сделкой, в совершении которой имелась заинтересованность;</w:t>
            </w:r>
          </w:p>
          <w:p w14:paraId="4F761911" w14:textId="77777777" w:rsidR="0004497B" w:rsidRPr="00880758" w:rsidRDefault="0004497B" w:rsidP="0004497B">
            <w:pPr>
              <w:rPr>
                <w:rFonts w:ascii="Times New Roman" w:hAnsi="Times New Roman" w:cs="Times New Roman"/>
                <w:sz w:val="18"/>
                <w:szCs w:val="18"/>
              </w:rPr>
            </w:pPr>
          </w:p>
        </w:tc>
        <w:tc>
          <w:tcPr>
            <w:tcW w:w="2127" w:type="dxa"/>
          </w:tcPr>
          <w:p w14:paraId="538E605D" w14:textId="77777777" w:rsidR="0004497B" w:rsidRPr="00880758" w:rsidRDefault="0004497B" w:rsidP="0004497B">
            <w:pPr>
              <w:pStyle w:val="ConsPlusNormal"/>
              <w:spacing w:before="220"/>
              <w:jc w:val="both"/>
              <w:rPr>
                <w:rFonts w:ascii="Times New Roman" w:hAnsi="Times New Roman" w:cs="Times New Roman"/>
                <w:sz w:val="18"/>
                <w:szCs w:val="18"/>
              </w:rPr>
            </w:pPr>
            <w:r w:rsidRPr="00880758">
              <w:rPr>
                <w:rFonts w:ascii="Times New Roman" w:hAnsi="Times New Roman" w:cs="Times New Roman"/>
                <w:sz w:val="18"/>
                <w:szCs w:val="18"/>
              </w:rPr>
              <w:t>Категория сделки (крупная сделка; сделка, в совершении которой имелась заинтересованность; крупная сделка, которая одновременно является сделкой, в совершении которой имелась заинтересованность);</w:t>
            </w:r>
          </w:p>
          <w:p w14:paraId="753CEB82" w14:textId="77777777" w:rsidR="0004497B" w:rsidRPr="00880758" w:rsidRDefault="0004497B" w:rsidP="0004497B">
            <w:pPr>
              <w:rPr>
                <w:rFonts w:ascii="Times New Roman" w:hAnsi="Times New Roman" w:cs="Times New Roman"/>
                <w:sz w:val="18"/>
                <w:szCs w:val="18"/>
              </w:rPr>
            </w:pPr>
          </w:p>
        </w:tc>
        <w:tc>
          <w:tcPr>
            <w:tcW w:w="1418" w:type="dxa"/>
          </w:tcPr>
          <w:p w14:paraId="1813B3D1" w14:textId="77777777" w:rsidR="0004497B" w:rsidRPr="00880758" w:rsidRDefault="0004497B" w:rsidP="0004497B">
            <w:pPr>
              <w:pStyle w:val="ConsPlusNormal"/>
              <w:spacing w:before="220"/>
              <w:jc w:val="both"/>
              <w:rPr>
                <w:rFonts w:ascii="Times New Roman" w:hAnsi="Times New Roman" w:cs="Times New Roman"/>
                <w:sz w:val="18"/>
                <w:szCs w:val="18"/>
              </w:rPr>
            </w:pPr>
            <w:r w:rsidRPr="00880758">
              <w:rPr>
                <w:rFonts w:ascii="Times New Roman" w:hAnsi="Times New Roman" w:cs="Times New Roman"/>
                <w:sz w:val="18"/>
                <w:szCs w:val="18"/>
              </w:rPr>
              <w:t xml:space="preserve">Орган управления </w:t>
            </w:r>
            <w:r>
              <w:rPr>
                <w:rFonts w:ascii="Times New Roman" w:hAnsi="Times New Roman" w:cs="Times New Roman"/>
                <w:sz w:val="18"/>
                <w:szCs w:val="18"/>
              </w:rPr>
              <w:t>поручителя</w:t>
            </w:r>
            <w:r w:rsidRPr="00880758">
              <w:rPr>
                <w:rFonts w:ascii="Times New Roman" w:hAnsi="Times New Roman" w:cs="Times New Roman"/>
                <w:sz w:val="18"/>
                <w:szCs w:val="18"/>
              </w:rPr>
              <w:t>, принявший решение о согласии на совершение или о последующем одобрении сделки;/</w:t>
            </w:r>
          </w:p>
          <w:p w14:paraId="46E61F35" w14:textId="77777777" w:rsidR="0004497B" w:rsidRPr="00880758" w:rsidRDefault="0004497B" w:rsidP="0004497B">
            <w:pPr>
              <w:pStyle w:val="ConsPlusNormal"/>
              <w:spacing w:before="220"/>
              <w:jc w:val="both"/>
              <w:rPr>
                <w:rFonts w:ascii="Times New Roman" w:hAnsi="Times New Roman" w:cs="Times New Roman"/>
                <w:sz w:val="18"/>
                <w:szCs w:val="18"/>
              </w:rPr>
            </w:pPr>
            <w:r w:rsidRPr="00880758">
              <w:rPr>
                <w:rFonts w:ascii="Times New Roman" w:hAnsi="Times New Roman" w:cs="Times New Roman"/>
                <w:sz w:val="18"/>
                <w:szCs w:val="18"/>
              </w:rPr>
              <w:t>дата принятия решения о согласии на совершение или о последующем одобрении сделки;</w:t>
            </w:r>
          </w:p>
          <w:p w14:paraId="43DD15BE" w14:textId="77777777" w:rsidR="0004497B" w:rsidRPr="00880758" w:rsidRDefault="0004497B" w:rsidP="0004497B">
            <w:pPr>
              <w:rPr>
                <w:rFonts w:ascii="Times New Roman" w:hAnsi="Times New Roman" w:cs="Times New Roman"/>
                <w:sz w:val="18"/>
                <w:szCs w:val="18"/>
              </w:rPr>
            </w:pPr>
          </w:p>
        </w:tc>
        <w:tc>
          <w:tcPr>
            <w:tcW w:w="1417" w:type="dxa"/>
          </w:tcPr>
          <w:p w14:paraId="05481CA2" w14:textId="77777777" w:rsidR="0004497B" w:rsidRPr="00880758" w:rsidRDefault="0004497B" w:rsidP="0004497B">
            <w:pPr>
              <w:pStyle w:val="ConsPlusNormal"/>
              <w:spacing w:before="220"/>
              <w:jc w:val="both"/>
              <w:rPr>
                <w:rFonts w:ascii="Times New Roman" w:hAnsi="Times New Roman" w:cs="Times New Roman"/>
                <w:sz w:val="18"/>
                <w:szCs w:val="18"/>
              </w:rPr>
            </w:pPr>
            <w:r w:rsidRPr="00880758">
              <w:rPr>
                <w:rFonts w:ascii="Times New Roman" w:hAnsi="Times New Roman" w:cs="Times New Roman"/>
                <w:sz w:val="18"/>
                <w:szCs w:val="18"/>
              </w:rPr>
              <w:t xml:space="preserve">Дата составления и номер протокола собрания (заседания) уполномоченного органа управления </w:t>
            </w:r>
            <w:r>
              <w:rPr>
                <w:rFonts w:ascii="Times New Roman" w:hAnsi="Times New Roman" w:cs="Times New Roman"/>
                <w:sz w:val="18"/>
                <w:szCs w:val="18"/>
              </w:rPr>
              <w:t>поручителя</w:t>
            </w:r>
            <w:r w:rsidRPr="00880758">
              <w:rPr>
                <w:rFonts w:ascii="Times New Roman" w:hAnsi="Times New Roman" w:cs="Times New Roman"/>
                <w:sz w:val="18"/>
                <w:szCs w:val="18"/>
              </w:rPr>
              <w:t>, на котором принято решение о согласии на совершение или о последующем одобрении сделки.</w:t>
            </w:r>
          </w:p>
          <w:p w14:paraId="3A7F274D" w14:textId="77777777" w:rsidR="0004497B" w:rsidRPr="00880758" w:rsidRDefault="0004497B" w:rsidP="0004497B">
            <w:pPr>
              <w:pStyle w:val="ConsPlusNormal"/>
              <w:jc w:val="both"/>
              <w:rPr>
                <w:rFonts w:ascii="Times New Roman" w:hAnsi="Times New Roman" w:cs="Times New Roman"/>
                <w:sz w:val="18"/>
                <w:szCs w:val="18"/>
              </w:rPr>
            </w:pPr>
          </w:p>
          <w:p w14:paraId="66B963DE" w14:textId="77777777" w:rsidR="0004497B" w:rsidRPr="00880758" w:rsidRDefault="0004497B" w:rsidP="0004497B">
            <w:pPr>
              <w:rPr>
                <w:rFonts w:ascii="Times New Roman" w:hAnsi="Times New Roman" w:cs="Times New Roman"/>
                <w:sz w:val="18"/>
                <w:szCs w:val="18"/>
              </w:rPr>
            </w:pPr>
          </w:p>
        </w:tc>
      </w:tr>
      <w:tr w:rsidR="00B5615B" w:rsidRPr="00880758" w14:paraId="68F8D705" w14:textId="77777777" w:rsidTr="00B5615B">
        <w:tc>
          <w:tcPr>
            <w:tcW w:w="442" w:type="dxa"/>
          </w:tcPr>
          <w:p w14:paraId="3A0D9F23"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1</w:t>
            </w:r>
          </w:p>
        </w:tc>
        <w:tc>
          <w:tcPr>
            <w:tcW w:w="3097" w:type="dxa"/>
          </w:tcPr>
          <w:p w14:paraId="379EDB68" w14:textId="77777777" w:rsidR="00B5615B" w:rsidRPr="00880758" w:rsidRDefault="00B5615B" w:rsidP="0093215C">
            <w:pPr>
              <w:rPr>
                <w:rFonts w:ascii="Times New Roman" w:eastAsia="Times New Roman" w:hAnsi="Times New Roman" w:cs="Times New Roman"/>
                <w:sz w:val="18"/>
                <w:szCs w:val="18"/>
              </w:rPr>
            </w:pPr>
            <w:r w:rsidRPr="00880758">
              <w:rPr>
                <w:rFonts w:ascii="Times New Roman" w:eastAsia="Times New Roman" w:hAnsi="Times New Roman" w:cs="Times New Roman"/>
                <w:sz w:val="18"/>
                <w:szCs w:val="18"/>
              </w:rPr>
              <w:t>Договор о предоставлении невозобновляемой кредитной линии, сторонами которого являются Акционерный Коммерческий кредитно-страховой банк «КС Банк» (публичное акционерное общество) (банк) и публичное акционерное общество «Биохимик» (ПАО «Биохимик») (Заемщик)</w:t>
            </w:r>
          </w:p>
          <w:p w14:paraId="6453E884" w14:textId="77777777" w:rsidR="00B5615B" w:rsidRPr="00880758" w:rsidRDefault="00B5615B" w:rsidP="0093215C">
            <w:pPr>
              <w:rPr>
                <w:rFonts w:ascii="Times New Roman" w:eastAsia="Times New Roman" w:hAnsi="Times New Roman" w:cs="Times New Roman"/>
                <w:sz w:val="18"/>
                <w:szCs w:val="18"/>
              </w:rPr>
            </w:pPr>
            <w:r w:rsidRPr="00880758">
              <w:rPr>
                <w:rFonts w:ascii="Times New Roman" w:hAnsi="Times New Roman" w:cs="Times New Roman"/>
                <w:sz w:val="18"/>
                <w:szCs w:val="18"/>
              </w:rPr>
              <w:t>Дата совершения сделки: 25.01.2017</w:t>
            </w:r>
          </w:p>
          <w:p w14:paraId="020BF197" w14:textId="77777777" w:rsidR="00B5615B" w:rsidRPr="00880758" w:rsidRDefault="00B5615B" w:rsidP="0093215C">
            <w:pPr>
              <w:rPr>
                <w:rFonts w:ascii="Times New Roman" w:hAnsi="Times New Roman" w:cs="Times New Roman"/>
                <w:sz w:val="18"/>
                <w:szCs w:val="18"/>
              </w:rPr>
            </w:pPr>
          </w:p>
        </w:tc>
        <w:tc>
          <w:tcPr>
            <w:tcW w:w="1843" w:type="dxa"/>
          </w:tcPr>
          <w:p w14:paraId="1F3FD4F8" w14:textId="77777777" w:rsidR="00B5615B" w:rsidRPr="00880758" w:rsidRDefault="00B5615B" w:rsidP="0093215C">
            <w:pPr>
              <w:jc w:val="center"/>
            </w:pPr>
            <w:r w:rsidRPr="00880758">
              <w:rPr>
                <w:rFonts w:ascii="Times New Roman" w:hAnsi="Times New Roman" w:cs="Times New Roman"/>
                <w:sz w:val="18"/>
                <w:szCs w:val="18"/>
              </w:rPr>
              <w:t>-</w:t>
            </w:r>
          </w:p>
        </w:tc>
        <w:tc>
          <w:tcPr>
            <w:tcW w:w="1559" w:type="dxa"/>
          </w:tcPr>
          <w:p w14:paraId="6EDA00E4"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50 000 000 руб.</w:t>
            </w:r>
          </w:p>
          <w:p w14:paraId="3C6110A8"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менее 50%от балансовой стоимости активов</w:t>
            </w:r>
          </w:p>
        </w:tc>
        <w:tc>
          <w:tcPr>
            <w:tcW w:w="1985" w:type="dxa"/>
          </w:tcPr>
          <w:p w14:paraId="72C8D12C"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Срок исполнения обязательств - до  22.01.2019г.</w:t>
            </w:r>
          </w:p>
        </w:tc>
        <w:tc>
          <w:tcPr>
            <w:tcW w:w="1842" w:type="dxa"/>
          </w:tcPr>
          <w:p w14:paraId="1D0D8484"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Одобрена Советом директоров</w:t>
            </w:r>
          </w:p>
        </w:tc>
        <w:tc>
          <w:tcPr>
            <w:tcW w:w="2127" w:type="dxa"/>
          </w:tcPr>
          <w:p w14:paraId="2AA1756D"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Крупная  сделка</w:t>
            </w:r>
          </w:p>
        </w:tc>
        <w:tc>
          <w:tcPr>
            <w:tcW w:w="1418" w:type="dxa"/>
          </w:tcPr>
          <w:p w14:paraId="0F22964A"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Совет директоров</w:t>
            </w:r>
          </w:p>
          <w:p w14:paraId="3CEC577F"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 xml:space="preserve"> 26  января 2017г.</w:t>
            </w:r>
          </w:p>
        </w:tc>
        <w:tc>
          <w:tcPr>
            <w:tcW w:w="1417" w:type="dxa"/>
          </w:tcPr>
          <w:p w14:paraId="51E568F8" w14:textId="77777777" w:rsidR="00B5615B" w:rsidRPr="00880758" w:rsidRDefault="00B5615B" w:rsidP="0093215C">
            <w:pPr>
              <w:rPr>
                <w:rFonts w:ascii="Times New Roman" w:hAnsi="Times New Roman" w:cs="Times New Roman"/>
                <w:sz w:val="18"/>
                <w:szCs w:val="18"/>
              </w:rPr>
            </w:pPr>
            <w:r w:rsidRPr="00880758">
              <w:rPr>
                <w:rFonts w:ascii="Times New Roman" w:eastAsia="Times New Roman" w:hAnsi="Times New Roman" w:cs="Times New Roman"/>
                <w:sz w:val="20"/>
                <w:szCs w:val="20"/>
              </w:rPr>
              <w:t>Протокол 02/2017 от 26.01.2017</w:t>
            </w:r>
          </w:p>
        </w:tc>
      </w:tr>
      <w:tr w:rsidR="00B5615B" w:rsidRPr="00880758" w14:paraId="5BB010FD" w14:textId="77777777" w:rsidTr="00B5615B">
        <w:tc>
          <w:tcPr>
            <w:tcW w:w="442" w:type="dxa"/>
          </w:tcPr>
          <w:p w14:paraId="2D5DCE5B"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lastRenderedPageBreak/>
              <w:t>2</w:t>
            </w:r>
          </w:p>
        </w:tc>
        <w:tc>
          <w:tcPr>
            <w:tcW w:w="3097" w:type="dxa"/>
          </w:tcPr>
          <w:p w14:paraId="02C25659" w14:textId="77777777" w:rsidR="00B5615B" w:rsidRPr="00880758" w:rsidRDefault="00B5615B" w:rsidP="0093215C">
            <w:pPr>
              <w:rPr>
                <w:rFonts w:ascii="Times New Roman" w:eastAsia="Times New Roman" w:hAnsi="Times New Roman" w:cs="Times New Roman"/>
                <w:sz w:val="18"/>
                <w:szCs w:val="18"/>
              </w:rPr>
            </w:pPr>
            <w:r w:rsidRPr="00880758">
              <w:rPr>
                <w:rFonts w:ascii="Times New Roman" w:eastAsia="Times New Roman" w:hAnsi="Times New Roman" w:cs="Times New Roman"/>
                <w:sz w:val="18"/>
                <w:szCs w:val="18"/>
              </w:rPr>
              <w:t>Договор залога недвижимости (договор ипотеки), сторонами которого являются Акционерный Коммерческий кредитно-страховой банк «Кс Банк» (публичное акционерное общество) (залогодержатель) и публичное  акционерное общество «Биохимик» (ПАО «Биохимик») (Залогодатель)</w:t>
            </w:r>
          </w:p>
          <w:p w14:paraId="74774D46" w14:textId="77777777" w:rsidR="00B5615B" w:rsidRPr="00880758" w:rsidRDefault="00B5615B" w:rsidP="0093215C">
            <w:pPr>
              <w:rPr>
                <w:rFonts w:ascii="Times New Roman" w:eastAsia="Times New Roman" w:hAnsi="Times New Roman" w:cs="Times New Roman"/>
                <w:sz w:val="18"/>
                <w:szCs w:val="18"/>
              </w:rPr>
            </w:pPr>
            <w:r w:rsidRPr="00880758">
              <w:rPr>
                <w:rFonts w:ascii="Times New Roman" w:hAnsi="Times New Roman" w:cs="Times New Roman"/>
                <w:sz w:val="18"/>
                <w:szCs w:val="18"/>
              </w:rPr>
              <w:t>Дата совершения сделки: 07.02.2017</w:t>
            </w:r>
          </w:p>
          <w:p w14:paraId="1FDC786F" w14:textId="77777777" w:rsidR="00B5615B" w:rsidRPr="00880758" w:rsidRDefault="00B5615B" w:rsidP="0093215C">
            <w:pPr>
              <w:rPr>
                <w:rFonts w:ascii="Times New Roman" w:hAnsi="Times New Roman" w:cs="Times New Roman"/>
                <w:sz w:val="18"/>
                <w:szCs w:val="18"/>
              </w:rPr>
            </w:pPr>
          </w:p>
        </w:tc>
        <w:tc>
          <w:tcPr>
            <w:tcW w:w="1843" w:type="dxa"/>
          </w:tcPr>
          <w:p w14:paraId="68050A6C" w14:textId="77777777" w:rsidR="00B5615B" w:rsidRPr="00880758" w:rsidRDefault="00B5615B" w:rsidP="0093215C">
            <w:pPr>
              <w:jc w:val="center"/>
            </w:pPr>
            <w:r w:rsidRPr="00880758">
              <w:rPr>
                <w:rFonts w:ascii="Times New Roman" w:hAnsi="Times New Roman" w:cs="Times New Roman"/>
                <w:sz w:val="18"/>
                <w:szCs w:val="18"/>
              </w:rPr>
              <w:t>-</w:t>
            </w:r>
          </w:p>
        </w:tc>
        <w:tc>
          <w:tcPr>
            <w:tcW w:w="1559" w:type="dxa"/>
          </w:tcPr>
          <w:p w14:paraId="246DB1BE"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w:t>
            </w:r>
          </w:p>
        </w:tc>
        <w:tc>
          <w:tcPr>
            <w:tcW w:w="1985" w:type="dxa"/>
          </w:tcPr>
          <w:p w14:paraId="1F489E11"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Срок исполнения обязательств - до  22.01.2019г.</w:t>
            </w:r>
          </w:p>
        </w:tc>
        <w:tc>
          <w:tcPr>
            <w:tcW w:w="1842" w:type="dxa"/>
          </w:tcPr>
          <w:p w14:paraId="3FE4B610"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Одобрена Советом директоров</w:t>
            </w:r>
          </w:p>
        </w:tc>
        <w:tc>
          <w:tcPr>
            <w:tcW w:w="2127" w:type="dxa"/>
          </w:tcPr>
          <w:p w14:paraId="44294D04" w14:textId="77777777" w:rsidR="00B5615B" w:rsidRPr="00880758" w:rsidRDefault="00B5615B" w:rsidP="0093215C">
            <w:pPr>
              <w:pStyle w:val="ConsPlusNormal"/>
              <w:spacing w:before="220"/>
              <w:jc w:val="both"/>
              <w:rPr>
                <w:rFonts w:ascii="Times New Roman" w:hAnsi="Times New Roman" w:cs="Times New Roman"/>
                <w:sz w:val="18"/>
                <w:szCs w:val="18"/>
              </w:rPr>
            </w:pPr>
            <w:r w:rsidRPr="00880758">
              <w:rPr>
                <w:rFonts w:ascii="Times New Roman" w:hAnsi="Times New Roman" w:cs="Times New Roman"/>
                <w:sz w:val="18"/>
                <w:szCs w:val="18"/>
              </w:rPr>
              <w:t>Крупная взаимосвязанная сделка</w:t>
            </w:r>
          </w:p>
        </w:tc>
        <w:tc>
          <w:tcPr>
            <w:tcW w:w="1418" w:type="dxa"/>
          </w:tcPr>
          <w:p w14:paraId="7F7C7E0C"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Совет директоров</w:t>
            </w:r>
          </w:p>
          <w:p w14:paraId="65FC8C44"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 xml:space="preserve"> 26  января 2017г.</w:t>
            </w:r>
          </w:p>
        </w:tc>
        <w:tc>
          <w:tcPr>
            <w:tcW w:w="1417" w:type="dxa"/>
          </w:tcPr>
          <w:p w14:paraId="249DFAED" w14:textId="77777777" w:rsidR="00B5615B" w:rsidRPr="00880758" w:rsidRDefault="00B5615B" w:rsidP="0093215C">
            <w:pPr>
              <w:rPr>
                <w:rFonts w:ascii="Times New Roman" w:hAnsi="Times New Roman" w:cs="Times New Roman"/>
                <w:sz w:val="18"/>
                <w:szCs w:val="18"/>
              </w:rPr>
            </w:pPr>
            <w:r w:rsidRPr="00880758">
              <w:rPr>
                <w:rFonts w:ascii="Times New Roman" w:eastAsia="Times New Roman" w:hAnsi="Times New Roman" w:cs="Times New Roman"/>
                <w:sz w:val="20"/>
                <w:szCs w:val="20"/>
              </w:rPr>
              <w:t>Протокол 02/2017 от 26.01.2017</w:t>
            </w:r>
          </w:p>
        </w:tc>
      </w:tr>
      <w:tr w:rsidR="00B5615B" w:rsidRPr="00880758" w14:paraId="38057730" w14:textId="77777777" w:rsidTr="00B5615B">
        <w:tc>
          <w:tcPr>
            <w:tcW w:w="442" w:type="dxa"/>
          </w:tcPr>
          <w:p w14:paraId="0C88B146"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3</w:t>
            </w:r>
          </w:p>
        </w:tc>
        <w:tc>
          <w:tcPr>
            <w:tcW w:w="3097" w:type="dxa"/>
          </w:tcPr>
          <w:p w14:paraId="73058B77"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Договор подряда, заключенный между ПАО «Биохимик» (Заказчик) и ООО «Фармконтракт» (Исполнитель/Подрядчик) на выполнение инженерных строительно-монтажных, отделочных работ и поставку Товара, корп.26а</w:t>
            </w:r>
          </w:p>
          <w:p w14:paraId="36C4478C" w14:textId="77777777" w:rsidR="00B5615B" w:rsidRPr="00880758" w:rsidRDefault="00B5615B" w:rsidP="0093215C">
            <w:pPr>
              <w:rPr>
                <w:rFonts w:ascii="Times New Roman" w:eastAsia="Times New Roman" w:hAnsi="Times New Roman" w:cs="Times New Roman"/>
                <w:sz w:val="18"/>
                <w:szCs w:val="18"/>
              </w:rPr>
            </w:pPr>
            <w:r w:rsidRPr="00880758">
              <w:rPr>
                <w:rFonts w:ascii="Times New Roman" w:hAnsi="Times New Roman" w:cs="Times New Roman"/>
                <w:sz w:val="18"/>
                <w:szCs w:val="18"/>
              </w:rPr>
              <w:t>Дата совершения сделки: 07.03.2017</w:t>
            </w:r>
          </w:p>
          <w:p w14:paraId="22F98E51" w14:textId="77777777" w:rsidR="00B5615B" w:rsidRPr="00880758" w:rsidRDefault="00B5615B" w:rsidP="0093215C">
            <w:pPr>
              <w:rPr>
                <w:rFonts w:ascii="Times New Roman" w:hAnsi="Times New Roman" w:cs="Times New Roman"/>
                <w:sz w:val="18"/>
                <w:szCs w:val="18"/>
              </w:rPr>
            </w:pPr>
          </w:p>
        </w:tc>
        <w:tc>
          <w:tcPr>
            <w:tcW w:w="1843" w:type="dxa"/>
          </w:tcPr>
          <w:p w14:paraId="5AD585B4" w14:textId="77777777" w:rsidR="00B5615B" w:rsidRPr="00880758" w:rsidRDefault="00B5615B" w:rsidP="0093215C">
            <w:pPr>
              <w:jc w:val="center"/>
              <w:rPr>
                <w:rFonts w:ascii="Times New Roman" w:hAnsi="Times New Roman" w:cs="Times New Roman"/>
                <w:sz w:val="18"/>
                <w:szCs w:val="18"/>
              </w:rPr>
            </w:pPr>
            <w:r w:rsidRPr="00880758">
              <w:rPr>
                <w:rFonts w:ascii="Times New Roman" w:hAnsi="Times New Roman" w:cs="Times New Roman"/>
                <w:sz w:val="18"/>
                <w:szCs w:val="18"/>
              </w:rPr>
              <w:t>-</w:t>
            </w:r>
          </w:p>
        </w:tc>
        <w:tc>
          <w:tcPr>
            <w:tcW w:w="1559" w:type="dxa"/>
          </w:tcPr>
          <w:p w14:paraId="4C7720C8"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 xml:space="preserve">550 000 000,00 руб.,  </w:t>
            </w:r>
          </w:p>
          <w:p w14:paraId="1131830F"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менее 50%от балансовой стоимости активов</w:t>
            </w:r>
          </w:p>
        </w:tc>
        <w:tc>
          <w:tcPr>
            <w:tcW w:w="1985" w:type="dxa"/>
          </w:tcPr>
          <w:p w14:paraId="337D873B"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Срок исполнения обязательств - до полного исполнения сторонами обязательств</w:t>
            </w:r>
          </w:p>
        </w:tc>
        <w:tc>
          <w:tcPr>
            <w:tcW w:w="1842" w:type="dxa"/>
          </w:tcPr>
          <w:p w14:paraId="71B99F6C"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Одобрена Советом директоров</w:t>
            </w:r>
          </w:p>
        </w:tc>
        <w:tc>
          <w:tcPr>
            <w:tcW w:w="2127" w:type="dxa"/>
          </w:tcPr>
          <w:p w14:paraId="7925ECE4"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Крупная  сделка</w:t>
            </w:r>
          </w:p>
        </w:tc>
        <w:tc>
          <w:tcPr>
            <w:tcW w:w="1418" w:type="dxa"/>
          </w:tcPr>
          <w:p w14:paraId="3EFDCE01"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Совет директоров</w:t>
            </w:r>
          </w:p>
          <w:p w14:paraId="29D4DAD9"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14 марта 2017г.</w:t>
            </w:r>
          </w:p>
        </w:tc>
        <w:tc>
          <w:tcPr>
            <w:tcW w:w="1417" w:type="dxa"/>
          </w:tcPr>
          <w:p w14:paraId="65DC928B" w14:textId="77777777" w:rsidR="00B5615B" w:rsidRPr="00880758" w:rsidRDefault="00B5615B" w:rsidP="0093215C">
            <w:pPr>
              <w:suppressAutoHyphens/>
              <w:spacing w:line="276" w:lineRule="auto"/>
              <w:jc w:val="both"/>
              <w:rPr>
                <w:rFonts w:ascii="Times New Roman" w:hAnsi="Times New Roman" w:cs="Times New Roman"/>
                <w:sz w:val="18"/>
                <w:szCs w:val="18"/>
              </w:rPr>
            </w:pPr>
            <w:r w:rsidRPr="00880758">
              <w:rPr>
                <w:rFonts w:ascii="Times New Roman" w:hAnsi="Times New Roman" w:cs="Times New Roman"/>
                <w:sz w:val="18"/>
                <w:szCs w:val="18"/>
              </w:rPr>
              <w:t>Протокол 04/2017 от 14.03.2017</w:t>
            </w:r>
          </w:p>
          <w:p w14:paraId="59EEC4EC" w14:textId="77777777" w:rsidR="00B5615B" w:rsidRPr="00880758" w:rsidRDefault="00B5615B" w:rsidP="0093215C">
            <w:pPr>
              <w:pStyle w:val="ConsPlusNormal"/>
              <w:spacing w:before="220"/>
              <w:jc w:val="both"/>
              <w:rPr>
                <w:rFonts w:ascii="Times New Roman" w:hAnsi="Times New Roman" w:cs="Times New Roman"/>
                <w:sz w:val="18"/>
                <w:szCs w:val="18"/>
              </w:rPr>
            </w:pPr>
          </w:p>
        </w:tc>
      </w:tr>
      <w:tr w:rsidR="00B5615B" w:rsidRPr="00880758" w14:paraId="2E3FB949" w14:textId="77777777" w:rsidTr="00B5615B">
        <w:tc>
          <w:tcPr>
            <w:tcW w:w="442" w:type="dxa"/>
          </w:tcPr>
          <w:p w14:paraId="44BA4407"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4</w:t>
            </w:r>
          </w:p>
        </w:tc>
        <w:tc>
          <w:tcPr>
            <w:tcW w:w="3097" w:type="dxa"/>
          </w:tcPr>
          <w:p w14:paraId="38D0A758" w14:textId="77777777" w:rsidR="00B5615B" w:rsidRPr="00880758" w:rsidRDefault="00B5615B" w:rsidP="0093215C">
            <w:pPr>
              <w:jc w:val="both"/>
              <w:rPr>
                <w:rFonts w:ascii="Times New Roman" w:eastAsia="Times New Roman" w:hAnsi="Times New Roman" w:cs="Times New Roman"/>
                <w:sz w:val="18"/>
                <w:szCs w:val="18"/>
              </w:rPr>
            </w:pPr>
            <w:r w:rsidRPr="00880758">
              <w:rPr>
                <w:rFonts w:ascii="Times New Roman" w:eastAsia="Times New Roman" w:hAnsi="Times New Roman" w:cs="Times New Roman"/>
                <w:sz w:val="18"/>
                <w:szCs w:val="18"/>
              </w:rPr>
              <w:t xml:space="preserve">Договор о предоставлении невозобновляемой кредитной линии, сторонами которого являются Акционерный Коммерческий Кредитно-Страховой банк «КС БАНК» (публичное акционерное общество) (Банк) и публичное акционерное общество «Биохимик» (ПАО «Биохимик) (Заемщик).   </w:t>
            </w:r>
          </w:p>
          <w:p w14:paraId="37B0BCE7" w14:textId="77777777" w:rsidR="00B5615B" w:rsidRPr="00880758" w:rsidRDefault="00B5615B" w:rsidP="0093215C">
            <w:pPr>
              <w:rPr>
                <w:rFonts w:ascii="Times New Roman" w:eastAsia="Times New Roman" w:hAnsi="Times New Roman" w:cs="Times New Roman"/>
                <w:sz w:val="18"/>
                <w:szCs w:val="18"/>
              </w:rPr>
            </w:pPr>
            <w:r w:rsidRPr="00880758">
              <w:rPr>
                <w:rFonts w:ascii="Times New Roman" w:hAnsi="Times New Roman" w:cs="Times New Roman"/>
                <w:sz w:val="18"/>
                <w:szCs w:val="18"/>
              </w:rPr>
              <w:t>Дата совершения сделки: 23.03.2017</w:t>
            </w:r>
          </w:p>
          <w:p w14:paraId="124BACE8" w14:textId="77777777" w:rsidR="00B5615B" w:rsidRPr="00880758" w:rsidRDefault="00B5615B" w:rsidP="0093215C">
            <w:pPr>
              <w:jc w:val="both"/>
              <w:rPr>
                <w:rFonts w:ascii="Times New Roman" w:eastAsia="Times New Roman" w:hAnsi="Times New Roman" w:cs="Times New Roman"/>
                <w:sz w:val="18"/>
                <w:szCs w:val="18"/>
              </w:rPr>
            </w:pPr>
          </w:p>
          <w:p w14:paraId="7C350297" w14:textId="77777777" w:rsidR="00B5615B" w:rsidRPr="00880758" w:rsidRDefault="00B5615B" w:rsidP="0093215C">
            <w:pPr>
              <w:rPr>
                <w:rFonts w:ascii="Times New Roman" w:hAnsi="Times New Roman" w:cs="Times New Roman"/>
                <w:sz w:val="18"/>
                <w:szCs w:val="18"/>
              </w:rPr>
            </w:pPr>
          </w:p>
        </w:tc>
        <w:tc>
          <w:tcPr>
            <w:tcW w:w="1843" w:type="dxa"/>
          </w:tcPr>
          <w:p w14:paraId="18B1518B" w14:textId="77777777" w:rsidR="00B5615B" w:rsidRPr="00880758" w:rsidRDefault="00B5615B" w:rsidP="0093215C">
            <w:pPr>
              <w:jc w:val="center"/>
            </w:pPr>
            <w:r w:rsidRPr="00880758">
              <w:rPr>
                <w:rFonts w:ascii="Times New Roman" w:hAnsi="Times New Roman" w:cs="Times New Roman"/>
                <w:sz w:val="18"/>
                <w:szCs w:val="18"/>
              </w:rPr>
              <w:t>-</w:t>
            </w:r>
          </w:p>
        </w:tc>
        <w:tc>
          <w:tcPr>
            <w:tcW w:w="1559" w:type="dxa"/>
          </w:tcPr>
          <w:p w14:paraId="6592108B"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 xml:space="preserve">50 000 000,00 руб.,  </w:t>
            </w:r>
          </w:p>
          <w:p w14:paraId="2F91968A"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менее 50%от балансовой стоимости активов</w:t>
            </w:r>
          </w:p>
        </w:tc>
        <w:tc>
          <w:tcPr>
            <w:tcW w:w="1985" w:type="dxa"/>
          </w:tcPr>
          <w:p w14:paraId="7F48F123"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Срок исполнения обязательств - до  12.03.2019г.</w:t>
            </w:r>
          </w:p>
        </w:tc>
        <w:tc>
          <w:tcPr>
            <w:tcW w:w="1842" w:type="dxa"/>
          </w:tcPr>
          <w:p w14:paraId="2C57D715"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Одобрена Советом директоров</w:t>
            </w:r>
          </w:p>
        </w:tc>
        <w:tc>
          <w:tcPr>
            <w:tcW w:w="2127" w:type="dxa"/>
          </w:tcPr>
          <w:p w14:paraId="40E314C6"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Крупная  сделка</w:t>
            </w:r>
          </w:p>
        </w:tc>
        <w:tc>
          <w:tcPr>
            <w:tcW w:w="1418" w:type="dxa"/>
          </w:tcPr>
          <w:p w14:paraId="62A0C918"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Совет директоров</w:t>
            </w:r>
          </w:p>
          <w:p w14:paraId="4D4F7D67"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 xml:space="preserve"> 22 марта 2017г.</w:t>
            </w:r>
          </w:p>
        </w:tc>
        <w:tc>
          <w:tcPr>
            <w:tcW w:w="1417" w:type="dxa"/>
          </w:tcPr>
          <w:p w14:paraId="7D8AB088" w14:textId="77777777" w:rsidR="00B5615B" w:rsidRPr="00880758" w:rsidRDefault="00B5615B" w:rsidP="0093215C">
            <w:pPr>
              <w:suppressAutoHyphens/>
              <w:spacing w:line="276" w:lineRule="auto"/>
              <w:jc w:val="both"/>
              <w:rPr>
                <w:rFonts w:ascii="Times New Roman" w:hAnsi="Times New Roman" w:cs="Times New Roman"/>
                <w:sz w:val="18"/>
                <w:szCs w:val="18"/>
              </w:rPr>
            </w:pPr>
            <w:r w:rsidRPr="00880758">
              <w:rPr>
                <w:rFonts w:ascii="Times New Roman" w:hAnsi="Times New Roman" w:cs="Times New Roman"/>
                <w:sz w:val="18"/>
                <w:szCs w:val="18"/>
              </w:rPr>
              <w:t>Протокол 05/2017 от 22.03.2017</w:t>
            </w:r>
          </w:p>
          <w:p w14:paraId="4CA3429F" w14:textId="77777777" w:rsidR="00B5615B" w:rsidRPr="00880758" w:rsidRDefault="00B5615B" w:rsidP="0093215C">
            <w:pPr>
              <w:pStyle w:val="ConsPlusNormal"/>
              <w:spacing w:before="220"/>
              <w:jc w:val="both"/>
              <w:rPr>
                <w:rFonts w:ascii="Times New Roman" w:hAnsi="Times New Roman" w:cs="Times New Roman"/>
                <w:sz w:val="18"/>
                <w:szCs w:val="18"/>
              </w:rPr>
            </w:pPr>
          </w:p>
        </w:tc>
      </w:tr>
      <w:tr w:rsidR="00B5615B" w:rsidRPr="00880758" w14:paraId="2B4AE0CB" w14:textId="77777777" w:rsidTr="00B5615B">
        <w:tc>
          <w:tcPr>
            <w:tcW w:w="442" w:type="dxa"/>
          </w:tcPr>
          <w:p w14:paraId="5DB3F218"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5</w:t>
            </w:r>
          </w:p>
        </w:tc>
        <w:tc>
          <w:tcPr>
            <w:tcW w:w="3097" w:type="dxa"/>
          </w:tcPr>
          <w:p w14:paraId="5B5B74FC" w14:textId="77777777" w:rsidR="00B5615B" w:rsidRPr="00880758" w:rsidRDefault="00B5615B" w:rsidP="0093215C">
            <w:pPr>
              <w:jc w:val="both"/>
              <w:rPr>
                <w:rFonts w:ascii="Times New Roman" w:eastAsia="Times New Roman" w:hAnsi="Times New Roman" w:cs="Times New Roman"/>
                <w:sz w:val="18"/>
                <w:szCs w:val="18"/>
              </w:rPr>
            </w:pPr>
            <w:r w:rsidRPr="00880758">
              <w:rPr>
                <w:rFonts w:ascii="Times New Roman" w:eastAsia="Times New Roman" w:hAnsi="Times New Roman" w:cs="Times New Roman"/>
                <w:sz w:val="18"/>
                <w:szCs w:val="18"/>
              </w:rPr>
              <w:t xml:space="preserve">  Договор залога недвижимости, сторонами которого являются Акционерный Коммерческий Кредитно-Страховой банк «КС БАНК» (публичное акционерное общество) (Залогодержатель) и публичное акционерное общество «Биохимик» (ПАО «Биохимик) (Залогодатель)</w:t>
            </w:r>
          </w:p>
          <w:p w14:paraId="5EA3C176" w14:textId="77777777" w:rsidR="00B5615B" w:rsidRPr="00880758" w:rsidRDefault="00B5615B" w:rsidP="0093215C">
            <w:pPr>
              <w:rPr>
                <w:rFonts w:ascii="Times New Roman" w:eastAsia="Times New Roman" w:hAnsi="Times New Roman" w:cs="Times New Roman"/>
                <w:sz w:val="18"/>
                <w:szCs w:val="18"/>
              </w:rPr>
            </w:pPr>
            <w:r w:rsidRPr="00880758">
              <w:rPr>
                <w:rFonts w:ascii="Times New Roman" w:hAnsi="Times New Roman" w:cs="Times New Roman"/>
                <w:sz w:val="18"/>
                <w:szCs w:val="18"/>
              </w:rPr>
              <w:t>Дата совершения сделки: 06.04.2017</w:t>
            </w:r>
          </w:p>
          <w:p w14:paraId="4B41A482" w14:textId="77777777" w:rsidR="00B5615B" w:rsidRPr="00880758" w:rsidRDefault="00B5615B" w:rsidP="0093215C">
            <w:pPr>
              <w:jc w:val="both"/>
              <w:rPr>
                <w:rFonts w:ascii="Times New Roman" w:eastAsia="Times New Roman" w:hAnsi="Times New Roman" w:cs="Times New Roman"/>
                <w:sz w:val="18"/>
                <w:szCs w:val="18"/>
              </w:rPr>
            </w:pPr>
          </w:p>
          <w:p w14:paraId="3050E47F" w14:textId="77777777" w:rsidR="00B5615B" w:rsidRPr="00880758" w:rsidRDefault="00B5615B" w:rsidP="0093215C">
            <w:pPr>
              <w:rPr>
                <w:rFonts w:ascii="Times New Roman" w:hAnsi="Times New Roman" w:cs="Times New Roman"/>
                <w:sz w:val="18"/>
                <w:szCs w:val="18"/>
              </w:rPr>
            </w:pPr>
          </w:p>
        </w:tc>
        <w:tc>
          <w:tcPr>
            <w:tcW w:w="1843" w:type="dxa"/>
          </w:tcPr>
          <w:p w14:paraId="2A5AAABD" w14:textId="77777777" w:rsidR="00B5615B" w:rsidRPr="00880758" w:rsidRDefault="00B5615B" w:rsidP="0093215C">
            <w:pPr>
              <w:jc w:val="center"/>
            </w:pPr>
            <w:r w:rsidRPr="00880758">
              <w:rPr>
                <w:rFonts w:ascii="Times New Roman" w:hAnsi="Times New Roman" w:cs="Times New Roman"/>
                <w:sz w:val="18"/>
                <w:szCs w:val="18"/>
              </w:rPr>
              <w:t>-</w:t>
            </w:r>
          </w:p>
        </w:tc>
        <w:tc>
          <w:tcPr>
            <w:tcW w:w="1559" w:type="dxa"/>
          </w:tcPr>
          <w:p w14:paraId="7354DCE3" w14:textId="77777777" w:rsidR="00B5615B" w:rsidRPr="00880758" w:rsidRDefault="00B5615B" w:rsidP="0093215C">
            <w:pPr>
              <w:jc w:val="center"/>
              <w:rPr>
                <w:rFonts w:ascii="Times New Roman" w:hAnsi="Times New Roman" w:cs="Times New Roman"/>
                <w:sz w:val="18"/>
                <w:szCs w:val="18"/>
              </w:rPr>
            </w:pPr>
            <w:r w:rsidRPr="00880758">
              <w:rPr>
                <w:rFonts w:ascii="Times New Roman" w:hAnsi="Times New Roman" w:cs="Times New Roman"/>
                <w:sz w:val="18"/>
                <w:szCs w:val="18"/>
              </w:rPr>
              <w:t>-</w:t>
            </w:r>
          </w:p>
        </w:tc>
        <w:tc>
          <w:tcPr>
            <w:tcW w:w="1985" w:type="dxa"/>
          </w:tcPr>
          <w:p w14:paraId="19AAF491"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Срок исполнения обязательств - до  12.03.2019г</w:t>
            </w:r>
          </w:p>
        </w:tc>
        <w:tc>
          <w:tcPr>
            <w:tcW w:w="1842" w:type="dxa"/>
          </w:tcPr>
          <w:p w14:paraId="4E751B24"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Одобрена Советом директоров</w:t>
            </w:r>
          </w:p>
        </w:tc>
        <w:tc>
          <w:tcPr>
            <w:tcW w:w="2127" w:type="dxa"/>
          </w:tcPr>
          <w:p w14:paraId="7D9F2451"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Крупная взаимосвязанная сделка</w:t>
            </w:r>
          </w:p>
        </w:tc>
        <w:tc>
          <w:tcPr>
            <w:tcW w:w="1418" w:type="dxa"/>
          </w:tcPr>
          <w:p w14:paraId="5D413B5F"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Совет директоров</w:t>
            </w:r>
          </w:p>
          <w:p w14:paraId="2A8FA6C5"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 xml:space="preserve"> 22 марта 2017г.</w:t>
            </w:r>
          </w:p>
        </w:tc>
        <w:tc>
          <w:tcPr>
            <w:tcW w:w="1417" w:type="dxa"/>
          </w:tcPr>
          <w:p w14:paraId="63FDA5B0" w14:textId="77777777" w:rsidR="00B5615B" w:rsidRPr="00880758" w:rsidRDefault="00B5615B" w:rsidP="0093215C">
            <w:pPr>
              <w:suppressAutoHyphens/>
              <w:spacing w:line="276" w:lineRule="auto"/>
              <w:jc w:val="both"/>
              <w:rPr>
                <w:rFonts w:ascii="Times New Roman" w:hAnsi="Times New Roman" w:cs="Times New Roman"/>
                <w:sz w:val="18"/>
                <w:szCs w:val="18"/>
              </w:rPr>
            </w:pPr>
            <w:r w:rsidRPr="00880758">
              <w:rPr>
                <w:rFonts w:ascii="Times New Roman" w:hAnsi="Times New Roman" w:cs="Times New Roman"/>
                <w:sz w:val="18"/>
                <w:szCs w:val="18"/>
              </w:rPr>
              <w:t>Протокол 05/2017 от 22.03.2017</w:t>
            </w:r>
          </w:p>
          <w:p w14:paraId="14CA2DC7" w14:textId="77777777" w:rsidR="00B5615B" w:rsidRPr="00880758" w:rsidRDefault="00B5615B" w:rsidP="0093215C">
            <w:pPr>
              <w:pStyle w:val="ConsPlusNormal"/>
              <w:spacing w:before="220"/>
              <w:jc w:val="both"/>
              <w:rPr>
                <w:rFonts w:ascii="Times New Roman" w:hAnsi="Times New Roman" w:cs="Times New Roman"/>
                <w:sz w:val="18"/>
                <w:szCs w:val="18"/>
              </w:rPr>
            </w:pPr>
          </w:p>
        </w:tc>
      </w:tr>
      <w:tr w:rsidR="00B5615B" w:rsidRPr="00880758" w14:paraId="4EA2CC42" w14:textId="77777777" w:rsidTr="00B5615B">
        <w:tc>
          <w:tcPr>
            <w:tcW w:w="442" w:type="dxa"/>
          </w:tcPr>
          <w:p w14:paraId="729E99BE"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lastRenderedPageBreak/>
              <w:t>6</w:t>
            </w:r>
          </w:p>
        </w:tc>
        <w:tc>
          <w:tcPr>
            <w:tcW w:w="3097" w:type="dxa"/>
          </w:tcPr>
          <w:p w14:paraId="497D1199" w14:textId="77777777" w:rsidR="00B5615B" w:rsidRPr="00880758" w:rsidRDefault="00B5615B" w:rsidP="0093215C">
            <w:pPr>
              <w:jc w:val="both"/>
              <w:rPr>
                <w:rFonts w:ascii="Times New Roman" w:eastAsia="Times New Roman" w:hAnsi="Times New Roman" w:cs="Times New Roman"/>
                <w:sz w:val="18"/>
                <w:szCs w:val="18"/>
              </w:rPr>
            </w:pPr>
            <w:r w:rsidRPr="00880758">
              <w:rPr>
                <w:rFonts w:ascii="Times New Roman" w:eastAsia="Times New Roman" w:hAnsi="Times New Roman" w:cs="Times New Roman"/>
                <w:sz w:val="18"/>
                <w:szCs w:val="18"/>
              </w:rPr>
              <w:t xml:space="preserve">Дополнительное соглашение №01 к Договору №08 залога недвижимости (договору ипотеки) от 25.01.2017г., сторонами которого являются Акционерный Коммерческий кредитно-страховой банк «Кс Банк» (публичное акционерное общество) (Банк) и публичное акционерное общество «Биохимик» (ПАО «Биохимик») (Заемщик). </w:t>
            </w:r>
          </w:p>
          <w:p w14:paraId="5E18F2EC" w14:textId="77777777" w:rsidR="00B5615B" w:rsidRPr="00880758" w:rsidRDefault="00B5615B" w:rsidP="0093215C">
            <w:pPr>
              <w:rPr>
                <w:rFonts w:ascii="Times New Roman" w:eastAsia="Times New Roman" w:hAnsi="Times New Roman" w:cs="Times New Roman"/>
                <w:sz w:val="18"/>
                <w:szCs w:val="18"/>
              </w:rPr>
            </w:pPr>
            <w:r w:rsidRPr="00880758">
              <w:rPr>
                <w:rFonts w:ascii="Times New Roman" w:hAnsi="Times New Roman" w:cs="Times New Roman"/>
                <w:sz w:val="18"/>
                <w:szCs w:val="18"/>
              </w:rPr>
              <w:t>Дата совершения сделки: 16.05.2017</w:t>
            </w:r>
          </w:p>
          <w:p w14:paraId="7E2C277D" w14:textId="77777777" w:rsidR="00B5615B" w:rsidRPr="00880758" w:rsidRDefault="00B5615B" w:rsidP="0093215C">
            <w:pPr>
              <w:jc w:val="both"/>
              <w:rPr>
                <w:rFonts w:ascii="Times New Roman" w:eastAsia="Times New Roman" w:hAnsi="Times New Roman" w:cs="Times New Roman"/>
                <w:sz w:val="18"/>
                <w:szCs w:val="18"/>
              </w:rPr>
            </w:pPr>
          </w:p>
          <w:p w14:paraId="7EF3EBDB" w14:textId="77777777" w:rsidR="00B5615B" w:rsidRPr="00880758" w:rsidRDefault="00B5615B" w:rsidP="0093215C">
            <w:pPr>
              <w:rPr>
                <w:rFonts w:ascii="Times New Roman" w:hAnsi="Times New Roman" w:cs="Times New Roman"/>
                <w:sz w:val="18"/>
                <w:szCs w:val="18"/>
              </w:rPr>
            </w:pPr>
          </w:p>
        </w:tc>
        <w:tc>
          <w:tcPr>
            <w:tcW w:w="1843" w:type="dxa"/>
          </w:tcPr>
          <w:p w14:paraId="6EAC1DBA" w14:textId="77777777" w:rsidR="00B5615B" w:rsidRPr="00880758" w:rsidRDefault="00B5615B" w:rsidP="0093215C">
            <w:pPr>
              <w:jc w:val="center"/>
            </w:pPr>
            <w:r w:rsidRPr="00880758">
              <w:rPr>
                <w:rFonts w:ascii="Times New Roman" w:hAnsi="Times New Roman" w:cs="Times New Roman"/>
                <w:sz w:val="18"/>
                <w:szCs w:val="18"/>
              </w:rPr>
              <w:t>-</w:t>
            </w:r>
          </w:p>
        </w:tc>
        <w:tc>
          <w:tcPr>
            <w:tcW w:w="1559" w:type="dxa"/>
          </w:tcPr>
          <w:p w14:paraId="5BFD5B6F"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w:t>
            </w:r>
          </w:p>
        </w:tc>
        <w:tc>
          <w:tcPr>
            <w:tcW w:w="1985" w:type="dxa"/>
          </w:tcPr>
          <w:p w14:paraId="21A99CB3"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Срок исполнения обязательств - до  22.01.2019г.</w:t>
            </w:r>
          </w:p>
        </w:tc>
        <w:tc>
          <w:tcPr>
            <w:tcW w:w="1842" w:type="dxa"/>
          </w:tcPr>
          <w:p w14:paraId="02ED3DAC"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Одобрена Советом директоров</w:t>
            </w:r>
          </w:p>
        </w:tc>
        <w:tc>
          <w:tcPr>
            <w:tcW w:w="2127" w:type="dxa"/>
          </w:tcPr>
          <w:p w14:paraId="62639D44"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Крупная  сделка</w:t>
            </w:r>
          </w:p>
        </w:tc>
        <w:tc>
          <w:tcPr>
            <w:tcW w:w="1418" w:type="dxa"/>
          </w:tcPr>
          <w:p w14:paraId="229512DF"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Совет директоров</w:t>
            </w:r>
          </w:p>
          <w:p w14:paraId="4C01C556"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 xml:space="preserve"> 26 апреля 2017г.</w:t>
            </w:r>
          </w:p>
        </w:tc>
        <w:tc>
          <w:tcPr>
            <w:tcW w:w="1417" w:type="dxa"/>
          </w:tcPr>
          <w:p w14:paraId="7AFC434A" w14:textId="77777777" w:rsidR="00B5615B" w:rsidRPr="00880758" w:rsidRDefault="00B5615B" w:rsidP="0093215C">
            <w:pPr>
              <w:suppressAutoHyphens/>
              <w:spacing w:line="276" w:lineRule="auto"/>
              <w:jc w:val="both"/>
              <w:rPr>
                <w:rFonts w:ascii="Times New Roman" w:hAnsi="Times New Roman" w:cs="Times New Roman"/>
                <w:sz w:val="18"/>
                <w:szCs w:val="18"/>
              </w:rPr>
            </w:pPr>
            <w:r w:rsidRPr="00880758">
              <w:rPr>
                <w:rFonts w:ascii="Times New Roman" w:hAnsi="Times New Roman" w:cs="Times New Roman"/>
                <w:sz w:val="18"/>
                <w:szCs w:val="18"/>
              </w:rPr>
              <w:t>Протокол 07/2017 от 26.04.2017</w:t>
            </w:r>
          </w:p>
          <w:p w14:paraId="3AAE5FED" w14:textId="77777777" w:rsidR="00B5615B" w:rsidRPr="00880758" w:rsidRDefault="00B5615B" w:rsidP="0093215C">
            <w:pPr>
              <w:pStyle w:val="ConsPlusNormal"/>
              <w:spacing w:before="220"/>
              <w:jc w:val="both"/>
              <w:rPr>
                <w:rFonts w:ascii="Times New Roman" w:hAnsi="Times New Roman" w:cs="Times New Roman"/>
                <w:sz w:val="18"/>
                <w:szCs w:val="18"/>
              </w:rPr>
            </w:pPr>
          </w:p>
        </w:tc>
      </w:tr>
      <w:tr w:rsidR="00B5615B" w:rsidRPr="00880758" w14:paraId="2C9E6981" w14:textId="77777777" w:rsidTr="00B5615B">
        <w:tc>
          <w:tcPr>
            <w:tcW w:w="442" w:type="dxa"/>
          </w:tcPr>
          <w:p w14:paraId="5682CC8D"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7</w:t>
            </w:r>
          </w:p>
        </w:tc>
        <w:tc>
          <w:tcPr>
            <w:tcW w:w="3097" w:type="dxa"/>
          </w:tcPr>
          <w:p w14:paraId="72EE2F7C" w14:textId="77777777" w:rsidR="00B5615B" w:rsidRPr="00880758" w:rsidRDefault="00B5615B" w:rsidP="0093215C">
            <w:pPr>
              <w:jc w:val="both"/>
              <w:rPr>
                <w:rFonts w:ascii="Times New Roman" w:eastAsia="Times New Roman" w:hAnsi="Times New Roman" w:cs="Times New Roman"/>
                <w:sz w:val="18"/>
                <w:szCs w:val="18"/>
              </w:rPr>
            </w:pPr>
            <w:r w:rsidRPr="00880758">
              <w:rPr>
                <w:rFonts w:ascii="Times New Roman" w:eastAsia="Times New Roman" w:hAnsi="Times New Roman" w:cs="Times New Roman"/>
                <w:sz w:val="18"/>
                <w:szCs w:val="18"/>
              </w:rPr>
              <w:t>Дополнительное соглашение №01 к Договору №244 залога недвижимости (договору ипотеки) от 26.12.2016г., сторонами которого являются Акционерный Коммерческий кредитно-страховой банк «Кс Банк» (публичное акционерное общество) (Банк) и публичное акционерное общество «Биохимик» (ПАО «Биохимик») (Заемщик).</w:t>
            </w:r>
          </w:p>
          <w:p w14:paraId="36A0A853" w14:textId="77777777" w:rsidR="00B5615B" w:rsidRPr="00880758" w:rsidRDefault="00B5615B" w:rsidP="0093215C">
            <w:pPr>
              <w:rPr>
                <w:rFonts w:ascii="Times New Roman" w:eastAsia="Times New Roman" w:hAnsi="Times New Roman" w:cs="Times New Roman"/>
                <w:sz w:val="18"/>
                <w:szCs w:val="18"/>
              </w:rPr>
            </w:pPr>
            <w:r w:rsidRPr="00880758">
              <w:rPr>
                <w:rFonts w:ascii="Times New Roman" w:hAnsi="Times New Roman" w:cs="Times New Roman"/>
                <w:sz w:val="18"/>
                <w:szCs w:val="18"/>
              </w:rPr>
              <w:t>Дата совершения сделки: 16.05.2017</w:t>
            </w:r>
          </w:p>
          <w:p w14:paraId="4C6650CB" w14:textId="77777777" w:rsidR="00B5615B" w:rsidRPr="00880758" w:rsidRDefault="00B5615B" w:rsidP="0093215C">
            <w:pPr>
              <w:jc w:val="both"/>
              <w:rPr>
                <w:rFonts w:ascii="Times New Roman" w:eastAsia="Times New Roman" w:hAnsi="Times New Roman" w:cs="Times New Roman"/>
                <w:sz w:val="18"/>
                <w:szCs w:val="18"/>
              </w:rPr>
            </w:pPr>
          </w:p>
          <w:p w14:paraId="0C365105" w14:textId="77777777" w:rsidR="00B5615B" w:rsidRPr="00880758" w:rsidRDefault="00B5615B" w:rsidP="0093215C">
            <w:pPr>
              <w:rPr>
                <w:rFonts w:ascii="Times New Roman" w:hAnsi="Times New Roman" w:cs="Times New Roman"/>
                <w:sz w:val="18"/>
                <w:szCs w:val="18"/>
              </w:rPr>
            </w:pPr>
          </w:p>
        </w:tc>
        <w:tc>
          <w:tcPr>
            <w:tcW w:w="1843" w:type="dxa"/>
          </w:tcPr>
          <w:p w14:paraId="1ACED50E" w14:textId="77777777" w:rsidR="00B5615B" w:rsidRPr="00880758" w:rsidRDefault="00B5615B" w:rsidP="0093215C">
            <w:pPr>
              <w:jc w:val="center"/>
            </w:pPr>
            <w:r w:rsidRPr="00880758">
              <w:rPr>
                <w:rFonts w:ascii="Times New Roman" w:hAnsi="Times New Roman" w:cs="Times New Roman"/>
                <w:sz w:val="18"/>
                <w:szCs w:val="18"/>
              </w:rPr>
              <w:t>-</w:t>
            </w:r>
          </w:p>
        </w:tc>
        <w:tc>
          <w:tcPr>
            <w:tcW w:w="1559" w:type="dxa"/>
          </w:tcPr>
          <w:p w14:paraId="0BD04252"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w:t>
            </w:r>
          </w:p>
        </w:tc>
        <w:tc>
          <w:tcPr>
            <w:tcW w:w="1985" w:type="dxa"/>
          </w:tcPr>
          <w:p w14:paraId="4F8CFB29"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Срок исполнения обязательств - до  21.12.2018г.</w:t>
            </w:r>
          </w:p>
        </w:tc>
        <w:tc>
          <w:tcPr>
            <w:tcW w:w="1842" w:type="dxa"/>
          </w:tcPr>
          <w:p w14:paraId="6E8C36A6"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Одобрена Советом директоров</w:t>
            </w:r>
          </w:p>
        </w:tc>
        <w:tc>
          <w:tcPr>
            <w:tcW w:w="2127" w:type="dxa"/>
          </w:tcPr>
          <w:p w14:paraId="14196795"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Крупная  сделка</w:t>
            </w:r>
          </w:p>
        </w:tc>
        <w:tc>
          <w:tcPr>
            <w:tcW w:w="1418" w:type="dxa"/>
          </w:tcPr>
          <w:p w14:paraId="2DA77A8C"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Совет директоров</w:t>
            </w:r>
          </w:p>
          <w:p w14:paraId="0D152846"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 xml:space="preserve"> 26 апреля 2017г.</w:t>
            </w:r>
          </w:p>
        </w:tc>
        <w:tc>
          <w:tcPr>
            <w:tcW w:w="1417" w:type="dxa"/>
          </w:tcPr>
          <w:p w14:paraId="7FB6CFFB" w14:textId="77777777" w:rsidR="00B5615B" w:rsidRPr="00880758" w:rsidRDefault="00B5615B" w:rsidP="0093215C">
            <w:pPr>
              <w:suppressAutoHyphens/>
              <w:spacing w:line="276" w:lineRule="auto"/>
              <w:jc w:val="both"/>
              <w:rPr>
                <w:rFonts w:ascii="Times New Roman" w:hAnsi="Times New Roman" w:cs="Times New Roman"/>
                <w:sz w:val="18"/>
                <w:szCs w:val="18"/>
              </w:rPr>
            </w:pPr>
            <w:r w:rsidRPr="00880758">
              <w:rPr>
                <w:rFonts w:ascii="Times New Roman" w:hAnsi="Times New Roman" w:cs="Times New Roman"/>
                <w:sz w:val="18"/>
                <w:szCs w:val="18"/>
              </w:rPr>
              <w:t>Протокол 07/2017 от 26.04.2017</w:t>
            </w:r>
          </w:p>
          <w:p w14:paraId="2355C61F" w14:textId="77777777" w:rsidR="00B5615B" w:rsidRPr="00880758" w:rsidRDefault="00B5615B" w:rsidP="0093215C">
            <w:pPr>
              <w:pStyle w:val="ConsPlusNormal"/>
              <w:spacing w:before="220"/>
              <w:jc w:val="both"/>
              <w:rPr>
                <w:rFonts w:ascii="Times New Roman" w:hAnsi="Times New Roman" w:cs="Times New Roman"/>
                <w:sz w:val="18"/>
                <w:szCs w:val="18"/>
              </w:rPr>
            </w:pPr>
          </w:p>
        </w:tc>
      </w:tr>
      <w:tr w:rsidR="00B5615B" w:rsidRPr="00880758" w14:paraId="4ED405AB" w14:textId="77777777" w:rsidTr="00B5615B">
        <w:tc>
          <w:tcPr>
            <w:tcW w:w="442" w:type="dxa"/>
          </w:tcPr>
          <w:p w14:paraId="54425653"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9</w:t>
            </w:r>
          </w:p>
        </w:tc>
        <w:tc>
          <w:tcPr>
            <w:tcW w:w="3097" w:type="dxa"/>
          </w:tcPr>
          <w:p w14:paraId="0FF68D8A" w14:textId="77777777" w:rsidR="00B5615B" w:rsidRPr="00880758" w:rsidRDefault="00B5615B" w:rsidP="0093215C">
            <w:pPr>
              <w:jc w:val="both"/>
              <w:rPr>
                <w:rFonts w:ascii="Times New Roman" w:eastAsia="Times New Roman" w:hAnsi="Times New Roman" w:cs="Times New Roman"/>
                <w:sz w:val="18"/>
                <w:szCs w:val="18"/>
              </w:rPr>
            </w:pPr>
            <w:r w:rsidRPr="00880758">
              <w:rPr>
                <w:rFonts w:ascii="Times New Roman" w:eastAsia="Times New Roman" w:hAnsi="Times New Roman" w:cs="Times New Roman"/>
                <w:sz w:val="18"/>
                <w:szCs w:val="18"/>
              </w:rPr>
              <w:t xml:space="preserve">Дополнительное соглашение №01 к Договору №57 залога недвижимости (договору ипотеки) от 23.03.2017г., сторонами которого являются Акционерный Коммерческий кредитно-страховой банк «Кс Банк» (публичное акционерное общество) (банк) и публичное акционерное общество «Биохимик» (ПАО «Биохимик») (Заемщик). </w:t>
            </w:r>
          </w:p>
          <w:p w14:paraId="00A0A361" w14:textId="77777777" w:rsidR="00B5615B" w:rsidRPr="00880758" w:rsidRDefault="00B5615B" w:rsidP="0093215C">
            <w:pPr>
              <w:rPr>
                <w:rFonts w:ascii="Times New Roman" w:eastAsia="Times New Roman" w:hAnsi="Times New Roman" w:cs="Times New Roman"/>
                <w:sz w:val="18"/>
                <w:szCs w:val="18"/>
              </w:rPr>
            </w:pPr>
            <w:r w:rsidRPr="00880758">
              <w:rPr>
                <w:rFonts w:ascii="Times New Roman" w:hAnsi="Times New Roman" w:cs="Times New Roman"/>
                <w:sz w:val="18"/>
                <w:szCs w:val="18"/>
              </w:rPr>
              <w:t>Дата совершения сделки: 16.05.2017</w:t>
            </w:r>
          </w:p>
          <w:p w14:paraId="2DA87537" w14:textId="77777777" w:rsidR="00B5615B" w:rsidRPr="00880758" w:rsidRDefault="00B5615B" w:rsidP="0093215C">
            <w:pPr>
              <w:jc w:val="both"/>
              <w:rPr>
                <w:rFonts w:ascii="Times New Roman" w:eastAsia="Times New Roman" w:hAnsi="Times New Roman" w:cs="Times New Roman"/>
                <w:sz w:val="18"/>
                <w:szCs w:val="18"/>
              </w:rPr>
            </w:pPr>
          </w:p>
          <w:p w14:paraId="32A58291" w14:textId="77777777" w:rsidR="00B5615B" w:rsidRPr="00880758" w:rsidRDefault="00B5615B" w:rsidP="0093215C">
            <w:pPr>
              <w:rPr>
                <w:rFonts w:ascii="Times New Roman" w:hAnsi="Times New Roman" w:cs="Times New Roman"/>
                <w:sz w:val="18"/>
                <w:szCs w:val="18"/>
              </w:rPr>
            </w:pPr>
          </w:p>
        </w:tc>
        <w:tc>
          <w:tcPr>
            <w:tcW w:w="1843" w:type="dxa"/>
          </w:tcPr>
          <w:p w14:paraId="128ED3E0" w14:textId="77777777" w:rsidR="00B5615B" w:rsidRPr="00880758" w:rsidRDefault="00B5615B" w:rsidP="0093215C">
            <w:pPr>
              <w:jc w:val="center"/>
            </w:pPr>
            <w:r w:rsidRPr="00880758">
              <w:rPr>
                <w:rFonts w:ascii="Times New Roman" w:hAnsi="Times New Roman" w:cs="Times New Roman"/>
                <w:sz w:val="18"/>
                <w:szCs w:val="18"/>
              </w:rPr>
              <w:t>-</w:t>
            </w:r>
          </w:p>
        </w:tc>
        <w:tc>
          <w:tcPr>
            <w:tcW w:w="1559" w:type="dxa"/>
          </w:tcPr>
          <w:p w14:paraId="0C62F662"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w:t>
            </w:r>
          </w:p>
        </w:tc>
        <w:tc>
          <w:tcPr>
            <w:tcW w:w="1985" w:type="dxa"/>
          </w:tcPr>
          <w:p w14:paraId="4B92B9B2"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Срок исполнения обязательств - до  12.03.2019г.</w:t>
            </w:r>
          </w:p>
        </w:tc>
        <w:tc>
          <w:tcPr>
            <w:tcW w:w="1842" w:type="dxa"/>
          </w:tcPr>
          <w:p w14:paraId="56EACAAD"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Одобрена Советом директоров</w:t>
            </w:r>
          </w:p>
        </w:tc>
        <w:tc>
          <w:tcPr>
            <w:tcW w:w="2127" w:type="dxa"/>
          </w:tcPr>
          <w:p w14:paraId="086E2B50"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Крупная  сделка</w:t>
            </w:r>
          </w:p>
        </w:tc>
        <w:tc>
          <w:tcPr>
            <w:tcW w:w="1418" w:type="dxa"/>
          </w:tcPr>
          <w:p w14:paraId="05805516"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Совет директоров</w:t>
            </w:r>
          </w:p>
          <w:p w14:paraId="274CE93D"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 xml:space="preserve"> 26 апреля 2017г.</w:t>
            </w:r>
          </w:p>
        </w:tc>
        <w:tc>
          <w:tcPr>
            <w:tcW w:w="1417" w:type="dxa"/>
          </w:tcPr>
          <w:p w14:paraId="4C9C7E22" w14:textId="77777777" w:rsidR="00B5615B" w:rsidRPr="00880758" w:rsidRDefault="00B5615B" w:rsidP="0093215C">
            <w:pPr>
              <w:suppressAutoHyphens/>
              <w:spacing w:line="276" w:lineRule="auto"/>
              <w:jc w:val="both"/>
              <w:rPr>
                <w:rFonts w:ascii="Times New Roman" w:hAnsi="Times New Roman" w:cs="Times New Roman"/>
                <w:sz w:val="18"/>
                <w:szCs w:val="18"/>
              </w:rPr>
            </w:pPr>
            <w:r w:rsidRPr="00880758">
              <w:rPr>
                <w:rFonts w:ascii="Times New Roman" w:hAnsi="Times New Roman" w:cs="Times New Roman"/>
                <w:sz w:val="18"/>
                <w:szCs w:val="18"/>
              </w:rPr>
              <w:t>Протокол 07/2017 от 26.04.2017</w:t>
            </w:r>
          </w:p>
          <w:p w14:paraId="2A9FC84D" w14:textId="77777777" w:rsidR="00B5615B" w:rsidRPr="00880758" w:rsidRDefault="00B5615B" w:rsidP="0093215C">
            <w:pPr>
              <w:pStyle w:val="ConsPlusNormal"/>
              <w:spacing w:before="220"/>
              <w:jc w:val="both"/>
              <w:rPr>
                <w:rFonts w:ascii="Times New Roman" w:hAnsi="Times New Roman" w:cs="Times New Roman"/>
                <w:sz w:val="18"/>
                <w:szCs w:val="18"/>
              </w:rPr>
            </w:pPr>
          </w:p>
        </w:tc>
      </w:tr>
      <w:tr w:rsidR="00B5615B" w:rsidRPr="00880758" w14:paraId="175719AC" w14:textId="77777777" w:rsidTr="00B5615B">
        <w:tc>
          <w:tcPr>
            <w:tcW w:w="442" w:type="dxa"/>
          </w:tcPr>
          <w:p w14:paraId="36EA46D7"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9</w:t>
            </w:r>
          </w:p>
        </w:tc>
        <w:tc>
          <w:tcPr>
            <w:tcW w:w="3097" w:type="dxa"/>
          </w:tcPr>
          <w:p w14:paraId="54AC7827" w14:textId="77777777" w:rsidR="00B5615B" w:rsidRPr="00880758" w:rsidRDefault="00B5615B" w:rsidP="0093215C">
            <w:pPr>
              <w:jc w:val="both"/>
              <w:rPr>
                <w:rFonts w:ascii="Times New Roman" w:eastAsia="Times New Roman" w:hAnsi="Times New Roman" w:cs="Times New Roman"/>
                <w:sz w:val="18"/>
                <w:szCs w:val="18"/>
              </w:rPr>
            </w:pPr>
            <w:r w:rsidRPr="00880758">
              <w:rPr>
                <w:rFonts w:ascii="Times New Roman" w:eastAsia="Times New Roman" w:hAnsi="Times New Roman" w:cs="Times New Roman"/>
                <w:sz w:val="18"/>
                <w:szCs w:val="18"/>
              </w:rPr>
              <w:t xml:space="preserve">Дополнительное соглашение №01 к Договору №79 залога недвижимости (договору ипотеки) от 20.05.2016г., сторонами которого являются Акционерный Коммерческий </w:t>
            </w:r>
            <w:r w:rsidRPr="00880758">
              <w:rPr>
                <w:rFonts w:ascii="Times New Roman" w:eastAsia="Times New Roman" w:hAnsi="Times New Roman" w:cs="Times New Roman"/>
                <w:sz w:val="18"/>
                <w:szCs w:val="18"/>
              </w:rPr>
              <w:lastRenderedPageBreak/>
              <w:t>кредитно-страховой банк «Кс Банк» (публичное акционерное общество) (банк) и публичное акционерное общество «Биохимик» (ПАО «Биохимик») (Заемщик)</w:t>
            </w:r>
          </w:p>
          <w:p w14:paraId="778A4608" w14:textId="77777777" w:rsidR="00B5615B" w:rsidRPr="00880758" w:rsidRDefault="00B5615B" w:rsidP="0093215C">
            <w:pPr>
              <w:rPr>
                <w:rFonts w:ascii="Times New Roman" w:eastAsia="Times New Roman" w:hAnsi="Times New Roman" w:cs="Times New Roman"/>
                <w:sz w:val="18"/>
                <w:szCs w:val="18"/>
              </w:rPr>
            </w:pPr>
            <w:r w:rsidRPr="00880758">
              <w:rPr>
                <w:rFonts w:ascii="Times New Roman" w:hAnsi="Times New Roman" w:cs="Times New Roman"/>
                <w:sz w:val="18"/>
                <w:szCs w:val="18"/>
              </w:rPr>
              <w:t>Дата совершения сделки: 16.05.2017</w:t>
            </w:r>
          </w:p>
          <w:p w14:paraId="0EADA742" w14:textId="77777777" w:rsidR="00B5615B" w:rsidRPr="00880758" w:rsidRDefault="00B5615B" w:rsidP="0093215C">
            <w:pPr>
              <w:rPr>
                <w:rFonts w:ascii="Times New Roman" w:hAnsi="Times New Roman" w:cs="Times New Roman"/>
                <w:sz w:val="18"/>
                <w:szCs w:val="18"/>
              </w:rPr>
            </w:pPr>
          </w:p>
        </w:tc>
        <w:tc>
          <w:tcPr>
            <w:tcW w:w="1843" w:type="dxa"/>
          </w:tcPr>
          <w:p w14:paraId="36F63651" w14:textId="77777777" w:rsidR="00B5615B" w:rsidRPr="00880758" w:rsidRDefault="00B5615B" w:rsidP="0093215C">
            <w:pPr>
              <w:jc w:val="center"/>
            </w:pPr>
            <w:r w:rsidRPr="00880758">
              <w:rPr>
                <w:rFonts w:ascii="Times New Roman" w:hAnsi="Times New Roman" w:cs="Times New Roman"/>
                <w:sz w:val="18"/>
                <w:szCs w:val="18"/>
              </w:rPr>
              <w:lastRenderedPageBreak/>
              <w:t>-</w:t>
            </w:r>
          </w:p>
        </w:tc>
        <w:tc>
          <w:tcPr>
            <w:tcW w:w="1559" w:type="dxa"/>
          </w:tcPr>
          <w:p w14:paraId="1E8E82C4"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w:t>
            </w:r>
          </w:p>
        </w:tc>
        <w:tc>
          <w:tcPr>
            <w:tcW w:w="1985" w:type="dxa"/>
          </w:tcPr>
          <w:p w14:paraId="5C3B5BAA"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Срок исполнения обязательств - до  15.08.2017г.</w:t>
            </w:r>
          </w:p>
        </w:tc>
        <w:tc>
          <w:tcPr>
            <w:tcW w:w="1842" w:type="dxa"/>
          </w:tcPr>
          <w:p w14:paraId="6C386704"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Одобрена Советом директоров</w:t>
            </w:r>
          </w:p>
        </w:tc>
        <w:tc>
          <w:tcPr>
            <w:tcW w:w="2127" w:type="dxa"/>
          </w:tcPr>
          <w:p w14:paraId="4AD4F1A0"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Крупная  сделка</w:t>
            </w:r>
          </w:p>
        </w:tc>
        <w:tc>
          <w:tcPr>
            <w:tcW w:w="1418" w:type="dxa"/>
          </w:tcPr>
          <w:p w14:paraId="664653A0"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Совет директоров</w:t>
            </w:r>
          </w:p>
          <w:p w14:paraId="33030C6C"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 xml:space="preserve"> 26 апреля 2017г.</w:t>
            </w:r>
          </w:p>
        </w:tc>
        <w:tc>
          <w:tcPr>
            <w:tcW w:w="1417" w:type="dxa"/>
          </w:tcPr>
          <w:p w14:paraId="17006946" w14:textId="77777777" w:rsidR="00B5615B" w:rsidRPr="00880758" w:rsidRDefault="00B5615B" w:rsidP="0093215C">
            <w:pPr>
              <w:suppressAutoHyphens/>
              <w:spacing w:line="276" w:lineRule="auto"/>
              <w:jc w:val="both"/>
              <w:rPr>
                <w:rFonts w:ascii="Times New Roman" w:hAnsi="Times New Roman" w:cs="Times New Roman"/>
                <w:sz w:val="18"/>
                <w:szCs w:val="18"/>
              </w:rPr>
            </w:pPr>
            <w:r w:rsidRPr="00880758">
              <w:rPr>
                <w:rFonts w:ascii="Times New Roman" w:hAnsi="Times New Roman" w:cs="Times New Roman"/>
                <w:sz w:val="18"/>
                <w:szCs w:val="18"/>
              </w:rPr>
              <w:t>Протокол 07/2017 от 26.04.2017</w:t>
            </w:r>
          </w:p>
          <w:p w14:paraId="05D35456" w14:textId="77777777" w:rsidR="00B5615B" w:rsidRPr="00880758" w:rsidRDefault="00B5615B" w:rsidP="0093215C">
            <w:pPr>
              <w:pStyle w:val="ConsPlusNormal"/>
              <w:spacing w:before="220"/>
              <w:jc w:val="both"/>
              <w:rPr>
                <w:rFonts w:ascii="Times New Roman" w:hAnsi="Times New Roman" w:cs="Times New Roman"/>
                <w:sz w:val="18"/>
                <w:szCs w:val="18"/>
              </w:rPr>
            </w:pPr>
          </w:p>
        </w:tc>
      </w:tr>
      <w:tr w:rsidR="00B5615B" w:rsidRPr="00880758" w14:paraId="00B6762E" w14:textId="77777777" w:rsidTr="00B5615B">
        <w:tc>
          <w:tcPr>
            <w:tcW w:w="442" w:type="dxa"/>
          </w:tcPr>
          <w:p w14:paraId="03809855"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10</w:t>
            </w:r>
          </w:p>
        </w:tc>
        <w:tc>
          <w:tcPr>
            <w:tcW w:w="3097" w:type="dxa"/>
          </w:tcPr>
          <w:p w14:paraId="776094DF" w14:textId="77777777" w:rsidR="00B5615B" w:rsidRPr="00880758" w:rsidRDefault="00B5615B" w:rsidP="0093215C">
            <w:pPr>
              <w:jc w:val="both"/>
              <w:rPr>
                <w:rFonts w:ascii="Times New Roman" w:eastAsia="Times New Roman" w:hAnsi="Times New Roman" w:cs="Times New Roman"/>
                <w:sz w:val="18"/>
                <w:szCs w:val="18"/>
              </w:rPr>
            </w:pPr>
            <w:r w:rsidRPr="00880758">
              <w:rPr>
                <w:rFonts w:ascii="Times New Roman" w:eastAsia="Times New Roman" w:hAnsi="Times New Roman" w:cs="Times New Roman"/>
                <w:sz w:val="18"/>
                <w:szCs w:val="18"/>
              </w:rPr>
              <w:t>Договор займа, сторонами которого являются открытое акционерное общество «Биопрепарат» (ОАО «Биопрепарат») (Займодавец) и публичное акционерное общество «Биохимик» (ПАО «Биохимик») (Заемщик)</w:t>
            </w:r>
          </w:p>
          <w:p w14:paraId="4F3C1E5B" w14:textId="77777777" w:rsidR="00B5615B" w:rsidRPr="00880758" w:rsidRDefault="00B5615B" w:rsidP="0093215C">
            <w:pPr>
              <w:rPr>
                <w:rFonts w:ascii="Times New Roman" w:eastAsia="Times New Roman" w:hAnsi="Times New Roman" w:cs="Times New Roman"/>
                <w:sz w:val="18"/>
                <w:szCs w:val="18"/>
              </w:rPr>
            </w:pPr>
            <w:r w:rsidRPr="00880758">
              <w:rPr>
                <w:rFonts w:ascii="Times New Roman" w:hAnsi="Times New Roman" w:cs="Times New Roman"/>
                <w:sz w:val="18"/>
                <w:szCs w:val="18"/>
              </w:rPr>
              <w:t>Дата совершения сделки: 15.05.2017 г.</w:t>
            </w:r>
          </w:p>
          <w:p w14:paraId="50655FE6" w14:textId="77777777" w:rsidR="00B5615B" w:rsidRPr="00880758" w:rsidRDefault="00B5615B" w:rsidP="0093215C">
            <w:pPr>
              <w:jc w:val="both"/>
              <w:rPr>
                <w:rFonts w:ascii="Times New Roman" w:eastAsia="Times New Roman" w:hAnsi="Times New Roman" w:cs="Times New Roman"/>
                <w:sz w:val="18"/>
                <w:szCs w:val="18"/>
              </w:rPr>
            </w:pPr>
          </w:p>
          <w:p w14:paraId="5C1CE866" w14:textId="77777777" w:rsidR="00B5615B" w:rsidRPr="00880758" w:rsidRDefault="00B5615B" w:rsidP="0093215C">
            <w:pPr>
              <w:rPr>
                <w:rFonts w:ascii="Times New Roman" w:hAnsi="Times New Roman" w:cs="Times New Roman"/>
                <w:sz w:val="18"/>
                <w:szCs w:val="18"/>
              </w:rPr>
            </w:pPr>
          </w:p>
        </w:tc>
        <w:tc>
          <w:tcPr>
            <w:tcW w:w="1843" w:type="dxa"/>
          </w:tcPr>
          <w:p w14:paraId="5C0C75D5" w14:textId="77777777" w:rsidR="00B5615B" w:rsidRPr="00880758" w:rsidRDefault="00B5615B" w:rsidP="0093215C">
            <w:pPr>
              <w:jc w:val="center"/>
              <w:rPr>
                <w:rFonts w:ascii="Times New Roman" w:hAnsi="Times New Roman" w:cs="Times New Roman"/>
                <w:sz w:val="18"/>
                <w:szCs w:val="18"/>
              </w:rPr>
            </w:pPr>
            <w:r w:rsidRPr="00880758">
              <w:rPr>
                <w:rFonts w:ascii="Times New Roman" w:hAnsi="Times New Roman" w:cs="Times New Roman"/>
                <w:sz w:val="18"/>
                <w:szCs w:val="18"/>
              </w:rPr>
              <w:t>-</w:t>
            </w:r>
          </w:p>
        </w:tc>
        <w:tc>
          <w:tcPr>
            <w:tcW w:w="1559" w:type="dxa"/>
          </w:tcPr>
          <w:p w14:paraId="651151FB"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6 000 000,00 руб.</w:t>
            </w:r>
          </w:p>
          <w:p w14:paraId="6482EFB6"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менее 50%от балансовой стоимости активов</w:t>
            </w:r>
          </w:p>
        </w:tc>
        <w:tc>
          <w:tcPr>
            <w:tcW w:w="1985" w:type="dxa"/>
          </w:tcPr>
          <w:p w14:paraId="0E32F7AE"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Срок исполнения обязательств - до  31.12.2018г.</w:t>
            </w:r>
          </w:p>
        </w:tc>
        <w:tc>
          <w:tcPr>
            <w:tcW w:w="1842" w:type="dxa"/>
          </w:tcPr>
          <w:p w14:paraId="54548A87"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Одобрена Советом директоров</w:t>
            </w:r>
          </w:p>
        </w:tc>
        <w:tc>
          <w:tcPr>
            <w:tcW w:w="2127" w:type="dxa"/>
          </w:tcPr>
          <w:p w14:paraId="4A533F59" w14:textId="77777777" w:rsidR="00B5615B" w:rsidRPr="00880758" w:rsidRDefault="00B5615B" w:rsidP="0093215C">
            <w:pPr>
              <w:suppressAutoHyphens/>
              <w:spacing w:after="120" w:line="276" w:lineRule="auto"/>
              <w:jc w:val="both"/>
              <w:rPr>
                <w:rFonts w:ascii="Times New Roman" w:hAnsi="Times New Roman" w:cs="Times New Roman"/>
                <w:sz w:val="18"/>
                <w:szCs w:val="18"/>
              </w:rPr>
            </w:pPr>
            <w:r w:rsidRPr="00880758">
              <w:rPr>
                <w:rFonts w:ascii="Times New Roman" w:hAnsi="Times New Roman" w:cs="Times New Roman"/>
                <w:sz w:val="18"/>
                <w:szCs w:val="18"/>
              </w:rPr>
              <w:t>Сделка, в совершении которой имелась заинтересованность(заинтересованное лицо -  Миронкин В.И. член СД ОАО «Биопрепарат»(акционер ПАО «Биохимик»)  и член СД ПАО «Биохимик»)</w:t>
            </w:r>
          </w:p>
          <w:p w14:paraId="76B21F28" w14:textId="77777777" w:rsidR="00B5615B" w:rsidRPr="00880758" w:rsidRDefault="00B5615B" w:rsidP="0093215C">
            <w:pPr>
              <w:rPr>
                <w:rFonts w:ascii="Times New Roman" w:hAnsi="Times New Roman" w:cs="Times New Roman"/>
                <w:sz w:val="18"/>
                <w:szCs w:val="18"/>
              </w:rPr>
            </w:pPr>
          </w:p>
        </w:tc>
        <w:tc>
          <w:tcPr>
            <w:tcW w:w="1418" w:type="dxa"/>
          </w:tcPr>
          <w:p w14:paraId="2A623BF7"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Совет директоров</w:t>
            </w:r>
          </w:p>
          <w:p w14:paraId="15A34514"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 xml:space="preserve"> 16 мая 2017г.</w:t>
            </w:r>
          </w:p>
        </w:tc>
        <w:tc>
          <w:tcPr>
            <w:tcW w:w="1417" w:type="dxa"/>
          </w:tcPr>
          <w:p w14:paraId="339DDBA5" w14:textId="77777777" w:rsidR="00B5615B" w:rsidRPr="00880758" w:rsidRDefault="00B5615B" w:rsidP="0093215C">
            <w:pPr>
              <w:jc w:val="both"/>
              <w:rPr>
                <w:rFonts w:ascii="Times New Roman" w:eastAsia="Times New Roman" w:hAnsi="Times New Roman" w:cs="Times New Roman"/>
                <w:sz w:val="18"/>
                <w:szCs w:val="18"/>
              </w:rPr>
            </w:pPr>
            <w:r w:rsidRPr="00880758">
              <w:rPr>
                <w:rFonts w:ascii="Times New Roman" w:eastAsia="Times New Roman" w:hAnsi="Times New Roman" w:cs="Times New Roman"/>
                <w:sz w:val="18"/>
                <w:szCs w:val="18"/>
              </w:rPr>
              <w:t>Протокол 08/2017 от 16.05.2017</w:t>
            </w:r>
          </w:p>
          <w:p w14:paraId="4A001871" w14:textId="77777777" w:rsidR="00B5615B" w:rsidRPr="00880758" w:rsidRDefault="00B5615B" w:rsidP="0093215C">
            <w:pPr>
              <w:pStyle w:val="ConsPlusNormal"/>
              <w:spacing w:before="220"/>
              <w:jc w:val="both"/>
              <w:rPr>
                <w:rFonts w:ascii="Times New Roman" w:hAnsi="Times New Roman" w:cs="Times New Roman"/>
                <w:sz w:val="18"/>
                <w:szCs w:val="18"/>
              </w:rPr>
            </w:pPr>
          </w:p>
        </w:tc>
      </w:tr>
      <w:tr w:rsidR="00B5615B" w:rsidRPr="00880758" w14:paraId="506FC226" w14:textId="77777777" w:rsidTr="00B5615B">
        <w:tc>
          <w:tcPr>
            <w:tcW w:w="442" w:type="dxa"/>
          </w:tcPr>
          <w:p w14:paraId="72E06EFE"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11</w:t>
            </w:r>
          </w:p>
        </w:tc>
        <w:tc>
          <w:tcPr>
            <w:tcW w:w="3097" w:type="dxa"/>
          </w:tcPr>
          <w:p w14:paraId="270EED87" w14:textId="77777777" w:rsidR="00B5615B" w:rsidRPr="00880758" w:rsidRDefault="00B5615B" w:rsidP="0093215C">
            <w:pPr>
              <w:jc w:val="both"/>
              <w:rPr>
                <w:rFonts w:ascii="Times New Roman" w:eastAsia="Times New Roman" w:hAnsi="Times New Roman" w:cs="Times New Roman"/>
                <w:sz w:val="18"/>
                <w:szCs w:val="18"/>
              </w:rPr>
            </w:pPr>
            <w:r w:rsidRPr="00880758">
              <w:rPr>
                <w:rFonts w:ascii="Times New Roman" w:eastAsia="Times New Roman" w:hAnsi="Times New Roman" w:cs="Times New Roman"/>
                <w:sz w:val="18"/>
                <w:szCs w:val="18"/>
              </w:rPr>
              <w:t>Договор о предоставлении невозобновляемой кредитной линии, сторонами которого являются Акционерный Коммерческий Кредитно-Страховой банк «КС БАНК» (публичное акционерное общество) (Банк) и публичное акционерное общество «Биохимик» (ПАО «Биохимик) (Заемщик)</w:t>
            </w:r>
          </w:p>
          <w:p w14:paraId="02BB1E9A" w14:textId="77777777" w:rsidR="00B5615B" w:rsidRPr="00880758" w:rsidRDefault="00B5615B" w:rsidP="0093215C">
            <w:pPr>
              <w:rPr>
                <w:rFonts w:ascii="Times New Roman" w:eastAsia="Times New Roman" w:hAnsi="Times New Roman" w:cs="Times New Roman"/>
                <w:sz w:val="18"/>
                <w:szCs w:val="18"/>
              </w:rPr>
            </w:pPr>
            <w:r w:rsidRPr="00880758">
              <w:rPr>
                <w:rFonts w:ascii="Times New Roman" w:hAnsi="Times New Roman" w:cs="Times New Roman"/>
                <w:sz w:val="18"/>
                <w:szCs w:val="18"/>
              </w:rPr>
              <w:t>Дата совершения сделки: 17.05.2017</w:t>
            </w:r>
          </w:p>
          <w:p w14:paraId="5F91A327" w14:textId="77777777" w:rsidR="00B5615B" w:rsidRPr="00880758" w:rsidRDefault="00B5615B" w:rsidP="0093215C">
            <w:pPr>
              <w:rPr>
                <w:rFonts w:ascii="Times New Roman" w:hAnsi="Times New Roman" w:cs="Times New Roman"/>
                <w:sz w:val="18"/>
                <w:szCs w:val="18"/>
              </w:rPr>
            </w:pPr>
          </w:p>
        </w:tc>
        <w:tc>
          <w:tcPr>
            <w:tcW w:w="1843" w:type="dxa"/>
          </w:tcPr>
          <w:p w14:paraId="712D0BA0" w14:textId="77777777" w:rsidR="00B5615B" w:rsidRPr="00880758" w:rsidRDefault="00B5615B" w:rsidP="0093215C">
            <w:pPr>
              <w:jc w:val="center"/>
              <w:rPr>
                <w:rFonts w:ascii="Times New Roman" w:hAnsi="Times New Roman" w:cs="Times New Roman"/>
                <w:sz w:val="18"/>
                <w:szCs w:val="18"/>
              </w:rPr>
            </w:pPr>
            <w:r w:rsidRPr="00880758">
              <w:rPr>
                <w:rFonts w:ascii="Times New Roman" w:hAnsi="Times New Roman" w:cs="Times New Roman"/>
                <w:sz w:val="18"/>
                <w:szCs w:val="18"/>
              </w:rPr>
              <w:t>-</w:t>
            </w:r>
          </w:p>
        </w:tc>
        <w:tc>
          <w:tcPr>
            <w:tcW w:w="1559" w:type="dxa"/>
          </w:tcPr>
          <w:p w14:paraId="6823DEA7"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35 000 000,00 руб.</w:t>
            </w:r>
          </w:p>
          <w:p w14:paraId="43218B4D"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менее 50%от балансовой стоимости активов</w:t>
            </w:r>
          </w:p>
        </w:tc>
        <w:tc>
          <w:tcPr>
            <w:tcW w:w="1985" w:type="dxa"/>
          </w:tcPr>
          <w:p w14:paraId="78E9F29E"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Срок исполнения обязательств - до  23.05.2019 г.</w:t>
            </w:r>
          </w:p>
        </w:tc>
        <w:tc>
          <w:tcPr>
            <w:tcW w:w="1842" w:type="dxa"/>
          </w:tcPr>
          <w:p w14:paraId="420D9BF2"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Одобрена Советом директоров</w:t>
            </w:r>
          </w:p>
        </w:tc>
        <w:tc>
          <w:tcPr>
            <w:tcW w:w="2127" w:type="dxa"/>
          </w:tcPr>
          <w:p w14:paraId="1F247932"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Крупная  сделка</w:t>
            </w:r>
          </w:p>
        </w:tc>
        <w:tc>
          <w:tcPr>
            <w:tcW w:w="1418" w:type="dxa"/>
          </w:tcPr>
          <w:p w14:paraId="554A2451"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Совет директоров</w:t>
            </w:r>
          </w:p>
          <w:p w14:paraId="18601743"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 xml:space="preserve"> 17 мая 2017г.</w:t>
            </w:r>
          </w:p>
        </w:tc>
        <w:tc>
          <w:tcPr>
            <w:tcW w:w="1417" w:type="dxa"/>
          </w:tcPr>
          <w:p w14:paraId="39692508" w14:textId="77777777" w:rsidR="00B5615B" w:rsidRPr="00880758" w:rsidRDefault="00B5615B" w:rsidP="0093215C">
            <w:pPr>
              <w:jc w:val="both"/>
              <w:rPr>
                <w:rFonts w:ascii="Times New Roman" w:eastAsia="Times New Roman" w:hAnsi="Times New Roman" w:cs="Times New Roman"/>
                <w:sz w:val="18"/>
                <w:szCs w:val="18"/>
              </w:rPr>
            </w:pPr>
            <w:r w:rsidRPr="00880758">
              <w:rPr>
                <w:rFonts w:ascii="Times New Roman" w:eastAsia="Times New Roman" w:hAnsi="Times New Roman" w:cs="Times New Roman"/>
                <w:sz w:val="18"/>
                <w:szCs w:val="18"/>
              </w:rPr>
              <w:t>Протокол 09/2017 от 17.05.2017</w:t>
            </w:r>
          </w:p>
          <w:p w14:paraId="11BE6685" w14:textId="77777777" w:rsidR="00B5615B" w:rsidRPr="00880758" w:rsidRDefault="00B5615B" w:rsidP="0093215C">
            <w:pPr>
              <w:pStyle w:val="ConsPlusNormal"/>
              <w:spacing w:before="220"/>
              <w:jc w:val="both"/>
              <w:rPr>
                <w:rFonts w:ascii="Times New Roman" w:hAnsi="Times New Roman" w:cs="Times New Roman"/>
                <w:sz w:val="18"/>
                <w:szCs w:val="18"/>
              </w:rPr>
            </w:pPr>
          </w:p>
        </w:tc>
      </w:tr>
      <w:tr w:rsidR="00B5615B" w:rsidRPr="00880758" w14:paraId="253E573B" w14:textId="77777777" w:rsidTr="00B5615B">
        <w:tc>
          <w:tcPr>
            <w:tcW w:w="442" w:type="dxa"/>
          </w:tcPr>
          <w:p w14:paraId="6A7810BB"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12</w:t>
            </w:r>
          </w:p>
        </w:tc>
        <w:tc>
          <w:tcPr>
            <w:tcW w:w="3097" w:type="dxa"/>
          </w:tcPr>
          <w:p w14:paraId="1B26C97A" w14:textId="77777777" w:rsidR="00B5615B" w:rsidRPr="00880758" w:rsidRDefault="00B5615B" w:rsidP="0093215C">
            <w:pPr>
              <w:rPr>
                <w:rFonts w:ascii="Times New Roman" w:eastAsia="Times New Roman" w:hAnsi="Times New Roman" w:cs="Times New Roman"/>
                <w:sz w:val="18"/>
                <w:szCs w:val="18"/>
              </w:rPr>
            </w:pPr>
            <w:r w:rsidRPr="00880758">
              <w:rPr>
                <w:rFonts w:ascii="Times New Roman" w:eastAsia="Times New Roman" w:hAnsi="Times New Roman" w:cs="Times New Roman"/>
                <w:sz w:val="18"/>
                <w:szCs w:val="18"/>
              </w:rPr>
              <w:t>Договор залога недвижимости (договор ипотеки), сторонами которого являются Акционерный Коммерческий Кредитно-Страховой банк «КС БАНК» (публичное акционерное общество) (Залогодержатель) и публичное акционерное общество «Биохимик»</w:t>
            </w:r>
          </w:p>
          <w:p w14:paraId="3A0C043E" w14:textId="77777777" w:rsidR="00B5615B" w:rsidRPr="00880758" w:rsidRDefault="00B5615B" w:rsidP="0093215C">
            <w:pPr>
              <w:rPr>
                <w:rFonts w:ascii="Times New Roman" w:eastAsia="Times New Roman" w:hAnsi="Times New Roman" w:cs="Times New Roman"/>
                <w:sz w:val="18"/>
                <w:szCs w:val="18"/>
              </w:rPr>
            </w:pPr>
            <w:r w:rsidRPr="00880758">
              <w:rPr>
                <w:rFonts w:ascii="Times New Roman" w:hAnsi="Times New Roman" w:cs="Times New Roman"/>
                <w:sz w:val="18"/>
                <w:szCs w:val="18"/>
              </w:rPr>
              <w:t>Дата совершения сделки: 30.05.2017</w:t>
            </w:r>
          </w:p>
          <w:p w14:paraId="7A0B9DD4" w14:textId="77777777" w:rsidR="00B5615B" w:rsidRPr="00880758" w:rsidRDefault="00B5615B" w:rsidP="0093215C">
            <w:pPr>
              <w:rPr>
                <w:rFonts w:ascii="Times New Roman" w:hAnsi="Times New Roman" w:cs="Times New Roman"/>
                <w:sz w:val="18"/>
                <w:szCs w:val="18"/>
              </w:rPr>
            </w:pPr>
          </w:p>
        </w:tc>
        <w:tc>
          <w:tcPr>
            <w:tcW w:w="1843" w:type="dxa"/>
          </w:tcPr>
          <w:p w14:paraId="2AB2D005" w14:textId="77777777" w:rsidR="00B5615B" w:rsidRPr="00880758" w:rsidRDefault="00B5615B" w:rsidP="0093215C">
            <w:pPr>
              <w:jc w:val="center"/>
              <w:rPr>
                <w:rFonts w:ascii="Times New Roman" w:hAnsi="Times New Roman" w:cs="Times New Roman"/>
                <w:sz w:val="18"/>
                <w:szCs w:val="18"/>
              </w:rPr>
            </w:pPr>
            <w:r w:rsidRPr="00880758">
              <w:rPr>
                <w:rFonts w:ascii="Times New Roman" w:hAnsi="Times New Roman" w:cs="Times New Roman"/>
                <w:sz w:val="18"/>
                <w:szCs w:val="18"/>
              </w:rPr>
              <w:t>-</w:t>
            </w:r>
          </w:p>
        </w:tc>
        <w:tc>
          <w:tcPr>
            <w:tcW w:w="1559" w:type="dxa"/>
          </w:tcPr>
          <w:p w14:paraId="28E308FD"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w:t>
            </w:r>
          </w:p>
        </w:tc>
        <w:tc>
          <w:tcPr>
            <w:tcW w:w="1985" w:type="dxa"/>
          </w:tcPr>
          <w:p w14:paraId="28DC9C17"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Срок исполнения обязательств - до  23.05.2019 г.</w:t>
            </w:r>
          </w:p>
        </w:tc>
        <w:tc>
          <w:tcPr>
            <w:tcW w:w="1842" w:type="dxa"/>
          </w:tcPr>
          <w:p w14:paraId="325CF174"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Одобрена Советом директоров</w:t>
            </w:r>
          </w:p>
        </w:tc>
        <w:tc>
          <w:tcPr>
            <w:tcW w:w="2127" w:type="dxa"/>
          </w:tcPr>
          <w:p w14:paraId="32A7B37A" w14:textId="77777777" w:rsidR="00B5615B" w:rsidRPr="00880758" w:rsidRDefault="00B5615B" w:rsidP="0093215C">
            <w:pPr>
              <w:pStyle w:val="ConsPlusNormal"/>
              <w:spacing w:before="220"/>
              <w:jc w:val="both"/>
              <w:rPr>
                <w:rFonts w:ascii="Times New Roman" w:hAnsi="Times New Roman" w:cs="Times New Roman"/>
                <w:sz w:val="18"/>
                <w:szCs w:val="18"/>
              </w:rPr>
            </w:pPr>
            <w:r w:rsidRPr="00880758">
              <w:rPr>
                <w:rFonts w:ascii="Times New Roman" w:hAnsi="Times New Roman" w:cs="Times New Roman"/>
                <w:sz w:val="18"/>
                <w:szCs w:val="18"/>
              </w:rPr>
              <w:t>Крупная взаимосвязанная сделка</w:t>
            </w:r>
          </w:p>
        </w:tc>
        <w:tc>
          <w:tcPr>
            <w:tcW w:w="1418" w:type="dxa"/>
          </w:tcPr>
          <w:p w14:paraId="669D1BF8"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Совет директоров</w:t>
            </w:r>
          </w:p>
          <w:p w14:paraId="3446F254"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 xml:space="preserve"> 17 мая 2017г.</w:t>
            </w:r>
          </w:p>
        </w:tc>
        <w:tc>
          <w:tcPr>
            <w:tcW w:w="1417" w:type="dxa"/>
          </w:tcPr>
          <w:p w14:paraId="20CB5650" w14:textId="77777777" w:rsidR="00B5615B" w:rsidRPr="00880758" w:rsidRDefault="00B5615B" w:rsidP="0093215C">
            <w:pPr>
              <w:jc w:val="both"/>
              <w:rPr>
                <w:rFonts w:ascii="Times New Roman" w:eastAsia="Times New Roman" w:hAnsi="Times New Roman" w:cs="Times New Roman"/>
                <w:sz w:val="18"/>
                <w:szCs w:val="18"/>
              </w:rPr>
            </w:pPr>
            <w:r w:rsidRPr="00880758">
              <w:rPr>
                <w:rFonts w:ascii="Times New Roman" w:eastAsia="Times New Roman" w:hAnsi="Times New Roman" w:cs="Times New Roman"/>
                <w:sz w:val="18"/>
                <w:szCs w:val="18"/>
              </w:rPr>
              <w:t>Протокол 09/2017 от 17.05.2017</w:t>
            </w:r>
          </w:p>
          <w:p w14:paraId="33BAEDB7" w14:textId="77777777" w:rsidR="00B5615B" w:rsidRPr="00880758" w:rsidRDefault="00B5615B" w:rsidP="0093215C">
            <w:pPr>
              <w:pStyle w:val="ConsPlusNormal"/>
              <w:spacing w:before="220"/>
              <w:jc w:val="both"/>
              <w:rPr>
                <w:rFonts w:ascii="Times New Roman" w:hAnsi="Times New Roman" w:cs="Times New Roman"/>
                <w:sz w:val="18"/>
                <w:szCs w:val="18"/>
              </w:rPr>
            </w:pPr>
          </w:p>
        </w:tc>
      </w:tr>
      <w:tr w:rsidR="00B5615B" w:rsidRPr="00880758" w14:paraId="41DCD340" w14:textId="77777777" w:rsidTr="00B5615B">
        <w:tc>
          <w:tcPr>
            <w:tcW w:w="442" w:type="dxa"/>
          </w:tcPr>
          <w:p w14:paraId="63A52C6D"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13</w:t>
            </w:r>
          </w:p>
        </w:tc>
        <w:tc>
          <w:tcPr>
            <w:tcW w:w="3097" w:type="dxa"/>
          </w:tcPr>
          <w:p w14:paraId="52A64210" w14:textId="77777777" w:rsidR="00B5615B" w:rsidRPr="00880758" w:rsidRDefault="00B5615B" w:rsidP="0093215C">
            <w:pPr>
              <w:rPr>
                <w:rFonts w:ascii="Times New Roman" w:eastAsia="Times New Roman" w:hAnsi="Times New Roman" w:cs="Times New Roman"/>
                <w:sz w:val="18"/>
                <w:szCs w:val="18"/>
              </w:rPr>
            </w:pPr>
            <w:r w:rsidRPr="00880758">
              <w:rPr>
                <w:rFonts w:ascii="Times New Roman" w:eastAsia="Times New Roman" w:hAnsi="Times New Roman" w:cs="Times New Roman"/>
                <w:sz w:val="18"/>
                <w:szCs w:val="18"/>
              </w:rPr>
              <w:t xml:space="preserve">  Договор о предоставлении невозобновляемой кредитной линии, сторонами которого являются Акционерный Коммерческий </w:t>
            </w:r>
            <w:r w:rsidRPr="00880758">
              <w:rPr>
                <w:rFonts w:ascii="Times New Roman" w:eastAsia="Times New Roman" w:hAnsi="Times New Roman" w:cs="Times New Roman"/>
                <w:sz w:val="18"/>
                <w:szCs w:val="18"/>
              </w:rPr>
              <w:lastRenderedPageBreak/>
              <w:t xml:space="preserve">Кредитно-Страховой банк «КС БАНК» (публичное акционерное общество) (Банк) и публичное акционерное общество «Биохимик» (ПАО «Биохимик) (Заемщик).  </w:t>
            </w:r>
          </w:p>
          <w:p w14:paraId="4F41524D" w14:textId="77777777" w:rsidR="00B5615B" w:rsidRPr="00880758" w:rsidRDefault="00B5615B" w:rsidP="0093215C">
            <w:pPr>
              <w:rPr>
                <w:rFonts w:ascii="Times New Roman" w:eastAsia="Times New Roman" w:hAnsi="Times New Roman" w:cs="Times New Roman"/>
                <w:sz w:val="18"/>
                <w:szCs w:val="18"/>
              </w:rPr>
            </w:pPr>
            <w:r w:rsidRPr="00880758">
              <w:rPr>
                <w:rFonts w:ascii="Times New Roman" w:hAnsi="Times New Roman" w:cs="Times New Roman"/>
                <w:sz w:val="18"/>
                <w:szCs w:val="18"/>
              </w:rPr>
              <w:t>Дата совершения сделки: 09.06.2017</w:t>
            </w:r>
          </w:p>
          <w:p w14:paraId="17FF42CB" w14:textId="77777777" w:rsidR="00B5615B" w:rsidRPr="00880758" w:rsidRDefault="00B5615B" w:rsidP="0093215C">
            <w:pPr>
              <w:rPr>
                <w:rFonts w:ascii="Times New Roman" w:hAnsi="Times New Roman" w:cs="Times New Roman"/>
                <w:sz w:val="18"/>
                <w:szCs w:val="18"/>
              </w:rPr>
            </w:pPr>
          </w:p>
        </w:tc>
        <w:tc>
          <w:tcPr>
            <w:tcW w:w="1843" w:type="dxa"/>
          </w:tcPr>
          <w:p w14:paraId="36B23206" w14:textId="77777777" w:rsidR="00B5615B" w:rsidRPr="00880758" w:rsidRDefault="00B5615B" w:rsidP="0093215C">
            <w:pPr>
              <w:jc w:val="center"/>
              <w:rPr>
                <w:rFonts w:ascii="Times New Roman" w:hAnsi="Times New Roman" w:cs="Times New Roman"/>
                <w:sz w:val="18"/>
                <w:szCs w:val="18"/>
              </w:rPr>
            </w:pPr>
            <w:r w:rsidRPr="00880758">
              <w:rPr>
                <w:rFonts w:ascii="Times New Roman" w:hAnsi="Times New Roman" w:cs="Times New Roman"/>
                <w:sz w:val="18"/>
                <w:szCs w:val="18"/>
              </w:rPr>
              <w:lastRenderedPageBreak/>
              <w:t>-</w:t>
            </w:r>
          </w:p>
        </w:tc>
        <w:tc>
          <w:tcPr>
            <w:tcW w:w="1559" w:type="dxa"/>
          </w:tcPr>
          <w:p w14:paraId="6D35E692"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75 000 000,00 руб.</w:t>
            </w:r>
          </w:p>
          <w:p w14:paraId="47DB5970"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 xml:space="preserve">менее 50%от балансовой </w:t>
            </w:r>
            <w:r w:rsidRPr="00880758">
              <w:rPr>
                <w:rFonts w:ascii="Times New Roman" w:hAnsi="Times New Roman" w:cs="Times New Roman"/>
                <w:sz w:val="18"/>
                <w:szCs w:val="18"/>
              </w:rPr>
              <w:lastRenderedPageBreak/>
              <w:t>стоимости активов</w:t>
            </w:r>
          </w:p>
        </w:tc>
        <w:tc>
          <w:tcPr>
            <w:tcW w:w="1985" w:type="dxa"/>
          </w:tcPr>
          <w:p w14:paraId="4502F4D4"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lastRenderedPageBreak/>
              <w:t>Срок исполнения обязательств - до  26.10.2018 г.</w:t>
            </w:r>
          </w:p>
        </w:tc>
        <w:tc>
          <w:tcPr>
            <w:tcW w:w="1842" w:type="dxa"/>
          </w:tcPr>
          <w:p w14:paraId="1D774C5F"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Одобрена Советом директоров</w:t>
            </w:r>
          </w:p>
        </w:tc>
        <w:tc>
          <w:tcPr>
            <w:tcW w:w="2127" w:type="dxa"/>
          </w:tcPr>
          <w:p w14:paraId="04B9ACCF"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Крупная  сделка</w:t>
            </w:r>
          </w:p>
        </w:tc>
        <w:tc>
          <w:tcPr>
            <w:tcW w:w="1418" w:type="dxa"/>
          </w:tcPr>
          <w:p w14:paraId="622741EF"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Совет директоров</w:t>
            </w:r>
          </w:p>
          <w:p w14:paraId="17196BA2"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09 июня 2017г.</w:t>
            </w:r>
          </w:p>
        </w:tc>
        <w:tc>
          <w:tcPr>
            <w:tcW w:w="1417" w:type="dxa"/>
          </w:tcPr>
          <w:p w14:paraId="4542D85A" w14:textId="77777777" w:rsidR="00B5615B" w:rsidRPr="00880758" w:rsidRDefault="00B5615B" w:rsidP="0093215C">
            <w:pPr>
              <w:jc w:val="both"/>
              <w:rPr>
                <w:rFonts w:ascii="Times New Roman" w:eastAsia="Times New Roman" w:hAnsi="Times New Roman" w:cs="Times New Roman"/>
                <w:sz w:val="18"/>
                <w:szCs w:val="18"/>
              </w:rPr>
            </w:pPr>
            <w:r w:rsidRPr="00880758">
              <w:rPr>
                <w:rFonts w:ascii="Times New Roman" w:eastAsia="Times New Roman" w:hAnsi="Times New Roman" w:cs="Times New Roman"/>
                <w:sz w:val="18"/>
                <w:szCs w:val="18"/>
              </w:rPr>
              <w:t>Протокол 11/2017 от 09.06.2017</w:t>
            </w:r>
          </w:p>
          <w:p w14:paraId="3072DEDF" w14:textId="77777777" w:rsidR="00B5615B" w:rsidRPr="00880758" w:rsidRDefault="00B5615B" w:rsidP="0093215C">
            <w:pPr>
              <w:pStyle w:val="ConsPlusNormal"/>
              <w:spacing w:before="220"/>
              <w:jc w:val="both"/>
              <w:rPr>
                <w:rFonts w:ascii="Times New Roman" w:hAnsi="Times New Roman" w:cs="Times New Roman"/>
                <w:sz w:val="18"/>
                <w:szCs w:val="18"/>
              </w:rPr>
            </w:pPr>
          </w:p>
        </w:tc>
      </w:tr>
      <w:tr w:rsidR="00B5615B" w:rsidRPr="00880758" w14:paraId="6C0D72E0" w14:textId="77777777" w:rsidTr="00B5615B">
        <w:tc>
          <w:tcPr>
            <w:tcW w:w="442" w:type="dxa"/>
          </w:tcPr>
          <w:p w14:paraId="4FA1079B"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lastRenderedPageBreak/>
              <w:t>14</w:t>
            </w:r>
          </w:p>
        </w:tc>
        <w:tc>
          <w:tcPr>
            <w:tcW w:w="3097" w:type="dxa"/>
          </w:tcPr>
          <w:p w14:paraId="6FAD987A" w14:textId="77777777" w:rsidR="00B5615B" w:rsidRPr="00880758" w:rsidRDefault="00B5615B" w:rsidP="0093215C">
            <w:pPr>
              <w:rPr>
                <w:rFonts w:ascii="Times New Roman" w:eastAsia="Times New Roman" w:hAnsi="Times New Roman" w:cs="Times New Roman"/>
                <w:sz w:val="18"/>
                <w:szCs w:val="18"/>
              </w:rPr>
            </w:pPr>
            <w:r w:rsidRPr="00880758">
              <w:rPr>
                <w:rFonts w:ascii="Times New Roman" w:eastAsia="Times New Roman" w:hAnsi="Times New Roman" w:cs="Times New Roman"/>
                <w:sz w:val="18"/>
                <w:szCs w:val="18"/>
              </w:rPr>
              <w:t>Договор залога недвижимости (договор ипотеки), сторонами которого являются Акционерный Коммерческий Кредитно-Страховой банк «КС БАНК» (публичное акционерное общество) (Залогодержатель) и публичное акционерное общество «Биохимик» (ПАО «Биохимик) (Залогодатель)</w:t>
            </w:r>
          </w:p>
          <w:p w14:paraId="71BF71FC"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Дата совершения сделки: 26.06.2017</w:t>
            </w:r>
          </w:p>
        </w:tc>
        <w:tc>
          <w:tcPr>
            <w:tcW w:w="1843" w:type="dxa"/>
          </w:tcPr>
          <w:p w14:paraId="5884BF84" w14:textId="77777777" w:rsidR="00B5615B" w:rsidRPr="00880758" w:rsidRDefault="00B5615B" w:rsidP="0093215C">
            <w:pPr>
              <w:jc w:val="center"/>
              <w:rPr>
                <w:rFonts w:ascii="Times New Roman" w:hAnsi="Times New Roman" w:cs="Times New Roman"/>
                <w:sz w:val="18"/>
                <w:szCs w:val="18"/>
              </w:rPr>
            </w:pPr>
            <w:r w:rsidRPr="00880758">
              <w:rPr>
                <w:rFonts w:ascii="Times New Roman" w:hAnsi="Times New Roman" w:cs="Times New Roman"/>
                <w:sz w:val="18"/>
                <w:szCs w:val="18"/>
              </w:rPr>
              <w:t>-</w:t>
            </w:r>
          </w:p>
        </w:tc>
        <w:tc>
          <w:tcPr>
            <w:tcW w:w="1559" w:type="dxa"/>
          </w:tcPr>
          <w:p w14:paraId="77B4053D"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 xml:space="preserve"> -</w:t>
            </w:r>
          </w:p>
        </w:tc>
        <w:tc>
          <w:tcPr>
            <w:tcW w:w="1985" w:type="dxa"/>
          </w:tcPr>
          <w:p w14:paraId="5039F0A4"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Срок исполнения обязательств - до  26.10.2018 г.</w:t>
            </w:r>
          </w:p>
        </w:tc>
        <w:tc>
          <w:tcPr>
            <w:tcW w:w="1842" w:type="dxa"/>
          </w:tcPr>
          <w:p w14:paraId="59D1AA9A"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Одобрена Советом директоров</w:t>
            </w:r>
          </w:p>
        </w:tc>
        <w:tc>
          <w:tcPr>
            <w:tcW w:w="2127" w:type="dxa"/>
          </w:tcPr>
          <w:p w14:paraId="5B8ACCC8"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Крупная  сделка</w:t>
            </w:r>
          </w:p>
        </w:tc>
        <w:tc>
          <w:tcPr>
            <w:tcW w:w="1418" w:type="dxa"/>
          </w:tcPr>
          <w:p w14:paraId="76DEF1A4"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Совет директоров</w:t>
            </w:r>
          </w:p>
          <w:p w14:paraId="61E90A60"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09 июня 2017г.</w:t>
            </w:r>
          </w:p>
        </w:tc>
        <w:tc>
          <w:tcPr>
            <w:tcW w:w="1417" w:type="dxa"/>
          </w:tcPr>
          <w:p w14:paraId="443FF0FF" w14:textId="77777777" w:rsidR="00B5615B" w:rsidRPr="00880758" w:rsidRDefault="00B5615B" w:rsidP="0093215C">
            <w:pPr>
              <w:jc w:val="both"/>
              <w:rPr>
                <w:rFonts w:ascii="Times New Roman" w:eastAsia="Times New Roman" w:hAnsi="Times New Roman" w:cs="Times New Roman"/>
                <w:sz w:val="18"/>
                <w:szCs w:val="18"/>
              </w:rPr>
            </w:pPr>
            <w:r w:rsidRPr="00880758">
              <w:rPr>
                <w:rFonts w:ascii="Times New Roman" w:eastAsia="Times New Roman" w:hAnsi="Times New Roman" w:cs="Times New Roman"/>
                <w:sz w:val="18"/>
                <w:szCs w:val="18"/>
              </w:rPr>
              <w:t>Протокол 11/2017 от 09.06.2017</w:t>
            </w:r>
          </w:p>
          <w:p w14:paraId="640D4498" w14:textId="77777777" w:rsidR="00B5615B" w:rsidRPr="00880758" w:rsidRDefault="00B5615B" w:rsidP="0093215C">
            <w:pPr>
              <w:pStyle w:val="ConsPlusNormal"/>
              <w:spacing w:before="220"/>
              <w:jc w:val="both"/>
              <w:rPr>
                <w:rFonts w:ascii="Times New Roman" w:hAnsi="Times New Roman" w:cs="Times New Roman"/>
                <w:sz w:val="18"/>
                <w:szCs w:val="18"/>
              </w:rPr>
            </w:pPr>
          </w:p>
        </w:tc>
      </w:tr>
      <w:tr w:rsidR="00B5615B" w:rsidRPr="00880758" w14:paraId="733B9963" w14:textId="77777777" w:rsidTr="00B5615B">
        <w:tc>
          <w:tcPr>
            <w:tcW w:w="442" w:type="dxa"/>
          </w:tcPr>
          <w:p w14:paraId="5AFCFEA6"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15</w:t>
            </w:r>
          </w:p>
        </w:tc>
        <w:tc>
          <w:tcPr>
            <w:tcW w:w="3097" w:type="dxa"/>
          </w:tcPr>
          <w:p w14:paraId="36C20923" w14:textId="77777777" w:rsidR="00B5615B" w:rsidRPr="00880758" w:rsidRDefault="00B5615B" w:rsidP="0093215C">
            <w:pPr>
              <w:rPr>
                <w:rFonts w:ascii="Times New Roman" w:hAnsi="Times New Roman" w:cs="Times New Roman"/>
                <w:sz w:val="20"/>
                <w:szCs w:val="20"/>
              </w:rPr>
            </w:pPr>
            <w:r w:rsidRPr="00880758">
              <w:rPr>
                <w:rFonts w:ascii="Times New Roman" w:hAnsi="Times New Roman" w:cs="Times New Roman"/>
                <w:sz w:val="20"/>
                <w:szCs w:val="20"/>
              </w:rPr>
              <w:t>Кредитный договор, сторонами которого являются ПАО «Биохимик» (заемщик) и ПАО Сбербанк (кредитор), и о предоставлении согласия на совершение сделок залога, заключаемой в обеспечение исполнения обязательств по кредитной сделке ПАО «Биохимик»</w:t>
            </w:r>
          </w:p>
          <w:p w14:paraId="4CE54D98" w14:textId="77777777" w:rsidR="00B5615B" w:rsidRPr="00880758" w:rsidRDefault="00B5615B" w:rsidP="0093215C">
            <w:pPr>
              <w:rPr>
                <w:rFonts w:ascii="Times New Roman" w:eastAsia="Times New Roman" w:hAnsi="Times New Roman" w:cs="Times New Roman"/>
                <w:sz w:val="18"/>
                <w:szCs w:val="18"/>
              </w:rPr>
            </w:pPr>
            <w:r w:rsidRPr="00880758">
              <w:rPr>
                <w:rFonts w:ascii="Times New Roman" w:hAnsi="Times New Roman" w:cs="Times New Roman"/>
                <w:sz w:val="18"/>
                <w:szCs w:val="18"/>
              </w:rPr>
              <w:t>Дата совершения сделки: 30.06.2017 г.</w:t>
            </w:r>
          </w:p>
        </w:tc>
        <w:tc>
          <w:tcPr>
            <w:tcW w:w="1843" w:type="dxa"/>
          </w:tcPr>
          <w:p w14:paraId="13DE9DCF" w14:textId="77777777" w:rsidR="00B5615B" w:rsidRPr="00880758" w:rsidRDefault="00B5615B" w:rsidP="0093215C">
            <w:pPr>
              <w:jc w:val="center"/>
              <w:rPr>
                <w:rFonts w:ascii="Times New Roman" w:hAnsi="Times New Roman" w:cs="Times New Roman"/>
                <w:sz w:val="18"/>
                <w:szCs w:val="18"/>
              </w:rPr>
            </w:pPr>
            <w:r w:rsidRPr="00880758">
              <w:rPr>
                <w:rFonts w:ascii="Times New Roman" w:hAnsi="Times New Roman" w:cs="Times New Roman"/>
                <w:sz w:val="18"/>
                <w:szCs w:val="18"/>
              </w:rPr>
              <w:t>-</w:t>
            </w:r>
          </w:p>
        </w:tc>
        <w:tc>
          <w:tcPr>
            <w:tcW w:w="1559" w:type="dxa"/>
          </w:tcPr>
          <w:p w14:paraId="5E58BCA7"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90 000 000,00 руб.</w:t>
            </w:r>
          </w:p>
          <w:p w14:paraId="0D4A4430"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менее 50%от балансовой стоимости активов</w:t>
            </w:r>
          </w:p>
        </w:tc>
        <w:tc>
          <w:tcPr>
            <w:tcW w:w="1985" w:type="dxa"/>
          </w:tcPr>
          <w:p w14:paraId="7526A007"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Срок исполнения обязательств - до  30 месяцев с даты выдачи кредита</w:t>
            </w:r>
          </w:p>
        </w:tc>
        <w:tc>
          <w:tcPr>
            <w:tcW w:w="1842" w:type="dxa"/>
          </w:tcPr>
          <w:p w14:paraId="65D62E64"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Одобрена Советом директоров</w:t>
            </w:r>
          </w:p>
        </w:tc>
        <w:tc>
          <w:tcPr>
            <w:tcW w:w="2127" w:type="dxa"/>
          </w:tcPr>
          <w:p w14:paraId="64BEAA49"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Крупная  сделка</w:t>
            </w:r>
          </w:p>
        </w:tc>
        <w:tc>
          <w:tcPr>
            <w:tcW w:w="1418" w:type="dxa"/>
          </w:tcPr>
          <w:p w14:paraId="0197AB4F"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Совет директоров</w:t>
            </w:r>
          </w:p>
          <w:p w14:paraId="3293A1AF"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20 июня 2017г.</w:t>
            </w:r>
          </w:p>
        </w:tc>
        <w:tc>
          <w:tcPr>
            <w:tcW w:w="1417" w:type="dxa"/>
          </w:tcPr>
          <w:p w14:paraId="64AE81F4" w14:textId="77777777" w:rsidR="00B5615B" w:rsidRPr="00880758" w:rsidRDefault="00B5615B" w:rsidP="0093215C">
            <w:pPr>
              <w:jc w:val="both"/>
              <w:rPr>
                <w:rFonts w:ascii="Times New Roman" w:eastAsia="Times New Roman" w:hAnsi="Times New Roman" w:cs="Times New Roman"/>
                <w:sz w:val="18"/>
                <w:szCs w:val="18"/>
              </w:rPr>
            </w:pPr>
            <w:r w:rsidRPr="00880758">
              <w:rPr>
                <w:rFonts w:ascii="Times New Roman" w:eastAsia="Times New Roman" w:hAnsi="Times New Roman" w:cs="Times New Roman"/>
                <w:sz w:val="18"/>
                <w:szCs w:val="18"/>
              </w:rPr>
              <w:t>Протокол 12/2017 от 20.06.2017</w:t>
            </w:r>
          </w:p>
          <w:p w14:paraId="15BC48A5" w14:textId="77777777" w:rsidR="00B5615B" w:rsidRPr="00880758" w:rsidRDefault="00B5615B" w:rsidP="0093215C">
            <w:pPr>
              <w:pStyle w:val="ConsPlusNormal"/>
              <w:spacing w:before="220"/>
              <w:jc w:val="both"/>
              <w:rPr>
                <w:rFonts w:ascii="Times New Roman" w:hAnsi="Times New Roman" w:cs="Times New Roman"/>
                <w:sz w:val="18"/>
                <w:szCs w:val="18"/>
              </w:rPr>
            </w:pPr>
          </w:p>
        </w:tc>
      </w:tr>
      <w:tr w:rsidR="00B5615B" w:rsidRPr="00880758" w14:paraId="4FAE3BD8" w14:textId="77777777" w:rsidTr="00B5615B">
        <w:tc>
          <w:tcPr>
            <w:tcW w:w="442" w:type="dxa"/>
          </w:tcPr>
          <w:p w14:paraId="507854B0"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16</w:t>
            </w:r>
          </w:p>
        </w:tc>
        <w:tc>
          <w:tcPr>
            <w:tcW w:w="3097" w:type="dxa"/>
          </w:tcPr>
          <w:p w14:paraId="3355C92B" w14:textId="77777777" w:rsidR="00B5615B" w:rsidRPr="00880758" w:rsidRDefault="00B5615B" w:rsidP="0093215C">
            <w:pPr>
              <w:rPr>
                <w:rFonts w:ascii="Times New Roman" w:hAnsi="Times New Roman" w:cs="Times New Roman"/>
                <w:sz w:val="20"/>
                <w:szCs w:val="20"/>
              </w:rPr>
            </w:pPr>
            <w:r w:rsidRPr="00880758">
              <w:rPr>
                <w:rFonts w:ascii="Times New Roman" w:hAnsi="Times New Roman" w:cs="Times New Roman"/>
                <w:sz w:val="20"/>
                <w:szCs w:val="20"/>
              </w:rPr>
              <w:t>Кредитный договор, сторонами которого являются ПАО</w:t>
            </w:r>
            <w:r w:rsidRPr="00880758">
              <w:rPr>
                <w:rFonts w:ascii="Times New Roman" w:hAnsi="Times New Roman" w:cs="Times New Roman"/>
                <w:sz w:val="20"/>
                <w:szCs w:val="20"/>
              </w:rPr>
              <w:br/>
              <w:t>«Биохимик» (заемщик) и ПАО Сбербанк (кредитор), и о предоставлении согласия на совершениесделок залога, заключаемой в обеспечение исполнения обязательств по кредитной сделке ПАО«Биохимик».</w:t>
            </w:r>
          </w:p>
          <w:p w14:paraId="7D13394E" w14:textId="77777777" w:rsidR="00B5615B" w:rsidRPr="00880758" w:rsidRDefault="00B5615B" w:rsidP="0093215C">
            <w:pPr>
              <w:rPr>
                <w:rFonts w:ascii="Times New Roman" w:eastAsia="Times New Roman" w:hAnsi="Times New Roman" w:cs="Times New Roman"/>
                <w:sz w:val="18"/>
                <w:szCs w:val="18"/>
              </w:rPr>
            </w:pPr>
            <w:r w:rsidRPr="00880758">
              <w:rPr>
                <w:rFonts w:ascii="Times New Roman" w:hAnsi="Times New Roman" w:cs="Times New Roman"/>
                <w:sz w:val="18"/>
                <w:szCs w:val="18"/>
              </w:rPr>
              <w:t>Дата совершения сделки: 30.06.2017 г.</w:t>
            </w:r>
          </w:p>
        </w:tc>
        <w:tc>
          <w:tcPr>
            <w:tcW w:w="1843" w:type="dxa"/>
          </w:tcPr>
          <w:p w14:paraId="658A5880" w14:textId="77777777" w:rsidR="00B5615B" w:rsidRPr="00880758" w:rsidRDefault="00B5615B" w:rsidP="0093215C">
            <w:pPr>
              <w:jc w:val="center"/>
              <w:rPr>
                <w:rFonts w:ascii="Times New Roman" w:hAnsi="Times New Roman" w:cs="Times New Roman"/>
                <w:sz w:val="18"/>
                <w:szCs w:val="18"/>
              </w:rPr>
            </w:pPr>
            <w:r w:rsidRPr="00880758">
              <w:rPr>
                <w:rFonts w:ascii="Times New Roman" w:hAnsi="Times New Roman" w:cs="Times New Roman"/>
                <w:sz w:val="18"/>
                <w:szCs w:val="18"/>
              </w:rPr>
              <w:t>-</w:t>
            </w:r>
          </w:p>
        </w:tc>
        <w:tc>
          <w:tcPr>
            <w:tcW w:w="1559" w:type="dxa"/>
          </w:tcPr>
          <w:p w14:paraId="07720763"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100 000 000,00 руб.</w:t>
            </w:r>
          </w:p>
          <w:p w14:paraId="3C920F1F"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менее 50%от балансовой стоимости активов</w:t>
            </w:r>
          </w:p>
        </w:tc>
        <w:tc>
          <w:tcPr>
            <w:tcW w:w="1985" w:type="dxa"/>
          </w:tcPr>
          <w:p w14:paraId="4A5AEDE8"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Срок исполнения обязательств - до  30 месяцев с даты выдачи кредита</w:t>
            </w:r>
          </w:p>
        </w:tc>
        <w:tc>
          <w:tcPr>
            <w:tcW w:w="1842" w:type="dxa"/>
          </w:tcPr>
          <w:p w14:paraId="1D65A85D"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Одобрена Советом директоров</w:t>
            </w:r>
          </w:p>
        </w:tc>
        <w:tc>
          <w:tcPr>
            <w:tcW w:w="2127" w:type="dxa"/>
          </w:tcPr>
          <w:p w14:paraId="5FF8AB69"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Крупная  сделка</w:t>
            </w:r>
          </w:p>
        </w:tc>
        <w:tc>
          <w:tcPr>
            <w:tcW w:w="1418" w:type="dxa"/>
          </w:tcPr>
          <w:p w14:paraId="61D4BAC0"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Совет директоров</w:t>
            </w:r>
          </w:p>
          <w:p w14:paraId="390D4F43"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20 июня 2017г.</w:t>
            </w:r>
          </w:p>
        </w:tc>
        <w:tc>
          <w:tcPr>
            <w:tcW w:w="1417" w:type="dxa"/>
          </w:tcPr>
          <w:p w14:paraId="4EA68C50" w14:textId="77777777" w:rsidR="00B5615B" w:rsidRPr="00880758" w:rsidRDefault="00B5615B" w:rsidP="0093215C">
            <w:pPr>
              <w:jc w:val="both"/>
              <w:rPr>
                <w:rFonts w:ascii="Times New Roman" w:eastAsia="Times New Roman" w:hAnsi="Times New Roman" w:cs="Times New Roman"/>
                <w:sz w:val="18"/>
                <w:szCs w:val="18"/>
              </w:rPr>
            </w:pPr>
            <w:r w:rsidRPr="00880758">
              <w:rPr>
                <w:rFonts w:ascii="Times New Roman" w:eastAsia="Times New Roman" w:hAnsi="Times New Roman" w:cs="Times New Roman"/>
                <w:sz w:val="18"/>
                <w:szCs w:val="18"/>
              </w:rPr>
              <w:t>Протокол 12/2017 от 20.06.2017</w:t>
            </w:r>
          </w:p>
          <w:p w14:paraId="6661C422" w14:textId="77777777" w:rsidR="00B5615B" w:rsidRPr="00880758" w:rsidRDefault="00B5615B" w:rsidP="0093215C">
            <w:pPr>
              <w:pStyle w:val="ConsPlusNormal"/>
              <w:spacing w:before="220"/>
              <w:jc w:val="both"/>
              <w:rPr>
                <w:rFonts w:ascii="Times New Roman" w:hAnsi="Times New Roman" w:cs="Times New Roman"/>
                <w:sz w:val="18"/>
                <w:szCs w:val="18"/>
              </w:rPr>
            </w:pPr>
          </w:p>
        </w:tc>
      </w:tr>
      <w:tr w:rsidR="00B5615B" w:rsidRPr="00880758" w14:paraId="376D4521" w14:textId="77777777" w:rsidTr="00B5615B">
        <w:tc>
          <w:tcPr>
            <w:tcW w:w="442" w:type="dxa"/>
          </w:tcPr>
          <w:p w14:paraId="6A3AB218"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lastRenderedPageBreak/>
              <w:t>17</w:t>
            </w:r>
          </w:p>
        </w:tc>
        <w:tc>
          <w:tcPr>
            <w:tcW w:w="3097" w:type="dxa"/>
          </w:tcPr>
          <w:p w14:paraId="68CF40BF" w14:textId="77777777" w:rsidR="00B5615B" w:rsidRPr="00880758" w:rsidRDefault="00B5615B" w:rsidP="0093215C">
            <w:pPr>
              <w:rPr>
                <w:rFonts w:ascii="Times New Roman" w:eastAsia="Times New Roman" w:hAnsi="Times New Roman" w:cs="Times New Roman"/>
                <w:sz w:val="20"/>
                <w:szCs w:val="20"/>
              </w:rPr>
            </w:pPr>
            <w:r w:rsidRPr="00880758">
              <w:rPr>
                <w:rFonts w:ascii="Times New Roman" w:eastAsia="Times New Roman" w:hAnsi="Times New Roman" w:cs="Times New Roman"/>
                <w:sz w:val="20"/>
                <w:szCs w:val="20"/>
              </w:rPr>
              <w:t xml:space="preserve"> Договор поручительства, сторонами которого являются Публичное акционерное общество «Сбербанк России» (Банк) и Публичное акционерное общество «Биохимик» (Поручитель)</w:t>
            </w:r>
          </w:p>
          <w:p w14:paraId="71F3CD27" w14:textId="77777777" w:rsidR="00B5615B" w:rsidRPr="00880758" w:rsidRDefault="00B5615B" w:rsidP="0093215C">
            <w:pPr>
              <w:rPr>
                <w:rFonts w:ascii="Times New Roman" w:hAnsi="Times New Roman" w:cs="Times New Roman"/>
                <w:sz w:val="20"/>
                <w:szCs w:val="20"/>
              </w:rPr>
            </w:pPr>
            <w:r w:rsidRPr="00880758">
              <w:rPr>
                <w:rFonts w:ascii="Times New Roman" w:hAnsi="Times New Roman" w:cs="Times New Roman"/>
                <w:sz w:val="18"/>
                <w:szCs w:val="18"/>
              </w:rPr>
              <w:t xml:space="preserve">Дата совершения сделки: </w:t>
            </w:r>
            <w:r w:rsidRPr="00880758">
              <w:rPr>
                <w:rFonts w:ascii="Times New Roman" w:eastAsia="Times New Roman" w:hAnsi="Times New Roman" w:cs="Times New Roman"/>
                <w:sz w:val="20"/>
                <w:szCs w:val="20"/>
              </w:rPr>
              <w:t>04.07.2017 г.</w:t>
            </w:r>
          </w:p>
        </w:tc>
        <w:tc>
          <w:tcPr>
            <w:tcW w:w="1843" w:type="dxa"/>
          </w:tcPr>
          <w:p w14:paraId="31125558" w14:textId="77777777" w:rsidR="00B5615B" w:rsidRPr="00880758" w:rsidRDefault="00B5615B" w:rsidP="0093215C">
            <w:pPr>
              <w:jc w:val="center"/>
            </w:pPr>
            <w:r w:rsidRPr="00880758">
              <w:rPr>
                <w:rFonts w:ascii="Times New Roman" w:hAnsi="Times New Roman" w:cs="Times New Roman"/>
                <w:sz w:val="18"/>
                <w:szCs w:val="18"/>
              </w:rPr>
              <w:t>-</w:t>
            </w:r>
          </w:p>
        </w:tc>
        <w:tc>
          <w:tcPr>
            <w:tcW w:w="1559" w:type="dxa"/>
          </w:tcPr>
          <w:p w14:paraId="2760D455"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w:t>
            </w:r>
          </w:p>
        </w:tc>
        <w:tc>
          <w:tcPr>
            <w:tcW w:w="1985" w:type="dxa"/>
          </w:tcPr>
          <w:p w14:paraId="48BE7FAB"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Расторжение Договора от 26.12.2017</w:t>
            </w:r>
          </w:p>
        </w:tc>
        <w:tc>
          <w:tcPr>
            <w:tcW w:w="1842" w:type="dxa"/>
          </w:tcPr>
          <w:p w14:paraId="4F34A534"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Одобрена Советом директоров</w:t>
            </w:r>
          </w:p>
        </w:tc>
        <w:tc>
          <w:tcPr>
            <w:tcW w:w="2127" w:type="dxa"/>
          </w:tcPr>
          <w:p w14:paraId="31B28CD0" w14:textId="77777777" w:rsidR="00B5615B" w:rsidRPr="00880758" w:rsidRDefault="00B5615B" w:rsidP="0093215C">
            <w:pPr>
              <w:suppressAutoHyphens/>
              <w:spacing w:after="120" w:line="276" w:lineRule="auto"/>
              <w:jc w:val="both"/>
              <w:rPr>
                <w:rFonts w:ascii="Times New Roman" w:hAnsi="Times New Roman" w:cs="Times New Roman"/>
                <w:sz w:val="18"/>
                <w:szCs w:val="18"/>
              </w:rPr>
            </w:pPr>
            <w:r w:rsidRPr="00880758">
              <w:rPr>
                <w:rFonts w:ascii="Times New Roman" w:hAnsi="Times New Roman" w:cs="Times New Roman"/>
                <w:sz w:val="18"/>
                <w:szCs w:val="18"/>
              </w:rPr>
              <w:t>Сделка, в совершении которой имелась заинтересованность(заинтересованное лицо -  Пенькова М.В., занимает должность в органах упр. ЮЛ, явл.выгодоприобретателем, являясь Ген.директоромупр.орг.ООО «Промомед ДМ» - ООО «УК «Промомед»; Швецов Д.Ю. -  занимает должность в органах упр. ЮЛ, явл.выгодоприобретателем, являясь членом СД упр.орг.ООО «Промомед ДМ» - ООО «УК «Промомед»)</w:t>
            </w:r>
          </w:p>
          <w:p w14:paraId="29D0E7FF" w14:textId="77777777" w:rsidR="00B5615B" w:rsidRPr="00880758" w:rsidRDefault="00B5615B" w:rsidP="0093215C">
            <w:pPr>
              <w:rPr>
                <w:rFonts w:ascii="Times New Roman" w:hAnsi="Times New Roman" w:cs="Times New Roman"/>
                <w:sz w:val="18"/>
                <w:szCs w:val="18"/>
              </w:rPr>
            </w:pPr>
          </w:p>
        </w:tc>
        <w:tc>
          <w:tcPr>
            <w:tcW w:w="1418" w:type="dxa"/>
          </w:tcPr>
          <w:p w14:paraId="4E60F2B5"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Совет директоров</w:t>
            </w:r>
          </w:p>
          <w:p w14:paraId="784BF81F"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04 июля 2017г.</w:t>
            </w:r>
          </w:p>
        </w:tc>
        <w:tc>
          <w:tcPr>
            <w:tcW w:w="1417" w:type="dxa"/>
          </w:tcPr>
          <w:p w14:paraId="157AAC75" w14:textId="77777777" w:rsidR="00B5615B" w:rsidRPr="00880758" w:rsidRDefault="00B5615B" w:rsidP="0093215C">
            <w:pPr>
              <w:jc w:val="both"/>
              <w:rPr>
                <w:rFonts w:ascii="Times New Roman" w:eastAsia="Times New Roman" w:hAnsi="Times New Roman" w:cs="Times New Roman"/>
                <w:sz w:val="18"/>
                <w:szCs w:val="18"/>
              </w:rPr>
            </w:pPr>
            <w:r w:rsidRPr="00880758">
              <w:rPr>
                <w:rFonts w:ascii="Times New Roman" w:eastAsia="Times New Roman" w:hAnsi="Times New Roman" w:cs="Times New Roman"/>
                <w:sz w:val="18"/>
                <w:szCs w:val="18"/>
              </w:rPr>
              <w:t>Протокол 13/2017 от 04.07.2017</w:t>
            </w:r>
          </w:p>
          <w:p w14:paraId="1E36CD43" w14:textId="77777777" w:rsidR="00B5615B" w:rsidRPr="00880758" w:rsidRDefault="00B5615B" w:rsidP="0093215C">
            <w:pPr>
              <w:pStyle w:val="ConsPlusNormal"/>
              <w:spacing w:before="220"/>
              <w:jc w:val="both"/>
              <w:rPr>
                <w:rFonts w:ascii="Times New Roman" w:hAnsi="Times New Roman" w:cs="Times New Roman"/>
                <w:sz w:val="18"/>
                <w:szCs w:val="18"/>
              </w:rPr>
            </w:pPr>
          </w:p>
        </w:tc>
      </w:tr>
      <w:tr w:rsidR="00B5615B" w:rsidRPr="00880758" w14:paraId="10EF7794" w14:textId="77777777" w:rsidTr="00B5615B">
        <w:tc>
          <w:tcPr>
            <w:tcW w:w="442" w:type="dxa"/>
          </w:tcPr>
          <w:p w14:paraId="7601C8E5"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18</w:t>
            </w:r>
          </w:p>
        </w:tc>
        <w:tc>
          <w:tcPr>
            <w:tcW w:w="3097" w:type="dxa"/>
          </w:tcPr>
          <w:p w14:paraId="3D84E517" w14:textId="77777777" w:rsidR="00B5615B" w:rsidRPr="00880758" w:rsidRDefault="00B5615B" w:rsidP="0093215C">
            <w:pPr>
              <w:jc w:val="both"/>
              <w:rPr>
                <w:rFonts w:ascii="Times New Roman" w:eastAsia="Times New Roman" w:hAnsi="Times New Roman" w:cs="Times New Roman"/>
                <w:sz w:val="18"/>
                <w:szCs w:val="18"/>
              </w:rPr>
            </w:pPr>
            <w:r w:rsidRPr="00880758">
              <w:rPr>
                <w:rFonts w:ascii="Times New Roman" w:eastAsia="Times New Roman" w:hAnsi="Times New Roman" w:cs="Times New Roman"/>
                <w:sz w:val="18"/>
                <w:szCs w:val="18"/>
              </w:rPr>
              <w:t>Договор купли-продажи недвижимого имущества, сторонами которого являются Публичное акционерное общество «Биохимик» (Продавец) и Общество с ограниченной ответственностью «МДФ» (Покупатель)</w:t>
            </w:r>
          </w:p>
          <w:p w14:paraId="2E556C69" w14:textId="77777777" w:rsidR="00B5615B" w:rsidRPr="00880758" w:rsidRDefault="00B5615B" w:rsidP="0093215C">
            <w:pPr>
              <w:rPr>
                <w:rFonts w:ascii="Times New Roman" w:eastAsia="Times New Roman" w:hAnsi="Times New Roman" w:cs="Times New Roman"/>
                <w:sz w:val="18"/>
                <w:szCs w:val="18"/>
              </w:rPr>
            </w:pPr>
            <w:r w:rsidRPr="00880758">
              <w:rPr>
                <w:rFonts w:ascii="Times New Roman" w:hAnsi="Times New Roman" w:cs="Times New Roman"/>
                <w:sz w:val="18"/>
                <w:szCs w:val="18"/>
              </w:rPr>
              <w:t>Дата совершения сделки: 24.07.2017</w:t>
            </w:r>
          </w:p>
          <w:p w14:paraId="1E2CD5CF" w14:textId="77777777" w:rsidR="00B5615B" w:rsidRPr="00880758" w:rsidRDefault="00B5615B" w:rsidP="0093215C">
            <w:pPr>
              <w:rPr>
                <w:rFonts w:ascii="Times New Roman" w:hAnsi="Times New Roman" w:cs="Times New Roman"/>
                <w:sz w:val="18"/>
                <w:szCs w:val="18"/>
              </w:rPr>
            </w:pPr>
          </w:p>
        </w:tc>
        <w:tc>
          <w:tcPr>
            <w:tcW w:w="1843" w:type="dxa"/>
          </w:tcPr>
          <w:p w14:paraId="39131BA0" w14:textId="77777777" w:rsidR="00B5615B" w:rsidRPr="00880758" w:rsidRDefault="00B5615B" w:rsidP="0093215C">
            <w:pPr>
              <w:jc w:val="center"/>
              <w:rPr>
                <w:rFonts w:ascii="Times New Roman" w:hAnsi="Times New Roman" w:cs="Times New Roman"/>
                <w:sz w:val="18"/>
                <w:szCs w:val="18"/>
              </w:rPr>
            </w:pPr>
            <w:r w:rsidRPr="00880758">
              <w:rPr>
                <w:rFonts w:ascii="Times New Roman" w:hAnsi="Times New Roman" w:cs="Times New Roman"/>
                <w:sz w:val="18"/>
                <w:szCs w:val="18"/>
              </w:rPr>
              <w:t>-</w:t>
            </w:r>
          </w:p>
        </w:tc>
        <w:tc>
          <w:tcPr>
            <w:tcW w:w="1559" w:type="dxa"/>
          </w:tcPr>
          <w:p w14:paraId="2D179029"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8 133 000,00 руб.</w:t>
            </w:r>
          </w:p>
          <w:p w14:paraId="7C022FDC"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менее 50%от балансовой стоимости активов</w:t>
            </w:r>
          </w:p>
        </w:tc>
        <w:tc>
          <w:tcPr>
            <w:tcW w:w="1985" w:type="dxa"/>
          </w:tcPr>
          <w:p w14:paraId="7AF3093F" w14:textId="77777777" w:rsidR="00B5615B" w:rsidRPr="00880758" w:rsidRDefault="00B5615B" w:rsidP="0093215C">
            <w:pPr>
              <w:rPr>
                <w:rFonts w:ascii="Times New Roman" w:hAnsi="Times New Roman" w:cs="Times New Roman"/>
                <w:sz w:val="18"/>
                <w:szCs w:val="18"/>
              </w:rPr>
            </w:pPr>
          </w:p>
        </w:tc>
        <w:tc>
          <w:tcPr>
            <w:tcW w:w="1842" w:type="dxa"/>
          </w:tcPr>
          <w:p w14:paraId="58B6BFAE"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Одобрена Советом директоров</w:t>
            </w:r>
          </w:p>
        </w:tc>
        <w:tc>
          <w:tcPr>
            <w:tcW w:w="2127" w:type="dxa"/>
          </w:tcPr>
          <w:p w14:paraId="75E4518C"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Крупная  сделка</w:t>
            </w:r>
          </w:p>
        </w:tc>
        <w:tc>
          <w:tcPr>
            <w:tcW w:w="1418" w:type="dxa"/>
          </w:tcPr>
          <w:p w14:paraId="531951CF"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Совет директоров</w:t>
            </w:r>
          </w:p>
          <w:p w14:paraId="0D64460C"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18 июля 2017г.</w:t>
            </w:r>
          </w:p>
        </w:tc>
        <w:tc>
          <w:tcPr>
            <w:tcW w:w="1417" w:type="dxa"/>
          </w:tcPr>
          <w:p w14:paraId="5ADFF7A6" w14:textId="77777777" w:rsidR="00B5615B" w:rsidRPr="00880758" w:rsidRDefault="00B5615B" w:rsidP="0093215C">
            <w:pPr>
              <w:jc w:val="both"/>
              <w:rPr>
                <w:rFonts w:ascii="Times New Roman" w:eastAsia="Times New Roman" w:hAnsi="Times New Roman" w:cs="Times New Roman"/>
                <w:sz w:val="18"/>
                <w:szCs w:val="18"/>
              </w:rPr>
            </w:pPr>
            <w:r w:rsidRPr="00880758">
              <w:rPr>
                <w:rFonts w:ascii="Times New Roman" w:eastAsia="Times New Roman" w:hAnsi="Times New Roman" w:cs="Times New Roman"/>
                <w:sz w:val="18"/>
                <w:szCs w:val="18"/>
              </w:rPr>
              <w:t>Протокол 14/2017 от 18.07.2017</w:t>
            </w:r>
          </w:p>
          <w:p w14:paraId="5D2C8B79" w14:textId="77777777" w:rsidR="00B5615B" w:rsidRPr="00880758" w:rsidRDefault="00B5615B" w:rsidP="0093215C">
            <w:pPr>
              <w:pStyle w:val="ConsPlusNormal"/>
              <w:spacing w:before="220"/>
              <w:jc w:val="both"/>
              <w:rPr>
                <w:rFonts w:ascii="Times New Roman" w:hAnsi="Times New Roman" w:cs="Times New Roman"/>
                <w:sz w:val="18"/>
                <w:szCs w:val="18"/>
              </w:rPr>
            </w:pPr>
          </w:p>
        </w:tc>
      </w:tr>
      <w:tr w:rsidR="00B5615B" w:rsidRPr="00880758" w14:paraId="0B3A4BA7" w14:textId="77777777" w:rsidTr="00B5615B">
        <w:tc>
          <w:tcPr>
            <w:tcW w:w="442" w:type="dxa"/>
          </w:tcPr>
          <w:p w14:paraId="4DCB1B57"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19</w:t>
            </w:r>
          </w:p>
        </w:tc>
        <w:tc>
          <w:tcPr>
            <w:tcW w:w="3097" w:type="dxa"/>
          </w:tcPr>
          <w:p w14:paraId="03E4C9C0" w14:textId="77777777" w:rsidR="00B5615B" w:rsidRPr="00880758" w:rsidRDefault="00B5615B" w:rsidP="0093215C">
            <w:pPr>
              <w:jc w:val="both"/>
              <w:rPr>
                <w:rFonts w:ascii="Times New Roman" w:eastAsia="Times New Roman" w:hAnsi="Times New Roman" w:cs="Times New Roman"/>
                <w:sz w:val="18"/>
                <w:szCs w:val="18"/>
              </w:rPr>
            </w:pPr>
            <w:r w:rsidRPr="00880758">
              <w:rPr>
                <w:rFonts w:ascii="Times New Roman" w:eastAsia="Times New Roman" w:hAnsi="Times New Roman" w:cs="Times New Roman"/>
                <w:sz w:val="18"/>
                <w:szCs w:val="18"/>
              </w:rPr>
              <w:t xml:space="preserve">Договор лизинга, сторонами которого являются ООО «Балтийский лизинг» (лизингодатель) и ПАО «Биохимик» (лизингополучатель).   </w:t>
            </w:r>
          </w:p>
          <w:p w14:paraId="7B1C88DD" w14:textId="77777777" w:rsidR="00B5615B" w:rsidRPr="00880758" w:rsidRDefault="00B5615B" w:rsidP="0093215C">
            <w:pPr>
              <w:jc w:val="both"/>
              <w:rPr>
                <w:rFonts w:ascii="Times New Roman" w:eastAsia="Times New Roman" w:hAnsi="Times New Roman" w:cs="Times New Roman"/>
                <w:sz w:val="18"/>
                <w:szCs w:val="18"/>
              </w:rPr>
            </w:pPr>
            <w:r w:rsidRPr="00880758">
              <w:rPr>
                <w:rFonts w:ascii="Times New Roman" w:hAnsi="Times New Roman" w:cs="Times New Roman"/>
                <w:sz w:val="18"/>
                <w:szCs w:val="18"/>
              </w:rPr>
              <w:t>Дата совершения сделки: 08.08.2017 г.</w:t>
            </w:r>
          </w:p>
          <w:p w14:paraId="10BB7662" w14:textId="77777777" w:rsidR="00B5615B" w:rsidRPr="00880758" w:rsidRDefault="00B5615B" w:rsidP="0093215C">
            <w:pPr>
              <w:rPr>
                <w:rFonts w:ascii="Times New Roman" w:hAnsi="Times New Roman" w:cs="Times New Roman"/>
                <w:sz w:val="18"/>
                <w:szCs w:val="18"/>
              </w:rPr>
            </w:pPr>
          </w:p>
        </w:tc>
        <w:tc>
          <w:tcPr>
            <w:tcW w:w="1843" w:type="dxa"/>
          </w:tcPr>
          <w:p w14:paraId="02B936E4" w14:textId="77777777" w:rsidR="00B5615B" w:rsidRPr="00880758" w:rsidRDefault="00B5615B" w:rsidP="0093215C">
            <w:pPr>
              <w:jc w:val="center"/>
            </w:pPr>
            <w:r w:rsidRPr="00880758">
              <w:rPr>
                <w:rFonts w:ascii="Times New Roman" w:hAnsi="Times New Roman" w:cs="Times New Roman"/>
                <w:sz w:val="18"/>
                <w:szCs w:val="18"/>
              </w:rPr>
              <w:t>-</w:t>
            </w:r>
          </w:p>
        </w:tc>
        <w:tc>
          <w:tcPr>
            <w:tcW w:w="1559" w:type="dxa"/>
          </w:tcPr>
          <w:p w14:paraId="167B7F87"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21 500 000,00 руб.</w:t>
            </w:r>
          </w:p>
          <w:p w14:paraId="1AD82874"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менее 50%от балансовой стоимости активов</w:t>
            </w:r>
          </w:p>
        </w:tc>
        <w:tc>
          <w:tcPr>
            <w:tcW w:w="1985" w:type="dxa"/>
          </w:tcPr>
          <w:p w14:paraId="71949C6A"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 xml:space="preserve">Срок исполнения обязательств -    36 месяцев  </w:t>
            </w:r>
          </w:p>
        </w:tc>
        <w:tc>
          <w:tcPr>
            <w:tcW w:w="1842" w:type="dxa"/>
          </w:tcPr>
          <w:p w14:paraId="6D418A23"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Одобрена Советом директоров</w:t>
            </w:r>
          </w:p>
        </w:tc>
        <w:tc>
          <w:tcPr>
            <w:tcW w:w="2127" w:type="dxa"/>
          </w:tcPr>
          <w:p w14:paraId="065D55D5" w14:textId="77777777" w:rsidR="00B5615B" w:rsidRPr="00880758" w:rsidRDefault="00B5615B" w:rsidP="0093215C">
            <w:r w:rsidRPr="00880758">
              <w:rPr>
                <w:rFonts w:ascii="Times New Roman" w:hAnsi="Times New Roman" w:cs="Times New Roman"/>
                <w:sz w:val="18"/>
                <w:szCs w:val="18"/>
              </w:rPr>
              <w:t>Крупная взаимосвязанная сделка</w:t>
            </w:r>
          </w:p>
        </w:tc>
        <w:tc>
          <w:tcPr>
            <w:tcW w:w="1418" w:type="dxa"/>
          </w:tcPr>
          <w:p w14:paraId="45B27C42"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Совет директоров</w:t>
            </w:r>
          </w:p>
          <w:p w14:paraId="6B55CC70"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03 августа 2017г.</w:t>
            </w:r>
          </w:p>
        </w:tc>
        <w:tc>
          <w:tcPr>
            <w:tcW w:w="1417" w:type="dxa"/>
          </w:tcPr>
          <w:p w14:paraId="5590C412" w14:textId="77777777" w:rsidR="00B5615B" w:rsidRPr="00880758" w:rsidRDefault="00B5615B" w:rsidP="0093215C">
            <w:pPr>
              <w:jc w:val="both"/>
              <w:rPr>
                <w:rFonts w:ascii="Times New Roman" w:eastAsia="Times New Roman" w:hAnsi="Times New Roman" w:cs="Times New Roman"/>
                <w:sz w:val="20"/>
                <w:szCs w:val="20"/>
              </w:rPr>
            </w:pPr>
            <w:r w:rsidRPr="00880758">
              <w:rPr>
                <w:rFonts w:ascii="Times New Roman" w:eastAsia="Times New Roman" w:hAnsi="Times New Roman" w:cs="Times New Roman"/>
                <w:sz w:val="20"/>
                <w:szCs w:val="20"/>
              </w:rPr>
              <w:t>Протокол 15/2017 от 03.08.2017</w:t>
            </w:r>
          </w:p>
          <w:p w14:paraId="2DBEC939" w14:textId="77777777" w:rsidR="00B5615B" w:rsidRPr="00880758" w:rsidRDefault="00B5615B" w:rsidP="0093215C">
            <w:pPr>
              <w:pStyle w:val="ConsPlusNormal"/>
              <w:spacing w:before="220"/>
              <w:jc w:val="both"/>
              <w:rPr>
                <w:rFonts w:ascii="Times New Roman" w:hAnsi="Times New Roman" w:cs="Times New Roman"/>
                <w:sz w:val="18"/>
                <w:szCs w:val="18"/>
              </w:rPr>
            </w:pPr>
          </w:p>
        </w:tc>
      </w:tr>
      <w:tr w:rsidR="00B5615B" w:rsidRPr="00880758" w14:paraId="4452ACC0" w14:textId="77777777" w:rsidTr="00B5615B">
        <w:tc>
          <w:tcPr>
            <w:tcW w:w="442" w:type="dxa"/>
          </w:tcPr>
          <w:p w14:paraId="56750522"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20</w:t>
            </w:r>
          </w:p>
        </w:tc>
        <w:tc>
          <w:tcPr>
            <w:tcW w:w="3097" w:type="dxa"/>
          </w:tcPr>
          <w:p w14:paraId="6252BD6B" w14:textId="77777777" w:rsidR="00B5615B" w:rsidRPr="00880758" w:rsidRDefault="00B5615B" w:rsidP="0093215C">
            <w:pPr>
              <w:rPr>
                <w:rFonts w:ascii="Times New Roman" w:eastAsia="Times New Roman" w:hAnsi="Times New Roman" w:cs="Times New Roman"/>
                <w:sz w:val="18"/>
                <w:szCs w:val="18"/>
              </w:rPr>
            </w:pPr>
            <w:r w:rsidRPr="00880758">
              <w:rPr>
                <w:rFonts w:ascii="Times New Roman" w:eastAsia="Times New Roman" w:hAnsi="Times New Roman" w:cs="Times New Roman"/>
                <w:sz w:val="18"/>
                <w:szCs w:val="18"/>
              </w:rPr>
              <w:t xml:space="preserve">Договор поставки, сторонами которого являются ООО «Артлайф-Техно»  (продавец), ООО «Балтийский лизинг» (покупатель) и </w:t>
            </w:r>
            <w:r w:rsidRPr="00880758">
              <w:rPr>
                <w:rFonts w:ascii="Times New Roman" w:eastAsia="Times New Roman" w:hAnsi="Times New Roman" w:cs="Times New Roman"/>
                <w:sz w:val="18"/>
                <w:szCs w:val="18"/>
              </w:rPr>
              <w:lastRenderedPageBreak/>
              <w:t>ПАО «Биохимик» (лизингополучатель).</w:t>
            </w:r>
          </w:p>
          <w:p w14:paraId="1B39AA6F" w14:textId="77777777" w:rsidR="00B5615B" w:rsidRPr="00880758" w:rsidRDefault="00B5615B" w:rsidP="0093215C">
            <w:pPr>
              <w:rPr>
                <w:rFonts w:ascii="Times New Roman" w:eastAsia="Times New Roman" w:hAnsi="Times New Roman" w:cs="Times New Roman"/>
                <w:sz w:val="18"/>
                <w:szCs w:val="18"/>
              </w:rPr>
            </w:pPr>
            <w:r w:rsidRPr="00880758">
              <w:rPr>
                <w:rFonts w:ascii="Times New Roman" w:hAnsi="Times New Roman" w:cs="Times New Roman"/>
                <w:sz w:val="18"/>
                <w:szCs w:val="18"/>
              </w:rPr>
              <w:t>Дата совершения сделки: 08.08.2017</w:t>
            </w:r>
          </w:p>
          <w:p w14:paraId="0E4C21C5" w14:textId="77777777" w:rsidR="00B5615B" w:rsidRPr="00880758" w:rsidRDefault="00B5615B" w:rsidP="0093215C">
            <w:pPr>
              <w:rPr>
                <w:rFonts w:ascii="Times New Roman" w:hAnsi="Times New Roman" w:cs="Times New Roman"/>
                <w:sz w:val="18"/>
                <w:szCs w:val="18"/>
              </w:rPr>
            </w:pPr>
          </w:p>
        </w:tc>
        <w:tc>
          <w:tcPr>
            <w:tcW w:w="1843" w:type="dxa"/>
          </w:tcPr>
          <w:p w14:paraId="19B833F2" w14:textId="77777777" w:rsidR="00B5615B" w:rsidRPr="00880758" w:rsidRDefault="00B5615B" w:rsidP="0093215C">
            <w:pPr>
              <w:jc w:val="center"/>
            </w:pPr>
            <w:r w:rsidRPr="00880758">
              <w:rPr>
                <w:rFonts w:ascii="Times New Roman" w:hAnsi="Times New Roman" w:cs="Times New Roman"/>
                <w:sz w:val="18"/>
                <w:szCs w:val="18"/>
              </w:rPr>
              <w:lastRenderedPageBreak/>
              <w:t>-</w:t>
            </w:r>
          </w:p>
        </w:tc>
        <w:tc>
          <w:tcPr>
            <w:tcW w:w="1559" w:type="dxa"/>
          </w:tcPr>
          <w:p w14:paraId="4AAD994A"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17 104 100,00 руб.</w:t>
            </w:r>
          </w:p>
          <w:p w14:paraId="00DE8593"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 xml:space="preserve">менее 50%от балансовой </w:t>
            </w:r>
            <w:r w:rsidRPr="00880758">
              <w:rPr>
                <w:rFonts w:ascii="Times New Roman" w:hAnsi="Times New Roman" w:cs="Times New Roman"/>
                <w:sz w:val="18"/>
                <w:szCs w:val="18"/>
              </w:rPr>
              <w:lastRenderedPageBreak/>
              <w:t>стоимости активов</w:t>
            </w:r>
          </w:p>
        </w:tc>
        <w:tc>
          <w:tcPr>
            <w:tcW w:w="1985" w:type="dxa"/>
          </w:tcPr>
          <w:p w14:paraId="73B71C22"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lastRenderedPageBreak/>
              <w:t>срок исполнения обязательств – 03.02.2018</w:t>
            </w:r>
          </w:p>
        </w:tc>
        <w:tc>
          <w:tcPr>
            <w:tcW w:w="1842" w:type="dxa"/>
          </w:tcPr>
          <w:p w14:paraId="52BF4C59"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Одобрена Советом директоров</w:t>
            </w:r>
          </w:p>
        </w:tc>
        <w:tc>
          <w:tcPr>
            <w:tcW w:w="2127" w:type="dxa"/>
          </w:tcPr>
          <w:p w14:paraId="0FE0CB6D" w14:textId="77777777" w:rsidR="00B5615B" w:rsidRPr="00880758" w:rsidRDefault="00B5615B" w:rsidP="0093215C">
            <w:r w:rsidRPr="00880758">
              <w:rPr>
                <w:rFonts w:ascii="Times New Roman" w:hAnsi="Times New Roman" w:cs="Times New Roman"/>
                <w:sz w:val="18"/>
                <w:szCs w:val="18"/>
              </w:rPr>
              <w:t>Крупная взаимосвязанная сделка</w:t>
            </w:r>
          </w:p>
        </w:tc>
        <w:tc>
          <w:tcPr>
            <w:tcW w:w="1418" w:type="dxa"/>
          </w:tcPr>
          <w:p w14:paraId="3DE8C6F3"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Совет директоров</w:t>
            </w:r>
          </w:p>
          <w:p w14:paraId="26253484"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03 августа 2017г.</w:t>
            </w:r>
          </w:p>
        </w:tc>
        <w:tc>
          <w:tcPr>
            <w:tcW w:w="1417" w:type="dxa"/>
          </w:tcPr>
          <w:p w14:paraId="7C5C766E" w14:textId="77777777" w:rsidR="00B5615B" w:rsidRPr="00880758" w:rsidRDefault="00B5615B" w:rsidP="0093215C">
            <w:pPr>
              <w:jc w:val="both"/>
              <w:rPr>
                <w:rFonts w:ascii="Times New Roman" w:eastAsia="Times New Roman" w:hAnsi="Times New Roman" w:cs="Times New Roman"/>
                <w:sz w:val="20"/>
                <w:szCs w:val="20"/>
              </w:rPr>
            </w:pPr>
            <w:r w:rsidRPr="00880758">
              <w:rPr>
                <w:rFonts w:ascii="Times New Roman" w:eastAsia="Times New Roman" w:hAnsi="Times New Roman" w:cs="Times New Roman"/>
                <w:sz w:val="20"/>
                <w:szCs w:val="20"/>
              </w:rPr>
              <w:t>Протокол 15/2017 от 03.08.2017</w:t>
            </w:r>
          </w:p>
          <w:p w14:paraId="023848EF" w14:textId="77777777" w:rsidR="00B5615B" w:rsidRPr="00880758" w:rsidRDefault="00B5615B" w:rsidP="0093215C">
            <w:pPr>
              <w:pStyle w:val="ConsPlusNormal"/>
              <w:spacing w:before="220"/>
              <w:jc w:val="both"/>
              <w:rPr>
                <w:rFonts w:ascii="Times New Roman" w:hAnsi="Times New Roman" w:cs="Times New Roman"/>
                <w:sz w:val="18"/>
                <w:szCs w:val="18"/>
              </w:rPr>
            </w:pPr>
          </w:p>
        </w:tc>
      </w:tr>
      <w:tr w:rsidR="00B5615B" w:rsidRPr="00880758" w14:paraId="2B47BEFB" w14:textId="77777777" w:rsidTr="00B5615B">
        <w:tc>
          <w:tcPr>
            <w:tcW w:w="442" w:type="dxa"/>
          </w:tcPr>
          <w:p w14:paraId="32BA16DF"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lastRenderedPageBreak/>
              <w:t>21</w:t>
            </w:r>
          </w:p>
        </w:tc>
        <w:tc>
          <w:tcPr>
            <w:tcW w:w="3097" w:type="dxa"/>
          </w:tcPr>
          <w:p w14:paraId="280C40AE" w14:textId="77777777" w:rsidR="00B5615B" w:rsidRPr="00880758" w:rsidRDefault="00B5615B" w:rsidP="0093215C">
            <w:pPr>
              <w:jc w:val="both"/>
              <w:rPr>
                <w:rFonts w:ascii="Times New Roman" w:eastAsia="Times New Roman" w:hAnsi="Times New Roman" w:cs="Times New Roman"/>
                <w:sz w:val="18"/>
                <w:szCs w:val="18"/>
              </w:rPr>
            </w:pPr>
            <w:r w:rsidRPr="00880758">
              <w:rPr>
                <w:rFonts w:ascii="Times New Roman" w:eastAsia="Times New Roman" w:hAnsi="Times New Roman" w:cs="Times New Roman"/>
                <w:sz w:val="18"/>
                <w:szCs w:val="18"/>
              </w:rPr>
              <w:t>Договор поручительства, сторонами которого являются ООО «Балтийский лизинг» (кредитор) и ПАО «Биохимик» (поручитель)</w:t>
            </w:r>
          </w:p>
          <w:p w14:paraId="791A1A9D" w14:textId="77777777" w:rsidR="00B5615B" w:rsidRPr="00880758" w:rsidRDefault="00B5615B" w:rsidP="0093215C">
            <w:pPr>
              <w:jc w:val="both"/>
              <w:rPr>
                <w:rFonts w:ascii="Times New Roman" w:eastAsia="Times New Roman" w:hAnsi="Times New Roman" w:cs="Times New Roman"/>
                <w:sz w:val="18"/>
                <w:szCs w:val="18"/>
              </w:rPr>
            </w:pPr>
            <w:r w:rsidRPr="00880758">
              <w:rPr>
                <w:rFonts w:ascii="Times New Roman" w:hAnsi="Times New Roman" w:cs="Times New Roman"/>
                <w:sz w:val="18"/>
                <w:szCs w:val="18"/>
              </w:rPr>
              <w:t>Дата совершения сделки: 08.08.2017</w:t>
            </w:r>
          </w:p>
        </w:tc>
        <w:tc>
          <w:tcPr>
            <w:tcW w:w="1843" w:type="dxa"/>
          </w:tcPr>
          <w:p w14:paraId="797BFD35" w14:textId="77777777" w:rsidR="00B5615B" w:rsidRPr="00880758" w:rsidRDefault="00B5615B" w:rsidP="0093215C">
            <w:pPr>
              <w:jc w:val="center"/>
            </w:pPr>
            <w:r w:rsidRPr="00880758">
              <w:rPr>
                <w:rFonts w:ascii="Times New Roman" w:hAnsi="Times New Roman" w:cs="Times New Roman"/>
                <w:sz w:val="18"/>
                <w:szCs w:val="18"/>
              </w:rPr>
              <w:t>-</w:t>
            </w:r>
          </w:p>
        </w:tc>
        <w:tc>
          <w:tcPr>
            <w:tcW w:w="1559" w:type="dxa"/>
          </w:tcPr>
          <w:p w14:paraId="24ADC3FB"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17 104 100,00 руб.</w:t>
            </w:r>
          </w:p>
          <w:p w14:paraId="3944330D"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менее 50%от балансовой стоимости активов</w:t>
            </w:r>
          </w:p>
        </w:tc>
        <w:tc>
          <w:tcPr>
            <w:tcW w:w="1985" w:type="dxa"/>
          </w:tcPr>
          <w:p w14:paraId="08673C6A"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w:t>
            </w:r>
          </w:p>
        </w:tc>
        <w:tc>
          <w:tcPr>
            <w:tcW w:w="1842" w:type="dxa"/>
          </w:tcPr>
          <w:p w14:paraId="7B8554F1"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Одобрена Советом директоров</w:t>
            </w:r>
          </w:p>
        </w:tc>
        <w:tc>
          <w:tcPr>
            <w:tcW w:w="2127" w:type="dxa"/>
          </w:tcPr>
          <w:p w14:paraId="4518A8B9" w14:textId="77777777" w:rsidR="00B5615B" w:rsidRPr="00880758" w:rsidRDefault="00B5615B" w:rsidP="0093215C">
            <w:r w:rsidRPr="00880758">
              <w:rPr>
                <w:rFonts w:ascii="Times New Roman" w:hAnsi="Times New Roman" w:cs="Times New Roman"/>
                <w:sz w:val="18"/>
                <w:szCs w:val="18"/>
              </w:rPr>
              <w:t>Крупная взаимосвязанная сделка</w:t>
            </w:r>
          </w:p>
        </w:tc>
        <w:tc>
          <w:tcPr>
            <w:tcW w:w="1418" w:type="dxa"/>
          </w:tcPr>
          <w:p w14:paraId="5E0D8EC2"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Совет директоров</w:t>
            </w:r>
          </w:p>
          <w:p w14:paraId="492A823E"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03 августа 2017г.</w:t>
            </w:r>
          </w:p>
        </w:tc>
        <w:tc>
          <w:tcPr>
            <w:tcW w:w="1417" w:type="dxa"/>
          </w:tcPr>
          <w:p w14:paraId="7ED34F39" w14:textId="77777777" w:rsidR="00B5615B" w:rsidRPr="00880758" w:rsidRDefault="00B5615B" w:rsidP="0093215C">
            <w:pPr>
              <w:jc w:val="both"/>
              <w:rPr>
                <w:rFonts w:ascii="Times New Roman" w:eastAsia="Times New Roman" w:hAnsi="Times New Roman" w:cs="Times New Roman"/>
                <w:sz w:val="20"/>
                <w:szCs w:val="20"/>
              </w:rPr>
            </w:pPr>
            <w:r w:rsidRPr="00880758">
              <w:rPr>
                <w:rFonts w:ascii="Times New Roman" w:eastAsia="Times New Roman" w:hAnsi="Times New Roman" w:cs="Times New Roman"/>
                <w:sz w:val="20"/>
                <w:szCs w:val="20"/>
              </w:rPr>
              <w:t>Протокол 15/2017 от 03.08.2017</w:t>
            </w:r>
          </w:p>
          <w:p w14:paraId="0B934196" w14:textId="77777777" w:rsidR="00B5615B" w:rsidRPr="00880758" w:rsidRDefault="00B5615B" w:rsidP="0093215C">
            <w:pPr>
              <w:pStyle w:val="ConsPlusNormal"/>
              <w:spacing w:before="220"/>
              <w:jc w:val="both"/>
              <w:rPr>
                <w:rFonts w:ascii="Times New Roman" w:hAnsi="Times New Roman" w:cs="Times New Roman"/>
                <w:sz w:val="18"/>
                <w:szCs w:val="18"/>
              </w:rPr>
            </w:pPr>
          </w:p>
        </w:tc>
      </w:tr>
      <w:tr w:rsidR="00B5615B" w:rsidRPr="00880758" w14:paraId="5D4E7759" w14:textId="77777777" w:rsidTr="00B5615B">
        <w:tc>
          <w:tcPr>
            <w:tcW w:w="442" w:type="dxa"/>
          </w:tcPr>
          <w:p w14:paraId="7A767274"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22</w:t>
            </w:r>
          </w:p>
        </w:tc>
        <w:tc>
          <w:tcPr>
            <w:tcW w:w="3097" w:type="dxa"/>
          </w:tcPr>
          <w:p w14:paraId="2D11D317" w14:textId="77777777" w:rsidR="00B5615B" w:rsidRPr="00880758" w:rsidRDefault="00B5615B" w:rsidP="0093215C">
            <w:pPr>
              <w:jc w:val="both"/>
              <w:rPr>
                <w:rFonts w:ascii="Times New Roman" w:hAnsi="Times New Roman" w:cs="Times New Roman"/>
                <w:sz w:val="18"/>
                <w:szCs w:val="18"/>
              </w:rPr>
            </w:pPr>
            <w:r w:rsidRPr="00880758">
              <w:rPr>
                <w:rFonts w:ascii="Times New Roman" w:hAnsi="Times New Roman" w:cs="Times New Roman"/>
                <w:sz w:val="18"/>
                <w:szCs w:val="18"/>
              </w:rPr>
              <w:t>Дополнительное соглашение к договору поручительства,  заключенное между ПАО «Биохимик» и ПАО «Сбербанк России», в обеспечении обязательства ООО «Промомед ДМ»</w:t>
            </w:r>
          </w:p>
          <w:p w14:paraId="1FDBD214" w14:textId="77777777" w:rsidR="00B5615B" w:rsidRPr="00880758" w:rsidRDefault="00B5615B" w:rsidP="0093215C">
            <w:pPr>
              <w:jc w:val="both"/>
              <w:rPr>
                <w:rFonts w:ascii="Times New Roman" w:hAnsi="Times New Roman" w:cs="Times New Roman"/>
                <w:sz w:val="18"/>
                <w:szCs w:val="18"/>
              </w:rPr>
            </w:pPr>
          </w:p>
          <w:p w14:paraId="4F170FFF" w14:textId="77777777" w:rsidR="00B5615B" w:rsidRPr="00880758" w:rsidRDefault="00B5615B" w:rsidP="0093215C">
            <w:pPr>
              <w:jc w:val="both"/>
              <w:rPr>
                <w:rFonts w:ascii="Times New Roman" w:eastAsia="Times New Roman" w:hAnsi="Times New Roman" w:cs="Times New Roman"/>
                <w:sz w:val="18"/>
                <w:szCs w:val="18"/>
              </w:rPr>
            </w:pPr>
            <w:r w:rsidRPr="00880758">
              <w:rPr>
                <w:rFonts w:ascii="Times New Roman" w:hAnsi="Times New Roman" w:cs="Times New Roman"/>
                <w:sz w:val="18"/>
                <w:szCs w:val="18"/>
              </w:rPr>
              <w:t>Дата совершения сделки:21.08.2017 г.</w:t>
            </w:r>
          </w:p>
          <w:p w14:paraId="42CD9575" w14:textId="77777777" w:rsidR="00B5615B" w:rsidRPr="00880758" w:rsidRDefault="00B5615B" w:rsidP="0093215C">
            <w:pPr>
              <w:jc w:val="both"/>
              <w:rPr>
                <w:rFonts w:ascii="Times New Roman" w:hAnsi="Times New Roman" w:cs="Times New Roman"/>
                <w:sz w:val="18"/>
                <w:szCs w:val="18"/>
              </w:rPr>
            </w:pPr>
          </w:p>
        </w:tc>
        <w:tc>
          <w:tcPr>
            <w:tcW w:w="1843" w:type="dxa"/>
          </w:tcPr>
          <w:p w14:paraId="63EB91F4" w14:textId="77777777" w:rsidR="00B5615B" w:rsidRPr="00880758" w:rsidRDefault="00B5615B" w:rsidP="0093215C">
            <w:pPr>
              <w:jc w:val="center"/>
              <w:rPr>
                <w:rFonts w:ascii="Times New Roman" w:hAnsi="Times New Roman" w:cs="Times New Roman"/>
                <w:sz w:val="18"/>
                <w:szCs w:val="18"/>
              </w:rPr>
            </w:pPr>
            <w:r w:rsidRPr="00880758">
              <w:rPr>
                <w:rFonts w:ascii="Times New Roman" w:hAnsi="Times New Roman" w:cs="Times New Roman"/>
                <w:sz w:val="18"/>
                <w:szCs w:val="18"/>
              </w:rPr>
              <w:t>-</w:t>
            </w:r>
          </w:p>
        </w:tc>
        <w:tc>
          <w:tcPr>
            <w:tcW w:w="1559" w:type="dxa"/>
          </w:tcPr>
          <w:p w14:paraId="5F4B1F6C"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w:t>
            </w:r>
          </w:p>
        </w:tc>
        <w:tc>
          <w:tcPr>
            <w:tcW w:w="1985" w:type="dxa"/>
          </w:tcPr>
          <w:p w14:paraId="60014DA5"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расторгнут 26.12.2017</w:t>
            </w:r>
          </w:p>
        </w:tc>
        <w:tc>
          <w:tcPr>
            <w:tcW w:w="1842" w:type="dxa"/>
          </w:tcPr>
          <w:p w14:paraId="2D0CA3DC"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Одобрена Советом директоров</w:t>
            </w:r>
          </w:p>
        </w:tc>
        <w:tc>
          <w:tcPr>
            <w:tcW w:w="2127" w:type="dxa"/>
          </w:tcPr>
          <w:p w14:paraId="58F6FE7F" w14:textId="77777777" w:rsidR="00B5615B" w:rsidRPr="00880758" w:rsidRDefault="00B5615B" w:rsidP="0093215C">
            <w:pPr>
              <w:suppressAutoHyphens/>
              <w:spacing w:after="120" w:line="276" w:lineRule="auto"/>
              <w:jc w:val="both"/>
              <w:rPr>
                <w:rFonts w:ascii="Times New Roman" w:hAnsi="Times New Roman" w:cs="Times New Roman"/>
                <w:sz w:val="18"/>
                <w:szCs w:val="18"/>
              </w:rPr>
            </w:pPr>
            <w:r w:rsidRPr="00880758">
              <w:rPr>
                <w:rFonts w:ascii="Times New Roman" w:hAnsi="Times New Roman" w:cs="Times New Roman"/>
                <w:sz w:val="18"/>
                <w:szCs w:val="18"/>
              </w:rPr>
              <w:t>Сделка, в совершении которой имелась заинтересованность(заинтересованное лицо -  Пенькова М.В., занимает должность в органах упр. ЮЛ, явл.выгодоприобретателем, являясь Ген.директоромупр.орг.ООО «Промомед ДМ» - ООО «УК «Промомед»; Швецов Д.Ю. -  занимает должность в органах упр. ЮЛ, явл.выгодоприобретателем, являясь членом СД упр.орг.ООО «Промомед ДМ» - ООО «УК «Промомед»)</w:t>
            </w:r>
          </w:p>
        </w:tc>
        <w:tc>
          <w:tcPr>
            <w:tcW w:w="1418" w:type="dxa"/>
          </w:tcPr>
          <w:p w14:paraId="168E243B"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Совет директоров</w:t>
            </w:r>
          </w:p>
          <w:p w14:paraId="6610B9F5"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10 августа 2017г.</w:t>
            </w:r>
          </w:p>
        </w:tc>
        <w:tc>
          <w:tcPr>
            <w:tcW w:w="1417" w:type="dxa"/>
          </w:tcPr>
          <w:p w14:paraId="2ABAD3A2" w14:textId="77777777" w:rsidR="00B5615B" w:rsidRPr="00880758" w:rsidRDefault="00B5615B" w:rsidP="0093215C">
            <w:pPr>
              <w:jc w:val="both"/>
              <w:rPr>
                <w:rFonts w:ascii="Times New Roman" w:eastAsia="Times New Roman" w:hAnsi="Times New Roman" w:cs="Times New Roman"/>
                <w:sz w:val="20"/>
                <w:szCs w:val="20"/>
              </w:rPr>
            </w:pPr>
            <w:r w:rsidRPr="00880758">
              <w:rPr>
                <w:rFonts w:ascii="Times New Roman" w:eastAsia="Times New Roman" w:hAnsi="Times New Roman" w:cs="Times New Roman"/>
                <w:sz w:val="20"/>
                <w:szCs w:val="20"/>
              </w:rPr>
              <w:t>Протокол 16/2017 от10.08.2017</w:t>
            </w:r>
          </w:p>
          <w:p w14:paraId="5C55A958" w14:textId="77777777" w:rsidR="00B5615B" w:rsidRPr="00880758" w:rsidRDefault="00B5615B" w:rsidP="0093215C">
            <w:pPr>
              <w:pStyle w:val="ConsPlusNormal"/>
              <w:spacing w:before="220"/>
              <w:jc w:val="both"/>
              <w:rPr>
                <w:rFonts w:ascii="Times New Roman" w:hAnsi="Times New Roman" w:cs="Times New Roman"/>
                <w:sz w:val="18"/>
                <w:szCs w:val="18"/>
              </w:rPr>
            </w:pPr>
          </w:p>
        </w:tc>
      </w:tr>
      <w:tr w:rsidR="00B5615B" w:rsidRPr="00880758" w14:paraId="689C04C8" w14:textId="77777777" w:rsidTr="00B5615B">
        <w:tc>
          <w:tcPr>
            <w:tcW w:w="442" w:type="dxa"/>
          </w:tcPr>
          <w:p w14:paraId="26457E21"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23</w:t>
            </w:r>
          </w:p>
        </w:tc>
        <w:tc>
          <w:tcPr>
            <w:tcW w:w="3097" w:type="dxa"/>
          </w:tcPr>
          <w:p w14:paraId="530487F0" w14:textId="77777777" w:rsidR="00B5615B" w:rsidRPr="00880758" w:rsidRDefault="00B5615B" w:rsidP="0093215C">
            <w:pPr>
              <w:jc w:val="both"/>
              <w:rPr>
                <w:rFonts w:ascii="Times New Roman" w:hAnsi="Times New Roman" w:cs="Times New Roman"/>
                <w:sz w:val="18"/>
                <w:szCs w:val="18"/>
              </w:rPr>
            </w:pPr>
            <w:r w:rsidRPr="00880758">
              <w:rPr>
                <w:rFonts w:ascii="Times New Roman" w:hAnsi="Times New Roman" w:cs="Times New Roman"/>
                <w:sz w:val="18"/>
                <w:szCs w:val="18"/>
              </w:rPr>
              <w:t>Договор №</w:t>
            </w:r>
            <w:r w:rsidRPr="00880758">
              <w:rPr>
                <w:rFonts w:ascii="Times New Roman" w:hAnsi="Times New Roman" w:cs="Times New Roman"/>
                <w:sz w:val="18"/>
                <w:szCs w:val="18"/>
                <w:lang w:val="en-US"/>
              </w:rPr>
              <w:t>BKJI</w:t>
            </w:r>
            <w:r w:rsidRPr="00880758">
              <w:rPr>
                <w:rFonts w:ascii="Times New Roman" w:hAnsi="Times New Roman" w:cs="Times New Roman"/>
                <w:sz w:val="18"/>
                <w:szCs w:val="18"/>
              </w:rPr>
              <w:t xml:space="preserve"> - 1148 АСРМ об открытии возобновляемой кредитной линии, сторонами которого являются ПАО «Биохимик» (Заемщик) и ПАО «Сбербанк России» (Кредитор) и договора залога на условиях ПАО Сбербанка</w:t>
            </w:r>
          </w:p>
          <w:p w14:paraId="6FDFD4C2" w14:textId="77777777" w:rsidR="00B5615B" w:rsidRPr="00880758" w:rsidRDefault="00B5615B" w:rsidP="0093215C">
            <w:pPr>
              <w:jc w:val="both"/>
              <w:rPr>
                <w:rFonts w:ascii="Times New Roman" w:eastAsia="Times New Roman" w:hAnsi="Times New Roman" w:cs="Times New Roman"/>
                <w:sz w:val="18"/>
                <w:szCs w:val="18"/>
              </w:rPr>
            </w:pPr>
            <w:r w:rsidRPr="00880758">
              <w:rPr>
                <w:rFonts w:ascii="Times New Roman" w:hAnsi="Times New Roman" w:cs="Times New Roman"/>
                <w:sz w:val="18"/>
                <w:szCs w:val="18"/>
              </w:rPr>
              <w:t>Дата совершения сделки: 24.08.2017 г.</w:t>
            </w:r>
          </w:p>
        </w:tc>
        <w:tc>
          <w:tcPr>
            <w:tcW w:w="1843" w:type="dxa"/>
          </w:tcPr>
          <w:p w14:paraId="78F1F6C2" w14:textId="77777777" w:rsidR="00B5615B" w:rsidRPr="00880758" w:rsidRDefault="00B5615B" w:rsidP="0093215C">
            <w:pPr>
              <w:jc w:val="center"/>
            </w:pPr>
            <w:r w:rsidRPr="00880758">
              <w:rPr>
                <w:rFonts w:ascii="Times New Roman" w:hAnsi="Times New Roman" w:cs="Times New Roman"/>
                <w:sz w:val="18"/>
                <w:szCs w:val="18"/>
              </w:rPr>
              <w:t>-</w:t>
            </w:r>
          </w:p>
        </w:tc>
        <w:tc>
          <w:tcPr>
            <w:tcW w:w="1559" w:type="dxa"/>
          </w:tcPr>
          <w:p w14:paraId="75945A0C"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260 000 000,00 руб.</w:t>
            </w:r>
          </w:p>
          <w:p w14:paraId="574F7C03"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менее 50%от балансовой стоимости активов</w:t>
            </w:r>
          </w:p>
        </w:tc>
        <w:tc>
          <w:tcPr>
            <w:tcW w:w="1985" w:type="dxa"/>
          </w:tcPr>
          <w:p w14:paraId="1F557075"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 xml:space="preserve">Срок исполнения обязательств -    по 20.03.2020  </w:t>
            </w:r>
          </w:p>
        </w:tc>
        <w:tc>
          <w:tcPr>
            <w:tcW w:w="1842" w:type="dxa"/>
          </w:tcPr>
          <w:p w14:paraId="2BC80B87"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Одобрена Советом директоров</w:t>
            </w:r>
          </w:p>
        </w:tc>
        <w:tc>
          <w:tcPr>
            <w:tcW w:w="2127" w:type="dxa"/>
          </w:tcPr>
          <w:p w14:paraId="346EF769"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Крупная  сделка</w:t>
            </w:r>
          </w:p>
        </w:tc>
        <w:tc>
          <w:tcPr>
            <w:tcW w:w="1418" w:type="dxa"/>
          </w:tcPr>
          <w:p w14:paraId="201647EB"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Совет директоров</w:t>
            </w:r>
          </w:p>
          <w:p w14:paraId="11D1D4DF"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21  августа 2017г.</w:t>
            </w:r>
          </w:p>
        </w:tc>
        <w:tc>
          <w:tcPr>
            <w:tcW w:w="1417" w:type="dxa"/>
          </w:tcPr>
          <w:p w14:paraId="39E021F7" w14:textId="77777777" w:rsidR="00B5615B" w:rsidRPr="00880758" w:rsidRDefault="00B5615B" w:rsidP="0093215C">
            <w:pPr>
              <w:jc w:val="both"/>
              <w:rPr>
                <w:rFonts w:ascii="Times New Roman" w:eastAsia="Times New Roman" w:hAnsi="Times New Roman" w:cs="Times New Roman"/>
                <w:sz w:val="18"/>
                <w:szCs w:val="18"/>
              </w:rPr>
            </w:pPr>
            <w:r w:rsidRPr="00880758">
              <w:rPr>
                <w:rFonts w:ascii="Times New Roman" w:eastAsia="Times New Roman" w:hAnsi="Times New Roman" w:cs="Times New Roman"/>
                <w:sz w:val="18"/>
                <w:szCs w:val="18"/>
              </w:rPr>
              <w:t>Протокол  17/2017 от 21.08.2017</w:t>
            </w:r>
          </w:p>
          <w:p w14:paraId="6683C7FC" w14:textId="77777777" w:rsidR="00B5615B" w:rsidRPr="00880758" w:rsidRDefault="00B5615B" w:rsidP="0093215C">
            <w:pPr>
              <w:jc w:val="both"/>
              <w:rPr>
                <w:rFonts w:ascii="Times New Roman" w:eastAsia="Times New Roman" w:hAnsi="Times New Roman" w:cs="Times New Roman"/>
                <w:sz w:val="20"/>
                <w:szCs w:val="20"/>
              </w:rPr>
            </w:pPr>
          </w:p>
        </w:tc>
      </w:tr>
      <w:tr w:rsidR="00B5615B" w:rsidRPr="00880758" w14:paraId="3DCE056E" w14:textId="77777777" w:rsidTr="00B5615B">
        <w:tc>
          <w:tcPr>
            <w:tcW w:w="442" w:type="dxa"/>
          </w:tcPr>
          <w:p w14:paraId="44705E9F"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24</w:t>
            </w:r>
          </w:p>
        </w:tc>
        <w:tc>
          <w:tcPr>
            <w:tcW w:w="3097" w:type="dxa"/>
          </w:tcPr>
          <w:p w14:paraId="25EADE2B" w14:textId="77777777" w:rsidR="00B5615B" w:rsidRPr="00880758" w:rsidRDefault="00B5615B" w:rsidP="0093215C">
            <w:pPr>
              <w:jc w:val="both"/>
              <w:rPr>
                <w:rFonts w:ascii="Times New Roman" w:hAnsi="Times New Roman" w:cs="Times New Roman"/>
                <w:sz w:val="18"/>
                <w:szCs w:val="18"/>
              </w:rPr>
            </w:pPr>
            <w:r w:rsidRPr="00880758">
              <w:rPr>
                <w:rFonts w:ascii="Times New Roman" w:hAnsi="Times New Roman" w:cs="Times New Roman"/>
                <w:sz w:val="18"/>
                <w:szCs w:val="18"/>
              </w:rPr>
              <w:t xml:space="preserve">Договор лизинга, сторонами которого являются ПАО «Биохимик» (лизингополучатель) и ООО </w:t>
            </w:r>
            <w:r w:rsidRPr="00880758">
              <w:rPr>
                <w:rFonts w:ascii="Times New Roman" w:hAnsi="Times New Roman" w:cs="Times New Roman"/>
                <w:sz w:val="18"/>
                <w:szCs w:val="18"/>
              </w:rPr>
              <w:lastRenderedPageBreak/>
              <w:t xml:space="preserve">«Балтийский лизинг» (лизингодатель). </w:t>
            </w:r>
          </w:p>
          <w:p w14:paraId="3E59DA62" w14:textId="77777777" w:rsidR="00B5615B" w:rsidRPr="00880758" w:rsidRDefault="00B5615B" w:rsidP="0093215C">
            <w:pPr>
              <w:jc w:val="both"/>
              <w:rPr>
                <w:rFonts w:ascii="Times New Roman" w:eastAsia="Times New Roman" w:hAnsi="Times New Roman" w:cs="Times New Roman"/>
                <w:sz w:val="18"/>
                <w:szCs w:val="18"/>
              </w:rPr>
            </w:pPr>
            <w:r w:rsidRPr="00880758">
              <w:rPr>
                <w:rFonts w:ascii="Times New Roman" w:hAnsi="Times New Roman" w:cs="Times New Roman"/>
                <w:sz w:val="18"/>
                <w:szCs w:val="18"/>
              </w:rPr>
              <w:t>Дата совершения сделки:16.10.2017 г.</w:t>
            </w:r>
          </w:p>
        </w:tc>
        <w:tc>
          <w:tcPr>
            <w:tcW w:w="1843" w:type="dxa"/>
          </w:tcPr>
          <w:p w14:paraId="181BB560" w14:textId="77777777" w:rsidR="00B5615B" w:rsidRPr="00880758" w:rsidRDefault="00B5615B" w:rsidP="0093215C">
            <w:pPr>
              <w:jc w:val="center"/>
            </w:pPr>
            <w:r w:rsidRPr="00880758">
              <w:rPr>
                <w:rFonts w:ascii="Times New Roman" w:hAnsi="Times New Roman" w:cs="Times New Roman"/>
                <w:sz w:val="18"/>
                <w:szCs w:val="18"/>
              </w:rPr>
              <w:lastRenderedPageBreak/>
              <w:t>-</w:t>
            </w:r>
          </w:p>
        </w:tc>
        <w:tc>
          <w:tcPr>
            <w:tcW w:w="1559" w:type="dxa"/>
          </w:tcPr>
          <w:p w14:paraId="7A09DA32"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1 867 000,00 руб.</w:t>
            </w:r>
          </w:p>
          <w:p w14:paraId="6704A473"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 xml:space="preserve">менее 50%от балансовой </w:t>
            </w:r>
            <w:r w:rsidRPr="00880758">
              <w:rPr>
                <w:rFonts w:ascii="Times New Roman" w:hAnsi="Times New Roman" w:cs="Times New Roman"/>
                <w:sz w:val="18"/>
                <w:szCs w:val="18"/>
              </w:rPr>
              <w:lastRenderedPageBreak/>
              <w:t>стоимости активов</w:t>
            </w:r>
          </w:p>
        </w:tc>
        <w:tc>
          <w:tcPr>
            <w:tcW w:w="1985" w:type="dxa"/>
          </w:tcPr>
          <w:p w14:paraId="3825CC62"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lastRenderedPageBreak/>
              <w:t xml:space="preserve">Срок исполнения обязательств -    36 месяцев со дня </w:t>
            </w:r>
            <w:r w:rsidRPr="00880758">
              <w:rPr>
                <w:rFonts w:ascii="Times New Roman" w:hAnsi="Times New Roman" w:cs="Times New Roman"/>
                <w:sz w:val="18"/>
                <w:szCs w:val="18"/>
              </w:rPr>
              <w:lastRenderedPageBreak/>
              <w:t xml:space="preserve">подписания акта приема-передачи имущества  </w:t>
            </w:r>
          </w:p>
        </w:tc>
        <w:tc>
          <w:tcPr>
            <w:tcW w:w="1842" w:type="dxa"/>
          </w:tcPr>
          <w:p w14:paraId="1D1EA811"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lastRenderedPageBreak/>
              <w:t>Одобрена Советом директоров</w:t>
            </w:r>
          </w:p>
        </w:tc>
        <w:tc>
          <w:tcPr>
            <w:tcW w:w="2127" w:type="dxa"/>
          </w:tcPr>
          <w:p w14:paraId="3C224D32" w14:textId="77777777" w:rsidR="00B5615B" w:rsidRPr="00880758" w:rsidRDefault="00B5615B" w:rsidP="0093215C">
            <w:r w:rsidRPr="00880758">
              <w:rPr>
                <w:rFonts w:ascii="Times New Roman" w:hAnsi="Times New Roman" w:cs="Times New Roman"/>
                <w:sz w:val="18"/>
                <w:szCs w:val="18"/>
              </w:rPr>
              <w:t>Крупная взаимосвязанная сделка</w:t>
            </w:r>
          </w:p>
        </w:tc>
        <w:tc>
          <w:tcPr>
            <w:tcW w:w="1418" w:type="dxa"/>
          </w:tcPr>
          <w:p w14:paraId="0AF859C6"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Совет директоров</w:t>
            </w:r>
          </w:p>
          <w:p w14:paraId="7498B5E7"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lastRenderedPageBreak/>
              <w:t>09 октября 2017г.</w:t>
            </w:r>
          </w:p>
        </w:tc>
        <w:tc>
          <w:tcPr>
            <w:tcW w:w="1417" w:type="dxa"/>
          </w:tcPr>
          <w:p w14:paraId="218748DE" w14:textId="77777777" w:rsidR="00B5615B" w:rsidRPr="00880758" w:rsidRDefault="00B5615B" w:rsidP="0093215C">
            <w:pPr>
              <w:jc w:val="both"/>
              <w:rPr>
                <w:rFonts w:ascii="Times New Roman" w:eastAsia="Times New Roman" w:hAnsi="Times New Roman" w:cs="Times New Roman"/>
                <w:sz w:val="18"/>
                <w:szCs w:val="18"/>
              </w:rPr>
            </w:pPr>
            <w:r w:rsidRPr="00880758">
              <w:rPr>
                <w:rFonts w:ascii="Times New Roman" w:eastAsia="Times New Roman" w:hAnsi="Times New Roman" w:cs="Times New Roman"/>
                <w:sz w:val="18"/>
                <w:szCs w:val="18"/>
              </w:rPr>
              <w:lastRenderedPageBreak/>
              <w:t>Протокол  19/2017 от 09.10.2017</w:t>
            </w:r>
          </w:p>
          <w:p w14:paraId="5E03407E" w14:textId="77777777" w:rsidR="00B5615B" w:rsidRPr="00880758" w:rsidRDefault="00B5615B" w:rsidP="0093215C">
            <w:pPr>
              <w:jc w:val="both"/>
              <w:rPr>
                <w:rFonts w:ascii="Times New Roman" w:eastAsia="Times New Roman" w:hAnsi="Times New Roman" w:cs="Times New Roman"/>
                <w:sz w:val="20"/>
                <w:szCs w:val="20"/>
              </w:rPr>
            </w:pPr>
          </w:p>
        </w:tc>
      </w:tr>
      <w:tr w:rsidR="00B5615B" w:rsidRPr="00880758" w14:paraId="26383235" w14:textId="77777777" w:rsidTr="00B5615B">
        <w:tc>
          <w:tcPr>
            <w:tcW w:w="442" w:type="dxa"/>
          </w:tcPr>
          <w:p w14:paraId="23B316C4"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lastRenderedPageBreak/>
              <w:t>25</w:t>
            </w:r>
          </w:p>
        </w:tc>
        <w:tc>
          <w:tcPr>
            <w:tcW w:w="3097" w:type="dxa"/>
          </w:tcPr>
          <w:p w14:paraId="287D33D2" w14:textId="77777777" w:rsidR="00B5615B" w:rsidRPr="00880758" w:rsidRDefault="00B5615B" w:rsidP="0093215C">
            <w:pPr>
              <w:jc w:val="both"/>
              <w:rPr>
                <w:rFonts w:ascii="Times New Roman" w:hAnsi="Times New Roman" w:cs="Times New Roman"/>
                <w:sz w:val="18"/>
                <w:szCs w:val="18"/>
              </w:rPr>
            </w:pPr>
            <w:r w:rsidRPr="00880758">
              <w:rPr>
                <w:rFonts w:ascii="Times New Roman" w:hAnsi="Times New Roman" w:cs="Times New Roman"/>
                <w:sz w:val="18"/>
                <w:szCs w:val="18"/>
              </w:rPr>
              <w:t>Договор поставки, сторонами которого являются ПАО «Биохимик» (лизингополучатель), ООО «Балтийский лизинг» (покупатель), ООО «ПКФ СоюзБелАгро» (продавец )</w:t>
            </w:r>
          </w:p>
          <w:p w14:paraId="6639D83A" w14:textId="77777777" w:rsidR="00B5615B" w:rsidRPr="00880758" w:rsidRDefault="00B5615B" w:rsidP="0093215C">
            <w:pPr>
              <w:jc w:val="both"/>
              <w:rPr>
                <w:rFonts w:ascii="Times New Roman" w:eastAsia="Times New Roman" w:hAnsi="Times New Roman" w:cs="Times New Roman"/>
                <w:sz w:val="18"/>
                <w:szCs w:val="18"/>
              </w:rPr>
            </w:pPr>
            <w:r w:rsidRPr="00880758">
              <w:rPr>
                <w:rFonts w:ascii="Times New Roman" w:hAnsi="Times New Roman" w:cs="Times New Roman"/>
                <w:sz w:val="18"/>
                <w:szCs w:val="18"/>
              </w:rPr>
              <w:t>Дата совершения сделки: 16.10.2017</w:t>
            </w:r>
          </w:p>
        </w:tc>
        <w:tc>
          <w:tcPr>
            <w:tcW w:w="1843" w:type="dxa"/>
          </w:tcPr>
          <w:p w14:paraId="54291A36" w14:textId="77777777" w:rsidR="00B5615B" w:rsidRPr="00880758" w:rsidRDefault="00B5615B" w:rsidP="0093215C">
            <w:pPr>
              <w:jc w:val="center"/>
            </w:pPr>
            <w:r w:rsidRPr="00880758">
              <w:rPr>
                <w:rFonts w:ascii="Times New Roman" w:hAnsi="Times New Roman" w:cs="Times New Roman"/>
                <w:sz w:val="18"/>
                <w:szCs w:val="18"/>
              </w:rPr>
              <w:t>-</w:t>
            </w:r>
          </w:p>
        </w:tc>
        <w:tc>
          <w:tcPr>
            <w:tcW w:w="1559" w:type="dxa"/>
          </w:tcPr>
          <w:p w14:paraId="47DF6E19"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1 441 000,00 руб.</w:t>
            </w:r>
          </w:p>
          <w:p w14:paraId="618F7ECF"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менее 50%от балансовой стоимости активов</w:t>
            </w:r>
          </w:p>
        </w:tc>
        <w:tc>
          <w:tcPr>
            <w:tcW w:w="1985" w:type="dxa"/>
          </w:tcPr>
          <w:p w14:paraId="5900C136"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 xml:space="preserve">Срок исполнения обязательств -    36 месяцев со дня подписания акта приема-передачи имущества  </w:t>
            </w:r>
          </w:p>
        </w:tc>
        <w:tc>
          <w:tcPr>
            <w:tcW w:w="1842" w:type="dxa"/>
          </w:tcPr>
          <w:p w14:paraId="0D0111AE"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Одобрена Советом директоров</w:t>
            </w:r>
          </w:p>
        </w:tc>
        <w:tc>
          <w:tcPr>
            <w:tcW w:w="2127" w:type="dxa"/>
          </w:tcPr>
          <w:p w14:paraId="7D100A9D" w14:textId="77777777" w:rsidR="00B5615B" w:rsidRPr="00880758" w:rsidRDefault="00B5615B" w:rsidP="0093215C">
            <w:r w:rsidRPr="00880758">
              <w:rPr>
                <w:rFonts w:ascii="Times New Roman" w:hAnsi="Times New Roman" w:cs="Times New Roman"/>
                <w:sz w:val="18"/>
                <w:szCs w:val="18"/>
              </w:rPr>
              <w:t>Крупная взаимосвязанная сделка</w:t>
            </w:r>
          </w:p>
        </w:tc>
        <w:tc>
          <w:tcPr>
            <w:tcW w:w="1418" w:type="dxa"/>
          </w:tcPr>
          <w:p w14:paraId="6B741109"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Совет директоров</w:t>
            </w:r>
          </w:p>
          <w:p w14:paraId="5EBE649A"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09 октября 2017г.</w:t>
            </w:r>
          </w:p>
        </w:tc>
        <w:tc>
          <w:tcPr>
            <w:tcW w:w="1417" w:type="dxa"/>
          </w:tcPr>
          <w:p w14:paraId="49265C29" w14:textId="77777777" w:rsidR="00B5615B" w:rsidRPr="00880758" w:rsidRDefault="00B5615B" w:rsidP="0093215C">
            <w:pPr>
              <w:jc w:val="both"/>
              <w:rPr>
                <w:rFonts w:ascii="Times New Roman" w:eastAsia="Times New Roman" w:hAnsi="Times New Roman" w:cs="Times New Roman"/>
                <w:sz w:val="18"/>
                <w:szCs w:val="18"/>
              </w:rPr>
            </w:pPr>
            <w:r w:rsidRPr="00880758">
              <w:rPr>
                <w:rFonts w:ascii="Times New Roman" w:eastAsia="Times New Roman" w:hAnsi="Times New Roman" w:cs="Times New Roman"/>
                <w:sz w:val="18"/>
                <w:szCs w:val="18"/>
              </w:rPr>
              <w:t>Протокол  19/2017 от 09.10.2017</w:t>
            </w:r>
          </w:p>
          <w:p w14:paraId="5FAA602B" w14:textId="77777777" w:rsidR="00B5615B" w:rsidRPr="00880758" w:rsidRDefault="00B5615B" w:rsidP="0093215C">
            <w:pPr>
              <w:jc w:val="both"/>
              <w:rPr>
                <w:rFonts w:ascii="Times New Roman" w:eastAsia="Times New Roman" w:hAnsi="Times New Roman" w:cs="Times New Roman"/>
                <w:sz w:val="20"/>
                <w:szCs w:val="20"/>
              </w:rPr>
            </w:pPr>
          </w:p>
        </w:tc>
      </w:tr>
      <w:tr w:rsidR="00B5615B" w:rsidRPr="00880758" w14:paraId="6C2F8353" w14:textId="77777777" w:rsidTr="00B5615B">
        <w:trPr>
          <w:trHeight w:val="1349"/>
        </w:trPr>
        <w:tc>
          <w:tcPr>
            <w:tcW w:w="442" w:type="dxa"/>
          </w:tcPr>
          <w:p w14:paraId="54EAD3E6"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26</w:t>
            </w:r>
          </w:p>
        </w:tc>
        <w:tc>
          <w:tcPr>
            <w:tcW w:w="3097" w:type="dxa"/>
          </w:tcPr>
          <w:p w14:paraId="4FD004AE" w14:textId="77777777" w:rsidR="00B5615B" w:rsidRPr="00880758" w:rsidRDefault="00B5615B" w:rsidP="0093215C">
            <w:pPr>
              <w:jc w:val="both"/>
              <w:rPr>
                <w:rFonts w:ascii="Times New Roman" w:hAnsi="Times New Roman" w:cs="Times New Roman"/>
                <w:sz w:val="18"/>
                <w:szCs w:val="18"/>
              </w:rPr>
            </w:pPr>
            <w:r w:rsidRPr="00880758">
              <w:rPr>
                <w:rFonts w:ascii="Times New Roman" w:hAnsi="Times New Roman" w:cs="Times New Roman"/>
                <w:sz w:val="18"/>
                <w:szCs w:val="18"/>
              </w:rPr>
              <w:t xml:space="preserve">Договор лизинга, сторонами которого являются ПАО «Биохимик» (лизингополучатель) и ООО «Балтийский лизинг» (лизингодатель). </w:t>
            </w:r>
          </w:p>
          <w:p w14:paraId="7A507727" w14:textId="77777777" w:rsidR="00B5615B" w:rsidRPr="00880758" w:rsidRDefault="00B5615B" w:rsidP="0093215C">
            <w:pPr>
              <w:jc w:val="both"/>
              <w:rPr>
                <w:rFonts w:ascii="Times New Roman" w:eastAsia="Times New Roman" w:hAnsi="Times New Roman" w:cs="Times New Roman"/>
                <w:sz w:val="18"/>
                <w:szCs w:val="18"/>
              </w:rPr>
            </w:pPr>
            <w:r w:rsidRPr="00880758">
              <w:rPr>
                <w:rFonts w:ascii="Times New Roman" w:hAnsi="Times New Roman" w:cs="Times New Roman"/>
                <w:sz w:val="18"/>
                <w:szCs w:val="18"/>
              </w:rPr>
              <w:t>Дата совершения сделки:13.10.2017 г.</w:t>
            </w:r>
          </w:p>
        </w:tc>
        <w:tc>
          <w:tcPr>
            <w:tcW w:w="1843" w:type="dxa"/>
          </w:tcPr>
          <w:p w14:paraId="7BF7FB3D" w14:textId="77777777" w:rsidR="00B5615B" w:rsidRPr="00880758" w:rsidRDefault="00B5615B" w:rsidP="0093215C">
            <w:pPr>
              <w:jc w:val="center"/>
            </w:pPr>
            <w:r w:rsidRPr="00880758">
              <w:rPr>
                <w:rFonts w:ascii="Times New Roman" w:hAnsi="Times New Roman" w:cs="Times New Roman"/>
                <w:sz w:val="18"/>
                <w:szCs w:val="18"/>
              </w:rPr>
              <w:t>-</w:t>
            </w:r>
          </w:p>
        </w:tc>
        <w:tc>
          <w:tcPr>
            <w:tcW w:w="1559" w:type="dxa"/>
          </w:tcPr>
          <w:p w14:paraId="736E5EE6"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1 931 000,00 руб.</w:t>
            </w:r>
          </w:p>
          <w:p w14:paraId="6C3B949D"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менее 50%от балансовой стоимости активов</w:t>
            </w:r>
          </w:p>
        </w:tc>
        <w:tc>
          <w:tcPr>
            <w:tcW w:w="1985" w:type="dxa"/>
          </w:tcPr>
          <w:p w14:paraId="44C13D00"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 xml:space="preserve">Срок исполнения обязательств -    36 месяцев со дня подписания акта приема-передачи имущества  </w:t>
            </w:r>
          </w:p>
        </w:tc>
        <w:tc>
          <w:tcPr>
            <w:tcW w:w="1842" w:type="dxa"/>
          </w:tcPr>
          <w:p w14:paraId="444E0D7B"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Одобрена Советом директоров</w:t>
            </w:r>
          </w:p>
        </w:tc>
        <w:tc>
          <w:tcPr>
            <w:tcW w:w="2127" w:type="dxa"/>
          </w:tcPr>
          <w:p w14:paraId="0167F16B" w14:textId="77777777" w:rsidR="00B5615B" w:rsidRPr="00880758" w:rsidRDefault="00B5615B" w:rsidP="0093215C">
            <w:r w:rsidRPr="00880758">
              <w:rPr>
                <w:rFonts w:ascii="Times New Roman" w:hAnsi="Times New Roman" w:cs="Times New Roman"/>
                <w:sz w:val="18"/>
                <w:szCs w:val="18"/>
              </w:rPr>
              <w:t>Крупная взаимосвязанная сделка</w:t>
            </w:r>
          </w:p>
        </w:tc>
        <w:tc>
          <w:tcPr>
            <w:tcW w:w="1418" w:type="dxa"/>
          </w:tcPr>
          <w:p w14:paraId="0BA53F29"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Совет директоров</w:t>
            </w:r>
          </w:p>
          <w:p w14:paraId="5D74BE98"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09 октября 2017г.</w:t>
            </w:r>
          </w:p>
        </w:tc>
        <w:tc>
          <w:tcPr>
            <w:tcW w:w="1417" w:type="dxa"/>
          </w:tcPr>
          <w:p w14:paraId="62C0A31F" w14:textId="77777777" w:rsidR="00B5615B" w:rsidRPr="00880758" w:rsidRDefault="00B5615B" w:rsidP="0093215C">
            <w:pPr>
              <w:jc w:val="both"/>
              <w:rPr>
                <w:rFonts w:ascii="Times New Roman" w:eastAsia="Times New Roman" w:hAnsi="Times New Roman" w:cs="Times New Roman"/>
                <w:sz w:val="18"/>
                <w:szCs w:val="18"/>
              </w:rPr>
            </w:pPr>
            <w:r w:rsidRPr="00880758">
              <w:rPr>
                <w:rFonts w:ascii="Times New Roman" w:eastAsia="Times New Roman" w:hAnsi="Times New Roman" w:cs="Times New Roman"/>
                <w:sz w:val="18"/>
                <w:szCs w:val="18"/>
              </w:rPr>
              <w:t>Протокол  20/2017 от 09.10.2017</w:t>
            </w:r>
          </w:p>
          <w:p w14:paraId="133ED2F4" w14:textId="77777777" w:rsidR="00B5615B" w:rsidRPr="00880758" w:rsidRDefault="00B5615B" w:rsidP="0093215C">
            <w:pPr>
              <w:jc w:val="both"/>
              <w:rPr>
                <w:rFonts w:ascii="Times New Roman" w:eastAsia="Times New Roman" w:hAnsi="Times New Roman" w:cs="Times New Roman"/>
                <w:sz w:val="18"/>
                <w:szCs w:val="18"/>
              </w:rPr>
            </w:pPr>
          </w:p>
        </w:tc>
      </w:tr>
      <w:tr w:rsidR="00B5615B" w:rsidRPr="00880758" w14:paraId="34CA283B" w14:textId="77777777" w:rsidTr="00B5615B">
        <w:tc>
          <w:tcPr>
            <w:tcW w:w="442" w:type="dxa"/>
          </w:tcPr>
          <w:p w14:paraId="75CDF931"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27</w:t>
            </w:r>
          </w:p>
        </w:tc>
        <w:tc>
          <w:tcPr>
            <w:tcW w:w="3097" w:type="dxa"/>
          </w:tcPr>
          <w:p w14:paraId="79DDB852" w14:textId="77777777" w:rsidR="00B5615B" w:rsidRPr="00880758" w:rsidRDefault="00B5615B" w:rsidP="0093215C">
            <w:pPr>
              <w:jc w:val="both"/>
              <w:rPr>
                <w:rFonts w:ascii="Times New Roman" w:eastAsia="Times New Roman" w:hAnsi="Times New Roman" w:cs="Times New Roman"/>
                <w:sz w:val="18"/>
                <w:szCs w:val="18"/>
              </w:rPr>
            </w:pPr>
            <w:r w:rsidRPr="00880758">
              <w:rPr>
                <w:rFonts w:ascii="Times New Roman" w:hAnsi="Times New Roman" w:cs="Times New Roman"/>
                <w:sz w:val="18"/>
                <w:szCs w:val="18"/>
              </w:rPr>
              <w:t xml:space="preserve"> Договор поставки, сторонами которого являются ПАО «Биохимик» (лизингополучатель), ООО «Балтийский лизинг» (покупатель), ООО «Луидор» (продавец)</w:t>
            </w:r>
          </w:p>
          <w:p w14:paraId="49F514CE" w14:textId="77777777" w:rsidR="00B5615B" w:rsidRPr="00880758" w:rsidRDefault="00B5615B" w:rsidP="0093215C">
            <w:pPr>
              <w:jc w:val="both"/>
              <w:rPr>
                <w:rFonts w:ascii="Times New Roman" w:hAnsi="Times New Roman" w:cs="Times New Roman"/>
                <w:sz w:val="18"/>
                <w:szCs w:val="18"/>
              </w:rPr>
            </w:pPr>
            <w:r w:rsidRPr="00880758">
              <w:rPr>
                <w:rFonts w:ascii="Times New Roman" w:hAnsi="Times New Roman" w:cs="Times New Roman"/>
                <w:sz w:val="18"/>
                <w:szCs w:val="18"/>
              </w:rPr>
              <w:t>Дата совершения сделки: 13.10.2017</w:t>
            </w:r>
          </w:p>
        </w:tc>
        <w:tc>
          <w:tcPr>
            <w:tcW w:w="1843" w:type="dxa"/>
          </w:tcPr>
          <w:p w14:paraId="5A2BF5C8" w14:textId="77777777" w:rsidR="00B5615B" w:rsidRPr="00880758" w:rsidRDefault="00B5615B" w:rsidP="0093215C">
            <w:pPr>
              <w:jc w:val="center"/>
            </w:pPr>
            <w:r w:rsidRPr="00880758">
              <w:rPr>
                <w:rFonts w:ascii="Times New Roman" w:hAnsi="Times New Roman" w:cs="Times New Roman"/>
                <w:sz w:val="18"/>
                <w:szCs w:val="18"/>
              </w:rPr>
              <w:t>-</w:t>
            </w:r>
          </w:p>
        </w:tc>
        <w:tc>
          <w:tcPr>
            <w:tcW w:w="1559" w:type="dxa"/>
          </w:tcPr>
          <w:p w14:paraId="6380D66A"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1 550 000,00 руб.</w:t>
            </w:r>
          </w:p>
          <w:p w14:paraId="60AE9BC3"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менее 50%от балансовой стоимости активов</w:t>
            </w:r>
          </w:p>
        </w:tc>
        <w:tc>
          <w:tcPr>
            <w:tcW w:w="1985" w:type="dxa"/>
          </w:tcPr>
          <w:p w14:paraId="259A8054"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 xml:space="preserve"> Срок исполнения обязательств -    36 месяцев со дня подписания акта приема-передачи имущества  </w:t>
            </w:r>
          </w:p>
        </w:tc>
        <w:tc>
          <w:tcPr>
            <w:tcW w:w="1842" w:type="dxa"/>
          </w:tcPr>
          <w:p w14:paraId="3339CCFD"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Одобрена Советом директоров</w:t>
            </w:r>
          </w:p>
        </w:tc>
        <w:tc>
          <w:tcPr>
            <w:tcW w:w="2127" w:type="dxa"/>
          </w:tcPr>
          <w:p w14:paraId="4B79E1C6" w14:textId="77777777" w:rsidR="00B5615B" w:rsidRPr="00880758" w:rsidRDefault="00B5615B" w:rsidP="0093215C">
            <w:r w:rsidRPr="00880758">
              <w:rPr>
                <w:rFonts w:ascii="Times New Roman" w:hAnsi="Times New Roman" w:cs="Times New Roman"/>
                <w:sz w:val="18"/>
                <w:szCs w:val="18"/>
              </w:rPr>
              <w:t>Крупная взаимосвязанная сделка</w:t>
            </w:r>
          </w:p>
        </w:tc>
        <w:tc>
          <w:tcPr>
            <w:tcW w:w="1418" w:type="dxa"/>
          </w:tcPr>
          <w:p w14:paraId="1DD736EF"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Совет директоров</w:t>
            </w:r>
          </w:p>
          <w:p w14:paraId="646325AB"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09 октября 2017г.</w:t>
            </w:r>
          </w:p>
        </w:tc>
        <w:tc>
          <w:tcPr>
            <w:tcW w:w="1417" w:type="dxa"/>
          </w:tcPr>
          <w:p w14:paraId="4AA90FD3" w14:textId="77777777" w:rsidR="00B5615B" w:rsidRPr="00880758" w:rsidRDefault="00B5615B" w:rsidP="0093215C">
            <w:pPr>
              <w:jc w:val="both"/>
              <w:rPr>
                <w:rFonts w:ascii="Times New Roman" w:eastAsia="Times New Roman" w:hAnsi="Times New Roman" w:cs="Times New Roman"/>
                <w:sz w:val="18"/>
                <w:szCs w:val="18"/>
              </w:rPr>
            </w:pPr>
            <w:r w:rsidRPr="00880758">
              <w:rPr>
                <w:rFonts w:ascii="Times New Roman" w:eastAsia="Times New Roman" w:hAnsi="Times New Roman" w:cs="Times New Roman"/>
                <w:sz w:val="18"/>
                <w:szCs w:val="18"/>
              </w:rPr>
              <w:t>Протокол  20/2017 от 09.10.2017</w:t>
            </w:r>
          </w:p>
          <w:p w14:paraId="52D0F169" w14:textId="77777777" w:rsidR="00B5615B" w:rsidRPr="00880758" w:rsidRDefault="00B5615B" w:rsidP="0093215C">
            <w:pPr>
              <w:jc w:val="both"/>
              <w:rPr>
                <w:rFonts w:ascii="Times New Roman" w:eastAsia="Times New Roman" w:hAnsi="Times New Roman" w:cs="Times New Roman"/>
                <w:sz w:val="18"/>
                <w:szCs w:val="18"/>
              </w:rPr>
            </w:pPr>
          </w:p>
        </w:tc>
      </w:tr>
      <w:tr w:rsidR="00B5615B" w:rsidRPr="00880758" w14:paraId="1061AE08" w14:textId="77777777" w:rsidTr="00B5615B">
        <w:tc>
          <w:tcPr>
            <w:tcW w:w="442" w:type="dxa"/>
          </w:tcPr>
          <w:p w14:paraId="4A76262A"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28</w:t>
            </w:r>
          </w:p>
        </w:tc>
        <w:tc>
          <w:tcPr>
            <w:tcW w:w="3097" w:type="dxa"/>
          </w:tcPr>
          <w:p w14:paraId="31A30515" w14:textId="77777777" w:rsidR="00B5615B" w:rsidRPr="00880758" w:rsidRDefault="00B5615B" w:rsidP="0093215C">
            <w:pPr>
              <w:jc w:val="both"/>
              <w:rPr>
                <w:rFonts w:ascii="Times New Roman" w:eastAsia="Times New Roman" w:hAnsi="Times New Roman" w:cs="Times New Roman"/>
                <w:sz w:val="18"/>
                <w:szCs w:val="18"/>
              </w:rPr>
            </w:pPr>
            <w:r w:rsidRPr="00880758">
              <w:rPr>
                <w:rFonts w:ascii="Times New Roman" w:eastAsia="Times New Roman" w:hAnsi="Times New Roman" w:cs="Times New Roman"/>
                <w:sz w:val="18"/>
                <w:szCs w:val="18"/>
              </w:rPr>
              <w:t>Договор на получение целевого займа, сторонами которого являются Федеральное государственное автономное учреждение «Российский фонд технологического развития», сокращенное наименование – Фонд развития промышленности (Фонд) и Публичное акционерное общество «Биохимик» (Заемщик)</w:t>
            </w:r>
          </w:p>
          <w:p w14:paraId="5606B8B7" w14:textId="77777777" w:rsidR="00B5615B" w:rsidRPr="00880758" w:rsidRDefault="00B5615B" w:rsidP="0093215C">
            <w:pPr>
              <w:jc w:val="both"/>
              <w:rPr>
                <w:rFonts w:ascii="Times New Roman" w:eastAsia="Times New Roman" w:hAnsi="Times New Roman" w:cs="Times New Roman"/>
                <w:sz w:val="18"/>
                <w:szCs w:val="18"/>
              </w:rPr>
            </w:pPr>
            <w:r w:rsidRPr="00880758">
              <w:rPr>
                <w:rFonts w:ascii="Times New Roman" w:hAnsi="Times New Roman" w:cs="Times New Roman"/>
                <w:sz w:val="18"/>
                <w:szCs w:val="18"/>
              </w:rPr>
              <w:t>Дата совершения сделки: 29.11.2017 г.</w:t>
            </w:r>
          </w:p>
        </w:tc>
        <w:tc>
          <w:tcPr>
            <w:tcW w:w="1843" w:type="dxa"/>
          </w:tcPr>
          <w:p w14:paraId="5AE92643" w14:textId="77777777" w:rsidR="00B5615B" w:rsidRPr="00880758" w:rsidRDefault="00B5615B" w:rsidP="0093215C">
            <w:pPr>
              <w:jc w:val="center"/>
              <w:rPr>
                <w:rFonts w:ascii="Times New Roman" w:hAnsi="Times New Roman" w:cs="Times New Roman"/>
                <w:sz w:val="18"/>
                <w:szCs w:val="18"/>
              </w:rPr>
            </w:pPr>
            <w:r w:rsidRPr="00880758">
              <w:rPr>
                <w:rFonts w:ascii="Times New Roman" w:hAnsi="Times New Roman" w:cs="Times New Roman"/>
                <w:sz w:val="18"/>
                <w:szCs w:val="18"/>
              </w:rPr>
              <w:t>-</w:t>
            </w:r>
          </w:p>
        </w:tc>
        <w:tc>
          <w:tcPr>
            <w:tcW w:w="1559" w:type="dxa"/>
          </w:tcPr>
          <w:p w14:paraId="3D6DB3C1"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300 000 000,00 руб.</w:t>
            </w:r>
          </w:p>
          <w:p w14:paraId="3495BDAB"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менее 50%от балансовой стоимости активов</w:t>
            </w:r>
          </w:p>
        </w:tc>
        <w:tc>
          <w:tcPr>
            <w:tcW w:w="1985" w:type="dxa"/>
          </w:tcPr>
          <w:p w14:paraId="6F9A18B1"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 xml:space="preserve">Срок исполнения обязательств -    60 месяцев  </w:t>
            </w:r>
          </w:p>
        </w:tc>
        <w:tc>
          <w:tcPr>
            <w:tcW w:w="1842" w:type="dxa"/>
          </w:tcPr>
          <w:p w14:paraId="05B23AC3"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Одобрена Советом директоров</w:t>
            </w:r>
          </w:p>
        </w:tc>
        <w:tc>
          <w:tcPr>
            <w:tcW w:w="2127" w:type="dxa"/>
          </w:tcPr>
          <w:p w14:paraId="2184F314" w14:textId="77777777" w:rsidR="00B5615B" w:rsidRPr="00880758" w:rsidRDefault="00B5615B" w:rsidP="0093215C">
            <w:r w:rsidRPr="00880758">
              <w:rPr>
                <w:rFonts w:ascii="Times New Roman" w:hAnsi="Times New Roman" w:cs="Times New Roman"/>
                <w:sz w:val="18"/>
                <w:szCs w:val="18"/>
              </w:rPr>
              <w:t>Крупная взаимосвязанная сделка</w:t>
            </w:r>
          </w:p>
        </w:tc>
        <w:tc>
          <w:tcPr>
            <w:tcW w:w="1418" w:type="dxa"/>
          </w:tcPr>
          <w:p w14:paraId="046E0E80"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Совет директоров</w:t>
            </w:r>
          </w:p>
          <w:p w14:paraId="0D2EFBE0"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27  ноября 2017г.</w:t>
            </w:r>
          </w:p>
        </w:tc>
        <w:tc>
          <w:tcPr>
            <w:tcW w:w="1417" w:type="dxa"/>
          </w:tcPr>
          <w:p w14:paraId="5E817CC4" w14:textId="77777777" w:rsidR="00B5615B" w:rsidRPr="00880758" w:rsidRDefault="00B5615B" w:rsidP="0093215C">
            <w:pPr>
              <w:jc w:val="both"/>
              <w:rPr>
                <w:rFonts w:ascii="Times New Roman" w:eastAsia="Times New Roman" w:hAnsi="Times New Roman" w:cs="Times New Roman"/>
                <w:sz w:val="18"/>
                <w:szCs w:val="18"/>
              </w:rPr>
            </w:pPr>
            <w:r w:rsidRPr="00880758">
              <w:rPr>
                <w:rFonts w:ascii="Times New Roman" w:eastAsia="Times New Roman" w:hAnsi="Times New Roman" w:cs="Times New Roman"/>
                <w:sz w:val="18"/>
                <w:szCs w:val="18"/>
              </w:rPr>
              <w:t>П</w:t>
            </w:r>
            <w:r w:rsidRPr="00880758">
              <w:rPr>
                <w:rFonts w:ascii="Times New Roman" w:hAnsi="Times New Roman" w:cs="Times New Roman"/>
                <w:sz w:val="18"/>
                <w:szCs w:val="18"/>
              </w:rPr>
              <w:t>ротокол</w:t>
            </w:r>
            <w:r w:rsidRPr="00880758">
              <w:rPr>
                <w:rFonts w:ascii="Times New Roman" w:eastAsia="Times New Roman" w:hAnsi="Times New Roman" w:cs="Times New Roman"/>
                <w:sz w:val="18"/>
                <w:szCs w:val="18"/>
              </w:rPr>
              <w:t xml:space="preserve"> 21/2017 от 27.11.2017</w:t>
            </w:r>
          </w:p>
          <w:p w14:paraId="289C547B" w14:textId="77777777" w:rsidR="00B5615B" w:rsidRPr="00880758" w:rsidRDefault="00B5615B" w:rsidP="0093215C">
            <w:pPr>
              <w:jc w:val="both"/>
              <w:rPr>
                <w:rFonts w:ascii="Times New Roman" w:eastAsia="Times New Roman" w:hAnsi="Times New Roman" w:cs="Times New Roman"/>
                <w:sz w:val="18"/>
                <w:szCs w:val="18"/>
              </w:rPr>
            </w:pPr>
          </w:p>
        </w:tc>
      </w:tr>
      <w:tr w:rsidR="00B5615B" w:rsidRPr="00880758" w14:paraId="2DA6BD96" w14:textId="77777777" w:rsidTr="00B5615B">
        <w:tc>
          <w:tcPr>
            <w:tcW w:w="442" w:type="dxa"/>
          </w:tcPr>
          <w:p w14:paraId="0E5E16FE"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29</w:t>
            </w:r>
          </w:p>
        </w:tc>
        <w:tc>
          <w:tcPr>
            <w:tcW w:w="3097" w:type="dxa"/>
          </w:tcPr>
          <w:p w14:paraId="4AA4B696" w14:textId="77777777" w:rsidR="00B5615B" w:rsidRPr="00880758" w:rsidRDefault="00B5615B" w:rsidP="0093215C">
            <w:pPr>
              <w:jc w:val="both"/>
              <w:rPr>
                <w:rFonts w:ascii="Times New Roman" w:eastAsia="Times New Roman" w:hAnsi="Times New Roman" w:cs="Times New Roman"/>
                <w:sz w:val="18"/>
                <w:szCs w:val="18"/>
              </w:rPr>
            </w:pPr>
            <w:r w:rsidRPr="00880758">
              <w:rPr>
                <w:rFonts w:ascii="Times New Roman" w:eastAsia="Times New Roman" w:hAnsi="Times New Roman" w:cs="Times New Roman"/>
                <w:sz w:val="18"/>
                <w:szCs w:val="18"/>
              </w:rPr>
              <w:t xml:space="preserve">Договор лизинга, сторонами которого являются ПАО «Биохимик» (лизингополучатель) и ООО «Балтийский лизинг» (лизингодатель). </w:t>
            </w:r>
          </w:p>
          <w:p w14:paraId="2BFD67B1" w14:textId="77777777" w:rsidR="00B5615B" w:rsidRPr="00880758" w:rsidRDefault="00B5615B" w:rsidP="0093215C">
            <w:pPr>
              <w:jc w:val="both"/>
              <w:rPr>
                <w:rFonts w:ascii="Times New Roman" w:hAnsi="Times New Roman" w:cs="Times New Roman"/>
                <w:sz w:val="18"/>
                <w:szCs w:val="18"/>
              </w:rPr>
            </w:pPr>
            <w:r w:rsidRPr="00880758">
              <w:rPr>
                <w:rFonts w:ascii="Times New Roman" w:hAnsi="Times New Roman" w:cs="Times New Roman"/>
                <w:sz w:val="18"/>
                <w:szCs w:val="18"/>
              </w:rPr>
              <w:t>Дата совершения сделки: не заключили</w:t>
            </w:r>
          </w:p>
        </w:tc>
        <w:tc>
          <w:tcPr>
            <w:tcW w:w="1843" w:type="dxa"/>
          </w:tcPr>
          <w:p w14:paraId="337FCAEB" w14:textId="77777777" w:rsidR="00B5615B" w:rsidRPr="00880758" w:rsidRDefault="00B5615B" w:rsidP="0093215C">
            <w:pPr>
              <w:jc w:val="center"/>
            </w:pPr>
            <w:r w:rsidRPr="00880758">
              <w:rPr>
                <w:rFonts w:ascii="Times New Roman" w:hAnsi="Times New Roman" w:cs="Times New Roman"/>
                <w:sz w:val="18"/>
                <w:szCs w:val="18"/>
              </w:rPr>
              <w:t>-</w:t>
            </w:r>
          </w:p>
        </w:tc>
        <w:tc>
          <w:tcPr>
            <w:tcW w:w="1559" w:type="dxa"/>
          </w:tcPr>
          <w:p w14:paraId="48985623"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3 076 000,00 руб.</w:t>
            </w:r>
          </w:p>
          <w:p w14:paraId="172D6278"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менее 50%от балансовой стоимости активов</w:t>
            </w:r>
          </w:p>
        </w:tc>
        <w:tc>
          <w:tcPr>
            <w:tcW w:w="1985" w:type="dxa"/>
          </w:tcPr>
          <w:p w14:paraId="432762B2"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w:t>
            </w:r>
          </w:p>
        </w:tc>
        <w:tc>
          <w:tcPr>
            <w:tcW w:w="1842" w:type="dxa"/>
          </w:tcPr>
          <w:p w14:paraId="59021CFB"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Одобрена Советом директоров</w:t>
            </w:r>
          </w:p>
        </w:tc>
        <w:tc>
          <w:tcPr>
            <w:tcW w:w="2127" w:type="dxa"/>
          </w:tcPr>
          <w:p w14:paraId="411EAC9D" w14:textId="77777777" w:rsidR="00B5615B" w:rsidRPr="00880758" w:rsidRDefault="00B5615B" w:rsidP="0093215C">
            <w:r w:rsidRPr="00880758">
              <w:rPr>
                <w:rFonts w:ascii="Times New Roman" w:hAnsi="Times New Roman" w:cs="Times New Roman"/>
                <w:sz w:val="18"/>
                <w:szCs w:val="18"/>
              </w:rPr>
              <w:t>Крупная взаимосвязанная сделка</w:t>
            </w:r>
          </w:p>
        </w:tc>
        <w:tc>
          <w:tcPr>
            <w:tcW w:w="1418" w:type="dxa"/>
          </w:tcPr>
          <w:p w14:paraId="50D0DE4C"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Совет директоров</w:t>
            </w:r>
          </w:p>
          <w:p w14:paraId="77ECEC96"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29  ноября 2017г.</w:t>
            </w:r>
          </w:p>
        </w:tc>
        <w:tc>
          <w:tcPr>
            <w:tcW w:w="1417" w:type="dxa"/>
          </w:tcPr>
          <w:p w14:paraId="573D34AC" w14:textId="77777777" w:rsidR="00B5615B" w:rsidRPr="00880758" w:rsidRDefault="00B5615B" w:rsidP="0093215C">
            <w:pPr>
              <w:jc w:val="both"/>
              <w:rPr>
                <w:rFonts w:ascii="Times New Roman" w:eastAsia="Times New Roman" w:hAnsi="Times New Roman" w:cs="Times New Roman"/>
                <w:sz w:val="18"/>
                <w:szCs w:val="18"/>
              </w:rPr>
            </w:pPr>
            <w:r w:rsidRPr="00880758">
              <w:rPr>
                <w:rFonts w:ascii="Times New Roman" w:eastAsia="Times New Roman" w:hAnsi="Times New Roman" w:cs="Times New Roman"/>
                <w:sz w:val="18"/>
                <w:szCs w:val="18"/>
              </w:rPr>
              <w:t>Протокол 22/2017 от 29.11.2017</w:t>
            </w:r>
          </w:p>
          <w:p w14:paraId="621A7FD3" w14:textId="77777777" w:rsidR="00B5615B" w:rsidRPr="00880758" w:rsidRDefault="00B5615B" w:rsidP="0093215C">
            <w:pPr>
              <w:jc w:val="both"/>
              <w:rPr>
                <w:rFonts w:ascii="Times New Roman" w:eastAsia="Times New Roman" w:hAnsi="Times New Roman" w:cs="Times New Roman"/>
                <w:sz w:val="18"/>
                <w:szCs w:val="18"/>
              </w:rPr>
            </w:pPr>
          </w:p>
        </w:tc>
      </w:tr>
      <w:tr w:rsidR="00B5615B" w:rsidRPr="00880758" w14:paraId="284C32E2" w14:textId="77777777" w:rsidTr="00B5615B">
        <w:tc>
          <w:tcPr>
            <w:tcW w:w="442" w:type="dxa"/>
          </w:tcPr>
          <w:p w14:paraId="70C3E799"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30</w:t>
            </w:r>
          </w:p>
        </w:tc>
        <w:tc>
          <w:tcPr>
            <w:tcW w:w="3097" w:type="dxa"/>
          </w:tcPr>
          <w:p w14:paraId="2698DD0F" w14:textId="77777777" w:rsidR="00B5615B" w:rsidRPr="00880758" w:rsidRDefault="00B5615B" w:rsidP="0093215C">
            <w:pPr>
              <w:jc w:val="both"/>
              <w:rPr>
                <w:rFonts w:ascii="Times New Roman" w:eastAsia="Times New Roman" w:hAnsi="Times New Roman" w:cs="Times New Roman"/>
                <w:sz w:val="18"/>
                <w:szCs w:val="18"/>
              </w:rPr>
            </w:pPr>
            <w:r w:rsidRPr="00880758">
              <w:rPr>
                <w:rFonts w:ascii="Times New Roman" w:eastAsia="Times New Roman" w:hAnsi="Times New Roman" w:cs="Times New Roman"/>
                <w:sz w:val="18"/>
                <w:szCs w:val="18"/>
              </w:rPr>
              <w:t xml:space="preserve">Договор поставки, сторонами которого являются ПАО «Биохимик» (лизингополучатель), ООО </w:t>
            </w:r>
            <w:r w:rsidRPr="00880758">
              <w:rPr>
                <w:rFonts w:ascii="Times New Roman" w:eastAsia="Times New Roman" w:hAnsi="Times New Roman" w:cs="Times New Roman"/>
                <w:sz w:val="18"/>
                <w:szCs w:val="18"/>
              </w:rPr>
              <w:lastRenderedPageBreak/>
              <w:t xml:space="preserve">«Балтийский лизинг» (покупатель), ООО «Импульс» (продавец). </w:t>
            </w:r>
          </w:p>
          <w:p w14:paraId="51654152" w14:textId="77777777" w:rsidR="00B5615B" w:rsidRPr="00880758" w:rsidRDefault="00B5615B" w:rsidP="0093215C">
            <w:pPr>
              <w:jc w:val="both"/>
              <w:rPr>
                <w:rFonts w:ascii="Times New Roman" w:hAnsi="Times New Roman" w:cs="Times New Roman"/>
                <w:sz w:val="18"/>
                <w:szCs w:val="18"/>
              </w:rPr>
            </w:pPr>
            <w:r w:rsidRPr="00880758">
              <w:rPr>
                <w:rFonts w:ascii="Times New Roman" w:hAnsi="Times New Roman" w:cs="Times New Roman"/>
                <w:sz w:val="18"/>
                <w:szCs w:val="18"/>
              </w:rPr>
              <w:t>Дата совершения сделки: не заключили</w:t>
            </w:r>
          </w:p>
        </w:tc>
        <w:tc>
          <w:tcPr>
            <w:tcW w:w="1843" w:type="dxa"/>
          </w:tcPr>
          <w:p w14:paraId="3487BB76" w14:textId="77777777" w:rsidR="00B5615B" w:rsidRPr="00880758" w:rsidRDefault="00B5615B" w:rsidP="0093215C">
            <w:pPr>
              <w:jc w:val="center"/>
            </w:pPr>
            <w:r w:rsidRPr="00880758">
              <w:rPr>
                <w:rFonts w:ascii="Times New Roman" w:hAnsi="Times New Roman" w:cs="Times New Roman"/>
                <w:sz w:val="18"/>
                <w:szCs w:val="18"/>
              </w:rPr>
              <w:lastRenderedPageBreak/>
              <w:t>-</w:t>
            </w:r>
          </w:p>
        </w:tc>
        <w:tc>
          <w:tcPr>
            <w:tcW w:w="1559" w:type="dxa"/>
          </w:tcPr>
          <w:p w14:paraId="562F5B15"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2 199 120,00 руб.</w:t>
            </w:r>
          </w:p>
          <w:p w14:paraId="71C61DD3"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 xml:space="preserve">менее 50%от балансовой </w:t>
            </w:r>
            <w:r w:rsidRPr="00880758">
              <w:rPr>
                <w:rFonts w:ascii="Times New Roman" w:hAnsi="Times New Roman" w:cs="Times New Roman"/>
                <w:sz w:val="18"/>
                <w:szCs w:val="18"/>
              </w:rPr>
              <w:lastRenderedPageBreak/>
              <w:t>стоимости активов</w:t>
            </w:r>
          </w:p>
        </w:tc>
        <w:tc>
          <w:tcPr>
            <w:tcW w:w="1985" w:type="dxa"/>
          </w:tcPr>
          <w:p w14:paraId="587328C1"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lastRenderedPageBreak/>
              <w:t>-</w:t>
            </w:r>
          </w:p>
        </w:tc>
        <w:tc>
          <w:tcPr>
            <w:tcW w:w="1842" w:type="dxa"/>
          </w:tcPr>
          <w:p w14:paraId="54EF4CC1"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Одобрена Советом директоров</w:t>
            </w:r>
          </w:p>
        </w:tc>
        <w:tc>
          <w:tcPr>
            <w:tcW w:w="2127" w:type="dxa"/>
          </w:tcPr>
          <w:p w14:paraId="7B605D61" w14:textId="77777777" w:rsidR="00B5615B" w:rsidRPr="00880758" w:rsidRDefault="00B5615B" w:rsidP="0093215C">
            <w:r w:rsidRPr="00880758">
              <w:rPr>
                <w:rFonts w:ascii="Times New Roman" w:hAnsi="Times New Roman" w:cs="Times New Roman"/>
                <w:sz w:val="18"/>
                <w:szCs w:val="18"/>
              </w:rPr>
              <w:t>Крупная взаимосвязанная сделка</w:t>
            </w:r>
          </w:p>
        </w:tc>
        <w:tc>
          <w:tcPr>
            <w:tcW w:w="1418" w:type="dxa"/>
          </w:tcPr>
          <w:p w14:paraId="3AEB4734"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Совет директоров</w:t>
            </w:r>
          </w:p>
          <w:p w14:paraId="6F175E32"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lastRenderedPageBreak/>
              <w:t>29  ноября 2017г.</w:t>
            </w:r>
          </w:p>
        </w:tc>
        <w:tc>
          <w:tcPr>
            <w:tcW w:w="1417" w:type="dxa"/>
          </w:tcPr>
          <w:p w14:paraId="6E8588DD" w14:textId="77777777" w:rsidR="00B5615B" w:rsidRPr="00880758" w:rsidRDefault="00B5615B" w:rsidP="0093215C">
            <w:pPr>
              <w:jc w:val="both"/>
              <w:rPr>
                <w:rFonts w:ascii="Times New Roman" w:eastAsia="Times New Roman" w:hAnsi="Times New Roman" w:cs="Times New Roman"/>
                <w:sz w:val="18"/>
                <w:szCs w:val="18"/>
              </w:rPr>
            </w:pPr>
            <w:r w:rsidRPr="00880758">
              <w:rPr>
                <w:rFonts w:ascii="Times New Roman" w:eastAsia="Times New Roman" w:hAnsi="Times New Roman" w:cs="Times New Roman"/>
                <w:sz w:val="18"/>
                <w:szCs w:val="18"/>
              </w:rPr>
              <w:lastRenderedPageBreak/>
              <w:t xml:space="preserve"> Протокол 22/2017 от 29.11.2017</w:t>
            </w:r>
          </w:p>
          <w:p w14:paraId="13E08B49" w14:textId="77777777" w:rsidR="00B5615B" w:rsidRPr="00880758" w:rsidRDefault="00B5615B" w:rsidP="0093215C">
            <w:pPr>
              <w:jc w:val="both"/>
              <w:rPr>
                <w:rFonts w:ascii="Times New Roman" w:eastAsia="Times New Roman" w:hAnsi="Times New Roman" w:cs="Times New Roman"/>
                <w:sz w:val="18"/>
                <w:szCs w:val="18"/>
              </w:rPr>
            </w:pPr>
          </w:p>
        </w:tc>
      </w:tr>
      <w:tr w:rsidR="00B5615B" w:rsidRPr="00880758" w14:paraId="7FF9B1CF" w14:textId="77777777" w:rsidTr="00B5615B">
        <w:tc>
          <w:tcPr>
            <w:tcW w:w="442" w:type="dxa"/>
          </w:tcPr>
          <w:p w14:paraId="0E48C6E5"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lastRenderedPageBreak/>
              <w:t>31</w:t>
            </w:r>
          </w:p>
        </w:tc>
        <w:tc>
          <w:tcPr>
            <w:tcW w:w="3097" w:type="dxa"/>
          </w:tcPr>
          <w:p w14:paraId="1902FAE9" w14:textId="77777777" w:rsidR="00B5615B" w:rsidRPr="00880758" w:rsidRDefault="00B5615B" w:rsidP="0093215C">
            <w:pPr>
              <w:jc w:val="both"/>
              <w:rPr>
                <w:rFonts w:ascii="Times New Roman" w:eastAsia="Times New Roman" w:hAnsi="Times New Roman" w:cs="Times New Roman"/>
                <w:sz w:val="18"/>
                <w:szCs w:val="18"/>
              </w:rPr>
            </w:pPr>
            <w:r w:rsidRPr="00880758">
              <w:rPr>
                <w:rFonts w:ascii="Times New Roman" w:eastAsia="Times New Roman" w:hAnsi="Times New Roman" w:cs="Times New Roman"/>
                <w:sz w:val="18"/>
                <w:szCs w:val="18"/>
              </w:rPr>
              <w:t xml:space="preserve">Изменения в Договор лизинга №207/17-СРК от 13.10.2017 г., сторонами которого являются ПАО «Биохимик» (лизингополучатель) и ООО «Балтийский лизинг» (лизингодатель), посредством заключения дополнительного соглашения к Договору лизинга №207/17-СРК от 13.10.2017.   </w:t>
            </w:r>
          </w:p>
          <w:p w14:paraId="22608D92" w14:textId="77777777" w:rsidR="00B5615B" w:rsidRPr="00880758" w:rsidRDefault="00B5615B" w:rsidP="0093215C">
            <w:pPr>
              <w:jc w:val="both"/>
              <w:rPr>
                <w:rFonts w:ascii="Times New Roman" w:hAnsi="Times New Roman" w:cs="Times New Roman"/>
                <w:sz w:val="18"/>
                <w:szCs w:val="18"/>
              </w:rPr>
            </w:pPr>
            <w:r w:rsidRPr="00880758">
              <w:rPr>
                <w:rFonts w:ascii="Times New Roman" w:hAnsi="Times New Roman" w:cs="Times New Roman"/>
                <w:sz w:val="18"/>
                <w:szCs w:val="18"/>
              </w:rPr>
              <w:t>Дата совершения сделки: 30.11.2017</w:t>
            </w:r>
          </w:p>
        </w:tc>
        <w:tc>
          <w:tcPr>
            <w:tcW w:w="1843" w:type="dxa"/>
          </w:tcPr>
          <w:p w14:paraId="6D23D41B" w14:textId="77777777" w:rsidR="00B5615B" w:rsidRPr="00880758" w:rsidRDefault="00B5615B" w:rsidP="0093215C">
            <w:pPr>
              <w:jc w:val="center"/>
            </w:pPr>
            <w:r w:rsidRPr="00880758">
              <w:rPr>
                <w:rFonts w:ascii="Times New Roman" w:hAnsi="Times New Roman" w:cs="Times New Roman"/>
                <w:sz w:val="18"/>
                <w:szCs w:val="18"/>
              </w:rPr>
              <w:t>-</w:t>
            </w:r>
          </w:p>
        </w:tc>
        <w:tc>
          <w:tcPr>
            <w:tcW w:w="1559" w:type="dxa"/>
          </w:tcPr>
          <w:p w14:paraId="128D073F"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w:t>
            </w:r>
          </w:p>
        </w:tc>
        <w:tc>
          <w:tcPr>
            <w:tcW w:w="1985" w:type="dxa"/>
          </w:tcPr>
          <w:p w14:paraId="475BC40B"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Срок исполнения обязательств - 14.11. 2020</w:t>
            </w:r>
          </w:p>
        </w:tc>
        <w:tc>
          <w:tcPr>
            <w:tcW w:w="1842" w:type="dxa"/>
          </w:tcPr>
          <w:p w14:paraId="267CB0C4"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Одобрена Советом директоров</w:t>
            </w:r>
          </w:p>
        </w:tc>
        <w:tc>
          <w:tcPr>
            <w:tcW w:w="2127" w:type="dxa"/>
          </w:tcPr>
          <w:p w14:paraId="18960FB8" w14:textId="77777777" w:rsidR="00B5615B" w:rsidRPr="00880758" w:rsidRDefault="00B5615B" w:rsidP="0093215C">
            <w:r w:rsidRPr="00880758">
              <w:rPr>
                <w:rFonts w:ascii="Times New Roman" w:hAnsi="Times New Roman" w:cs="Times New Roman"/>
                <w:sz w:val="18"/>
                <w:szCs w:val="18"/>
              </w:rPr>
              <w:t>Крупная взаимосвязанная сделка</w:t>
            </w:r>
          </w:p>
        </w:tc>
        <w:tc>
          <w:tcPr>
            <w:tcW w:w="1418" w:type="dxa"/>
          </w:tcPr>
          <w:p w14:paraId="4FE5C861"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Совет директоров</w:t>
            </w:r>
          </w:p>
          <w:p w14:paraId="3D451678"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29  ноября 2017г.</w:t>
            </w:r>
          </w:p>
        </w:tc>
        <w:tc>
          <w:tcPr>
            <w:tcW w:w="1417" w:type="dxa"/>
          </w:tcPr>
          <w:p w14:paraId="1E7BBC48" w14:textId="77777777" w:rsidR="00B5615B" w:rsidRPr="00880758" w:rsidRDefault="00B5615B" w:rsidP="0093215C">
            <w:pPr>
              <w:jc w:val="both"/>
              <w:rPr>
                <w:rFonts w:ascii="Times New Roman" w:eastAsia="Times New Roman" w:hAnsi="Times New Roman" w:cs="Times New Roman"/>
                <w:sz w:val="18"/>
                <w:szCs w:val="18"/>
              </w:rPr>
            </w:pPr>
            <w:r w:rsidRPr="00880758">
              <w:rPr>
                <w:rFonts w:ascii="Times New Roman" w:eastAsia="Times New Roman" w:hAnsi="Times New Roman" w:cs="Times New Roman"/>
                <w:sz w:val="18"/>
                <w:szCs w:val="18"/>
              </w:rPr>
              <w:t>Протокол 22/2017 от 29.11.2017</w:t>
            </w:r>
          </w:p>
          <w:p w14:paraId="0BF2E2F6" w14:textId="77777777" w:rsidR="00B5615B" w:rsidRPr="00880758" w:rsidRDefault="00B5615B" w:rsidP="0093215C">
            <w:pPr>
              <w:jc w:val="both"/>
              <w:rPr>
                <w:rFonts w:ascii="Times New Roman" w:eastAsia="Times New Roman" w:hAnsi="Times New Roman" w:cs="Times New Roman"/>
                <w:sz w:val="18"/>
                <w:szCs w:val="18"/>
              </w:rPr>
            </w:pPr>
          </w:p>
        </w:tc>
      </w:tr>
      <w:tr w:rsidR="00B5615B" w:rsidRPr="00880758" w14:paraId="00B48954" w14:textId="77777777" w:rsidTr="00B5615B">
        <w:tc>
          <w:tcPr>
            <w:tcW w:w="442" w:type="dxa"/>
          </w:tcPr>
          <w:p w14:paraId="2927461D"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32</w:t>
            </w:r>
          </w:p>
        </w:tc>
        <w:tc>
          <w:tcPr>
            <w:tcW w:w="3097" w:type="dxa"/>
          </w:tcPr>
          <w:p w14:paraId="62B9A05F" w14:textId="77777777" w:rsidR="00B5615B" w:rsidRPr="00880758" w:rsidRDefault="00B5615B" w:rsidP="0093215C">
            <w:pPr>
              <w:jc w:val="both"/>
              <w:rPr>
                <w:rFonts w:ascii="Times New Roman" w:eastAsia="Times New Roman" w:hAnsi="Times New Roman" w:cs="Times New Roman"/>
                <w:sz w:val="18"/>
                <w:szCs w:val="18"/>
              </w:rPr>
            </w:pPr>
            <w:r w:rsidRPr="00880758">
              <w:rPr>
                <w:rFonts w:ascii="Times New Roman" w:eastAsia="Times New Roman" w:hAnsi="Times New Roman" w:cs="Times New Roman"/>
                <w:sz w:val="18"/>
                <w:szCs w:val="18"/>
              </w:rPr>
              <w:t xml:space="preserve">Договор лизинга, сторонами которого являются ПАО «Биохимик» (лизингополучатель) и ООО «Балтийский лизинг» (лизингодатель). </w:t>
            </w:r>
          </w:p>
          <w:p w14:paraId="064A548D" w14:textId="77777777" w:rsidR="00B5615B" w:rsidRPr="00880758" w:rsidRDefault="00B5615B" w:rsidP="0093215C">
            <w:pPr>
              <w:jc w:val="both"/>
              <w:rPr>
                <w:rFonts w:ascii="Times New Roman" w:hAnsi="Times New Roman" w:cs="Times New Roman"/>
                <w:sz w:val="18"/>
                <w:szCs w:val="18"/>
              </w:rPr>
            </w:pPr>
            <w:r w:rsidRPr="00880758">
              <w:rPr>
                <w:rFonts w:ascii="Times New Roman" w:hAnsi="Times New Roman" w:cs="Times New Roman"/>
                <w:sz w:val="18"/>
                <w:szCs w:val="18"/>
              </w:rPr>
              <w:t xml:space="preserve"> Дата совершения сделки: 24.01.2018</w:t>
            </w:r>
          </w:p>
        </w:tc>
        <w:tc>
          <w:tcPr>
            <w:tcW w:w="1843" w:type="dxa"/>
          </w:tcPr>
          <w:p w14:paraId="6C9A583F" w14:textId="77777777" w:rsidR="00B5615B" w:rsidRPr="00880758" w:rsidRDefault="00B5615B" w:rsidP="0093215C">
            <w:pPr>
              <w:jc w:val="center"/>
            </w:pPr>
            <w:r w:rsidRPr="00880758">
              <w:rPr>
                <w:rFonts w:ascii="Times New Roman" w:hAnsi="Times New Roman" w:cs="Times New Roman"/>
                <w:sz w:val="18"/>
                <w:szCs w:val="18"/>
              </w:rPr>
              <w:t>-</w:t>
            </w:r>
          </w:p>
        </w:tc>
        <w:tc>
          <w:tcPr>
            <w:tcW w:w="1559" w:type="dxa"/>
          </w:tcPr>
          <w:p w14:paraId="78385D79"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3 150 000,00 руб.</w:t>
            </w:r>
          </w:p>
          <w:p w14:paraId="2566DD13"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менее 50%от балансовой стоимости активов</w:t>
            </w:r>
          </w:p>
        </w:tc>
        <w:tc>
          <w:tcPr>
            <w:tcW w:w="1985" w:type="dxa"/>
          </w:tcPr>
          <w:p w14:paraId="763BEDF4"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Срок исполнения обязательств -    36 месяцев со дня подписания акта приема-передачи имущества</w:t>
            </w:r>
          </w:p>
        </w:tc>
        <w:tc>
          <w:tcPr>
            <w:tcW w:w="1842" w:type="dxa"/>
          </w:tcPr>
          <w:p w14:paraId="7424917D"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Одобрена Советом директоров</w:t>
            </w:r>
          </w:p>
        </w:tc>
        <w:tc>
          <w:tcPr>
            <w:tcW w:w="2127" w:type="dxa"/>
          </w:tcPr>
          <w:p w14:paraId="39EE5F52" w14:textId="77777777" w:rsidR="00B5615B" w:rsidRPr="00880758" w:rsidRDefault="00B5615B" w:rsidP="0093215C">
            <w:r w:rsidRPr="00880758">
              <w:rPr>
                <w:rFonts w:ascii="Times New Roman" w:hAnsi="Times New Roman" w:cs="Times New Roman"/>
                <w:sz w:val="18"/>
                <w:szCs w:val="18"/>
              </w:rPr>
              <w:t>Крупная взаимосвязанная сделка</w:t>
            </w:r>
          </w:p>
        </w:tc>
        <w:tc>
          <w:tcPr>
            <w:tcW w:w="1418" w:type="dxa"/>
          </w:tcPr>
          <w:p w14:paraId="08CBB0D2"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Совет директоров</w:t>
            </w:r>
          </w:p>
          <w:p w14:paraId="094B2E93"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15 декабря 2017г.</w:t>
            </w:r>
          </w:p>
        </w:tc>
        <w:tc>
          <w:tcPr>
            <w:tcW w:w="1417" w:type="dxa"/>
          </w:tcPr>
          <w:p w14:paraId="24467F6B" w14:textId="77777777" w:rsidR="00B5615B" w:rsidRPr="00880758" w:rsidRDefault="00B5615B" w:rsidP="0093215C">
            <w:pPr>
              <w:jc w:val="both"/>
              <w:rPr>
                <w:rFonts w:ascii="Times New Roman" w:eastAsia="Times New Roman" w:hAnsi="Times New Roman" w:cs="Times New Roman"/>
                <w:sz w:val="18"/>
                <w:szCs w:val="18"/>
              </w:rPr>
            </w:pPr>
            <w:r w:rsidRPr="00880758">
              <w:rPr>
                <w:rFonts w:ascii="Times New Roman" w:eastAsia="Times New Roman" w:hAnsi="Times New Roman" w:cs="Times New Roman"/>
                <w:sz w:val="18"/>
                <w:szCs w:val="18"/>
              </w:rPr>
              <w:t>Протокол 23/2017 от 15.12.2017</w:t>
            </w:r>
          </w:p>
          <w:p w14:paraId="3F92E052" w14:textId="77777777" w:rsidR="00B5615B" w:rsidRPr="00880758" w:rsidRDefault="00B5615B" w:rsidP="0093215C">
            <w:pPr>
              <w:jc w:val="both"/>
              <w:rPr>
                <w:rFonts w:ascii="Times New Roman" w:eastAsia="Times New Roman" w:hAnsi="Times New Roman" w:cs="Times New Roman"/>
                <w:sz w:val="18"/>
                <w:szCs w:val="18"/>
              </w:rPr>
            </w:pPr>
          </w:p>
        </w:tc>
      </w:tr>
      <w:tr w:rsidR="00B5615B" w:rsidRPr="00880758" w14:paraId="204D946C" w14:textId="77777777" w:rsidTr="00B5615B">
        <w:tc>
          <w:tcPr>
            <w:tcW w:w="442" w:type="dxa"/>
          </w:tcPr>
          <w:p w14:paraId="2904FF55"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33</w:t>
            </w:r>
          </w:p>
        </w:tc>
        <w:tc>
          <w:tcPr>
            <w:tcW w:w="3097" w:type="dxa"/>
          </w:tcPr>
          <w:p w14:paraId="3FC432FA" w14:textId="77777777" w:rsidR="00B5615B" w:rsidRPr="00880758" w:rsidRDefault="00B5615B" w:rsidP="0093215C">
            <w:pPr>
              <w:jc w:val="both"/>
              <w:rPr>
                <w:rFonts w:ascii="Times New Roman" w:eastAsia="Times New Roman" w:hAnsi="Times New Roman" w:cs="Times New Roman"/>
                <w:sz w:val="18"/>
                <w:szCs w:val="18"/>
              </w:rPr>
            </w:pPr>
            <w:r w:rsidRPr="00880758">
              <w:rPr>
                <w:rFonts w:ascii="Times New Roman" w:eastAsia="Times New Roman" w:hAnsi="Times New Roman" w:cs="Times New Roman"/>
                <w:sz w:val="18"/>
                <w:szCs w:val="18"/>
              </w:rPr>
              <w:t xml:space="preserve">Договор поставки, сторонами которого являются ПАО «Биохимик» (лизингополучатель), ООО «Балтийский лизинг» (покупатель), ООО «А АВТОРУСЬ МЫТИЩИ» (продавец). </w:t>
            </w:r>
          </w:p>
          <w:p w14:paraId="64E470A8" w14:textId="77777777" w:rsidR="00B5615B" w:rsidRPr="00880758" w:rsidRDefault="00B5615B" w:rsidP="0093215C">
            <w:pPr>
              <w:jc w:val="both"/>
              <w:rPr>
                <w:rFonts w:ascii="Times New Roman" w:eastAsia="Times New Roman" w:hAnsi="Times New Roman" w:cs="Times New Roman"/>
                <w:sz w:val="18"/>
                <w:szCs w:val="18"/>
              </w:rPr>
            </w:pPr>
            <w:r w:rsidRPr="00880758">
              <w:rPr>
                <w:rFonts w:ascii="Times New Roman" w:hAnsi="Times New Roman" w:cs="Times New Roman"/>
                <w:sz w:val="18"/>
                <w:szCs w:val="18"/>
              </w:rPr>
              <w:t>Дата совершения сделки: 24.01.2018</w:t>
            </w:r>
          </w:p>
        </w:tc>
        <w:tc>
          <w:tcPr>
            <w:tcW w:w="1843" w:type="dxa"/>
          </w:tcPr>
          <w:p w14:paraId="2AC2B84C" w14:textId="77777777" w:rsidR="00B5615B" w:rsidRPr="00880758" w:rsidRDefault="00B5615B" w:rsidP="0093215C">
            <w:pPr>
              <w:jc w:val="center"/>
              <w:rPr>
                <w:rFonts w:ascii="Times New Roman" w:hAnsi="Times New Roman" w:cs="Times New Roman"/>
                <w:sz w:val="18"/>
                <w:szCs w:val="18"/>
              </w:rPr>
            </w:pPr>
          </w:p>
        </w:tc>
        <w:tc>
          <w:tcPr>
            <w:tcW w:w="1559" w:type="dxa"/>
          </w:tcPr>
          <w:p w14:paraId="0B24F83B"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2 244 000,00 руб.</w:t>
            </w:r>
          </w:p>
          <w:p w14:paraId="2453A0E3"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менее 50%от балансовой стоимости активов</w:t>
            </w:r>
          </w:p>
        </w:tc>
        <w:tc>
          <w:tcPr>
            <w:tcW w:w="1985" w:type="dxa"/>
          </w:tcPr>
          <w:p w14:paraId="374FF9CF"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 xml:space="preserve">Срок исполнения обязательств -    36 месяцев со дня подписания акта приема-передачи имущества  </w:t>
            </w:r>
          </w:p>
        </w:tc>
        <w:tc>
          <w:tcPr>
            <w:tcW w:w="1842" w:type="dxa"/>
          </w:tcPr>
          <w:p w14:paraId="122F4FC5"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Одобрена Советом директоров</w:t>
            </w:r>
          </w:p>
        </w:tc>
        <w:tc>
          <w:tcPr>
            <w:tcW w:w="2127" w:type="dxa"/>
          </w:tcPr>
          <w:p w14:paraId="3C13FCAD" w14:textId="77777777" w:rsidR="00B5615B" w:rsidRPr="00880758" w:rsidRDefault="00B5615B" w:rsidP="0093215C">
            <w:r w:rsidRPr="00880758">
              <w:rPr>
                <w:rFonts w:ascii="Times New Roman" w:hAnsi="Times New Roman" w:cs="Times New Roman"/>
                <w:sz w:val="18"/>
                <w:szCs w:val="18"/>
              </w:rPr>
              <w:t>Крупная взаимосвязанная сделка</w:t>
            </w:r>
          </w:p>
        </w:tc>
        <w:tc>
          <w:tcPr>
            <w:tcW w:w="1418" w:type="dxa"/>
          </w:tcPr>
          <w:p w14:paraId="65D156F5"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Совет директоров</w:t>
            </w:r>
          </w:p>
          <w:p w14:paraId="2B01D43D"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15 декабря 2017г.</w:t>
            </w:r>
          </w:p>
        </w:tc>
        <w:tc>
          <w:tcPr>
            <w:tcW w:w="1417" w:type="dxa"/>
          </w:tcPr>
          <w:p w14:paraId="0037FCD5" w14:textId="77777777" w:rsidR="00B5615B" w:rsidRPr="00880758" w:rsidRDefault="00B5615B" w:rsidP="0093215C">
            <w:pPr>
              <w:jc w:val="both"/>
              <w:rPr>
                <w:rFonts w:ascii="Times New Roman" w:eastAsia="Times New Roman" w:hAnsi="Times New Roman" w:cs="Times New Roman"/>
                <w:sz w:val="18"/>
                <w:szCs w:val="18"/>
              </w:rPr>
            </w:pPr>
            <w:r w:rsidRPr="00880758">
              <w:rPr>
                <w:rFonts w:ascii="Times New Roman" w:eastAsia="Times New Roman" w:hAnsi="Times New Roman" w:cs="Times New Roman"/>
                <w:sz w:val="18"/>
                <w:szCs w:val="18"/>
              </w:rPr>
              <w:t>Протокол 23/2017 от 15.12.2017</w:t>
            </w:r>
          </w:p>
          <w:p w14:paraId="7EEB3498" w14:textId="77777777" w:rsidR="00B5615B" w:rsidRPr="00880758" w:rsidRDefault="00B5615B" w:rsidP="0093215C">
            <w:pPr>
              <w:jc w:val="both"/>
              <w:rPr>
                <w:rFonts w:ascii="Times New Roman" w:eastAsia="Times New Roman" w:hAnsi="Times New Roman" w:cs="Times New Roman"/>
                <w:sz w:val="18"/>
                <w:szCs w:val="18"/>
              </w:rPr>
            </w:pPr>
          </w:p>
        </w:tc>
      </w:tr>
      <w:tr w:rsidR="00B5615B" w:rsidRPr="00880758" w14:paraId="11BFFF64" w14:textId="77777777" w:rsidTr="00B5615B">
        <w:tc>
          <w:tcPr>
            <w:tcW w:w="442" w:type="dxa"/>
          </w:tcPr>
          <w:p w14:paraId="5B43B5FF"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34</w:t>
            </w:r>
          </w:p>
        </w:tc>
        <w:tc>
          <w:tcPr>
            <w:tcW w:w="3097" w:type="dxa"/>
          </w:tcPr>
          <w:p w14:paraId="4FA9CB68" w14:textId="77777777" w:rsidR="00B5615B" w:rsidRPr="00880758" w:rsidRDefault="00B5615B" w:rsidP="0093215C">
            <w:pPr>
              <w:jc w:val="both"/>
              <w:rPr>
                <w:rFonts w:ascii="Times New Roman" w:hAnsi="Times New Roman" w:cs="Times New Roman"/>
                <w:sz w:val="18"/>
                <w:szCs w:val="18"/>
              </w:rPr>
            </w:pPr>
            <w:r w:rsidRPr="00880758">
              <w:rPr>
                <w:rFonts w:ascii="Times New Roman" w:hAnsi="Times New Roman" w:cs="Times New Roman"/>
                <w:sz w:val="18"/>
                <w:szCs w:val="18"/>
              </w:rPr>
              <w:t>Договор №</w:t>
            </w:r>
            <w:r w:rsidRPr="00880758">
              <w:rPr>
                <w:rFonts w:ascii="Times New Roman" w:hAnsi="Times New Roman" w:cs="Times New Roman"/>
                <w:sz w:val="18"/>
                <w:szCs w:val="18"/>
                <w:lang w:val="en-US"/>
              </w:rPr>
              <w:t>BKJI</w:t>
            </w:r>
            <w:r w:rsidRPr="00880758">
              <w:rPr>
                <w:rFonts w:ascii="Times New Roman" w:hAnsi="Times New Roman" w:cs="Times New Roman"/>
                <w:sz w:val="18"/>
                <w:szCs w:val="18"/>
              </w:rPr>
              <w:t xml:space="preserve"> - 1148 АСРМ об открытии возобновляемой кредитной линии, сторонами которого являются ПАО «Биохимик» (Заемщик) и ПАО «Сбербанк России» (Кредитор) и договора залога на условиях ПАО Сбербанка</w:t>
            </w:r>
          </w:p>
          <w:p w14:paraId="3FED3178" w14:textId="77777777" w:rsidR="00B5615B" w:rsidRPr="00880758" w:rsidRDefault="00B5615B" w:rsidP="0093215C">
            <w:pPr>
              <w:jc w:val="both"/>
              <w:rPr>
                <w:rFonts w:ascii="Times New Roman" w:eastAsia="Times New Roman" w:hAnsi="Times New Roman" w:cs="Times New Roman"/>
                <w:sz w:val="18"/>
                <w:szCs w:val="18"/>
              </w:rPr>
            </w:pPr>
            <w:r w:rsidRPr="00880758">
              <w:rPr>
                <w:rFonts w:ascii="Times New Roman" w:hAnsi="Times New Roman" w:cs="Times New Roman"/>
                <w:sz w:val="18"/>
                <w:szCs w:val="18"/>
              </w:rPr>
              <w:t>Дата совершения сделки: 24.08.2017 г.</w:t>
            </w:r>
          </w:p>
        </w:tc>
        <w:tc>
          <w:tcPr>
            <w:tcW w:w="1843" w:type="dxa"/>
          </w:tcPr>
          <w:p w14:paraId="098F9686" w14:textId="77777777" w:rsidR="00B5615B" w:rsidRPr="00880758" w:rsidRDefault="00B5615B" w:rsidP="0093215C">
            <w:pPr>
              <w:jc w:val="center"/>
            </w:pPr>
            <w:r w:rsidRPr="00880758">
              <w:rPr>
                <w:rFonts w:ascii="Times New Roman" w:hAnsi="Times New Roman" w:cs="Times New Roman"/>
                <w:sz w:val="18"/>
                <w:szCs w:val="18"/>
              </w:rPr>
              <w:t>-</w:t>
            </w:r>
          </w:p>
        </w:tc>
        <w:tc>
          <w:tcPr>
            <w:tcW w:w="1559" w:type="dxa"/>
          </w:tcPr>
          <w:p w14:paraId="648E428F"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260 000 000,00 руб.</w:t>
            </w:r>
          </w:p>
          <w:p w14:paraId="409C4469"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менее 50%от балансовой стоимости активов</w:t>
            </w:r>
          </w:p>
        </w:tc>
        <w:tc>
          <w:tcPr>
            <w:tcW w:w="1985" w:type="dxa"/>
          </w:tcPr>
          <w:p w14:paraId="45F94F87"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 xml:space="preserve">Срок исполнения обязательств -    по 20.03.2020  </w:t>
            </w:r>
          </w:p>
        </w:tc>
        <w:tc>
          <w:tcPr>
            <w:tcW w:w="1842" w:type="dxa"/>
          </w:tcPr>
          <w:p w14:paraId="086CD0A7"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Одобрена Советом директоров</w:t>
            </w:r>
          </w:p>
        </w:tc>
        <w:tc>
          <w:tcPr>
            <w:tcW w:w="2127" w:type="dxa"/>
          </w:tcPr>
          <w:p w14:paraId="518D4BA4"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Крупная  сделка</w:t>
            </w:r>
          </w:p>
        </w:tc>
        <w:tc>
          <w:tcPr>
            <w:tcW w:w="1418" w:type="dxa"/>
          </w:tcPr>
          <w:p w14:paraId="349BBC87"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Совет директоров</w:t>
            </w:r>
          </w:p>
          <w:p w14:paraId="559C5ABD"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21  декабря 2017г.</w:t>
            </w:r>
          </w:p>
        </w:tc>
        <w:tc>
          <w:tcPr>
            <w:tcW w:w="1417" w:type="dxa"/>
          </w:tcPr>
          <w:p w14:paraId="6A51DA60" w14:textId="77777777" w:rsidR="00B5615B" w:rsidRPr="00880758" w:rsidRDefault="00B5615B" w:rsidP="0093215C">
            <w:pPr>
              <w:jc w:val="both"/>
              <w:rPr>
                <w:rFonts w:ascii="Times New Roman" w:eastAsia="Times New Roman" w:hAnsi="Times New Roman" w:cs="Times New Roman"/>
                <w:sz w:val="18"/>
                <w:szCs w:val="18"/>
              </w:rPr>
            </w:pPr>
            <w:r w:rsidRPr="00880758">
              <w:rPr>
                <w:rFonts w:ascii="Times New Roman" w:eastAsia="Times New Roman" w:hAnsi="Times New Roman" w:cs="Times New Roman"/>
                <w:sz w:val="18"/>
                <w:szCs w:val="18"/>
              </w:rPr>
              <w:t>Протокол  25/2017 от 21.12.2017</w:t>
            </w:r>
          </w:p>
          <w:p w14:paraId="61338D48" w14:textId="77777777" w:rsidR="00B5615B" w:rsidRPr="00880758" w:rsidRDefault="00B5615B" w:rsidP="0093215C">
            <w:pPr>
              <w:jc w:val="both"/>
              <w:rPr>
                <w:rFonts w:ascii="Times New Roman" w:eastAsia="Times New Roman" w:hAnsi="Times New Roman" w:cs="Times New Roman"/>
                <w:sz w:val="20"/>
                <w:szCs w:val="20"/>
              </w:rPr>
            </w:pPr>
          </w:p>
        </w:tc>
      </w:tr>
    </w:tbl>
    <w:p w14:paraId="0DB558F4" w14:textId="77777777" w:rsidR="00B5615B" w:rsidRPr="00880758" w:rsidRDefault="00B5615B" w:rsidP="00B5615B">
      <w:pPr>
        <w:jc w:val="center"/>
        <w:rPr>
          <w:rFonts w:ascii="Times New Roman" w:hAnsi="Times New Roman" w:cs="Times New Roman"/>
          <w:sz w:val="28"/>
          <w:szCs w:val="28"/>
        </w:rPr>
      </w:pPr>
    </w:p>
    <w:p w14:paraId="01222FE8" w14:textId="77777777" w:rsidR="00B5615B" w:rsidRPr="00880758" w:rsidRDefault="00B5615B" w:rsidP="00B5615B">
      <w:pPr>
        <w:jc w:val="center"/>
        <w:rPr>
          <w:rFonts w:ascii="Times New Roman" w:hAnsi="Times New Roman" w:cs="Times New Roman"/>
          <w:sz w:val="28"/>
          <w:szCs w:val="28"/>
        </w:rPr>
      </w:pPr>
      <w:r w:rsidRPr="00880758">
        <w:rPr>
          <w:rFonts w:ascii="Times New Roman" w:hAnsi="Times New Roman" w:cs="Times New Roman"/>
          <w:sz w:val="28"/>
          <w:szCs w:val="28"/>
        </w:rPr>
        <w:t>2018 год</w:t>
      </w:r>
    </w:p>
    <w:p w14:paraId="179491A7" w14:textId="77777777" w:rsidR="00B5615B" w:rsidRPr="00880758" w:rsidRDefault="00B5615B" w:rsidP="00B5615B">
      <w:pPr>
        <w:jc w:val="center"/>
      </w:pPr>
    </w:p>
    <w:tbl>
      <w:tblPr>
        <w:tblStyle w:val="af8"/>
        <w:tblpPr w:leftFromText="180" w:rightFromText="180" w:vertAnchor="text" w:horzAnchor="margin" w:tblpY="301"/>
        <w:tblW w:w="15730" w:type="dxa"/>
        <w:tblLayout w:type="fixed"/>
        <w:tblLook w:val="04A0" w:firstRow="1" w:lastRow="0" w:firstColumn="1" w:lastColumn="0" w:noHBand="0" w:noVBand="1"/>
      </w:tblPr>
      <w:tblGrid>
        <w:gridCol w:w="442"/>
        <w:gridCol w:w="3097"/>
        <w:gridCol w:w="1843"/>
        <w:gridCol w:w="1559"/>
        <w:gridCol w:w="1985"/>
        <w:gridCol w:w="1985"/>
        <w:gridCol w:w="1984"/>
        <w:gridCol w:w="1418"/>
        <w:gridCol w:w="1417"/>
      </w:tblGrid>
      <w:tr w:rsidR="0004497B" w:rsidRPr="00880758" w14:paraId="7B63EC35" w14:textId="77777777" w:rsidTr="00B5615B">
        <w:tc>
          <w:tcPr>
            <w:tcW w:w="442" w:type="dxa"/>
          </w:tcPr>
          <w:p w14:paraId="39A47A41" w14:textId="77777777" w:rsidR="0004497B" w:rsidRPr="00880758" w:rsidRDefault="0004497B" w:rsidP="0004497B">
            <w:pPr>
              <w:rPr>
                <w:rFonts w:ascii="Times New Roman" w:hAnsi="Times New Roman" w:cs="Times New Roman"/>
                <w:sz w:val="18"/>
                <w:szCs w:val="18"/>
              </w:rPr>
            </w:pPr>
            <w:r w:rsidRPr="00880758">
              <w:rPr>
                <w:rFonts w:ascii="Times New Roman" w:hAnsi="Times New Roman" w:cs="Times New Roman"/>
                <w:sz w:val="18"/>
                <w:szCs w:val="18"/>
              </w:rPr>
              <w:lastRenderedPageBreak/>
              <w:t>№</w:t>
            </w:r>
          </w:p>
        </w:tc>
        <w:tc>
          <w:tcPr>
            <w:tcW w:w="3097" w:type="dxa"/>
          </w:tcPr>
          <w:p w14:paraId="555ED548" w14:textId="77777777" w:rsidR="0004497B" w:rsidRPr="00880758" w:rsidRDefault="0004497B" w:rsidP="0004497B">
            <w:pPr>
              <w:rPr>
                <w:rFonts w:ascii="Times New Roman" w:hAnsi="Times New Roman" w:cs="Times New Roman"/>
                <w:sz w:val="18"/>
                <w:szCs w:val="18"/>
              </w:rPr>
            </w:pPr>
            <w:r w:rsidRPr="00880758">
              <w:rPr>
                <w:rFonts w:ascii="Times New Roman" w:hAnsi="Times New Roman" w:cs="Times New Roman"/>
                <w:sz w:val="18"/>
                <w:szCs w:val="18"/>
              </w:rPr>
              <w:t>Дата совершения сделки;</w:t>
            </w:r>
          </w:p>
          <w:p w14:paraId="3228FF60" w14:textId="77777777" w:rsidR="0004497B" w:rsidRPr="00880758" w:rsidRDefault="0004497B" w:rsidP="0004497B">
            <w:pPr>
              <w:rPr>
                <w:rFonts w:ascii="Times New Roman" w:hAnsi="Times New Roman" w:cs="Times New Roman"/>
                <w:sz w:val="18"/>
                <w:szCs w:val="18"/>
              </w:rPr>
            </w:pPr>
            <w:r w:rsidRPr="00880758">
              <w:rPr>
                <w:rFonts w:ascii="Times New Roman" w:hAnsi="Times New Roman" w:cs="Times New Roman"/>
                <w:sz w:val="18"/>
                <w:szCs w:val="18"/>
              </w:rPr>
              <w:t>предмет и сущ. условия сделки;</w:t>
            </w:r>
          </w:p>
          <w:p w14:paraId="0EB4F92F" w14:textId="69D9E601" w:rsidR="0004497B" w:rsidRPr="00880758" w:rsidRDefault="0004497B" w:rsidP="0004497B">
            <w:pPr>
              <w:rPr>
                <w:rFonts w:ascii="Times New Roman" w:hAnsi="Times New Roman" w:cs="Times New Roman"/>
                <w:sz w:val="18"/>
                <w:szCs w:val="18"/>
              </w:rPr>
            </w:pPr>
            <w:r w:rsidRPr="00880758">
              <w:rPr>
                <w:rFonts w:ascii="Times New Roman" w:hAnsi="Times New Roman" w:cs="Times New Roman"/>
                <w:sz w:val="18"/>
                <w:szCs w:val="18"/>
              </w:rPr>
              <w:t xml:space="preserve"> лицо (лица), являющееся стороной (сторонами) и выгодоприобретателем (выгодоприобретателями) по сделке</w:t>
            </w:r>
          </w:p>
        </w:tc>
        <w:tc>
          <w:tcPr>
            <w:tcW w:w="1843" w:type="dxa"/>
          </w:tcPr>
          <w:p w14:paraId="4FC83A25" w14:textId="77B30D5F" w:rsidR="0004497B" w:rsidRPr="00880758" w:rsidRDefault="0004497B" w:rsidP="0004497B">
            <w:pPr>
              <w:rPr>
                <w:rFonts w:ascii="Times New Roman" w:hAnsi="Times New Roman" w:cs="Times New Roman"/>
                <w:sz w:val="18"/>
                <w:szCs w:val="18"/>
              </w:rPr>
            </w:pPr>
            <w:r w:rsidRPr="00880758">
              <w:rPr>
                <w:rFonts w:ascii="Times New Roman" w:hAnsi="Times New Roman" w:cs="Times New Roman"/>
                <w:sz w:val="18"/>
                <w:szCs w:val="18"/>
              </w:rPr>
              <w:t>Сведения о соблюдении требований о гос.регистрации и (или) нотариальном удостоверении сделки в случаях, предусмотренных законодательством РФ</w:t>
            </w:r>
          </w:p>
        </w:tc>
        <w:tc>
          <w:tcPr>
            <w:tcW w:w="1559" w:type="dxa"/>
          </w:tcPr>
          <w:p w14:paraId="4F6B6E83" w14:textId="5B5D3F18" w:rsidR="0004497B" w:rsidRPr="00880758" w:rsidRDefault="0004497B" w:rsidP="0004497B">
            <w:pPr>
              <w:rPr>
                <w:rFonts w:ascii="Times New Roman" w:hAnsi="Times New Roman" w:cs="Times New Roman"/>
                <w:sz w:val="18"/>
                <w:szCs w:val="18"/>
              </w:rPr>
            </w:pPr>
            <w:r w:rsidRPr="00880758">
              <w:rPr>
                <w:rFonts w:ascii="Times New Roman" w:hAnsi="Times New Roman" w:cs="Times New Roman"/>
                <w:sz w:val="18"/>
                <w:szCs w:val="18"/>
              </w:rPr>
              <w:t xml:space="preserve">Размер (цена) сделки в денежном выражении и в процентах от балансовой стоимости активов </w:t>
            </w:r>
            <w:r>
              <w:rPr>
                <w:rFonts w:ascii="Times New Roman" w:hAnsi="Times New Roman" w:cs="Times New Roman"/>
                <w:sz w:val="18"/>
                <w:szCs w:val="18"/>
              </w:rPr>
              <w:t>поручителя</w:t>
            </w:r>
            <w:r w:rsidRPr="00880758">
              <w:rPr>
                <w:rFonts w:ascii="Times New Roman" w:hAnsi="Times New Roman" w:cs="Times New Roman"/>
                <w:sz w:val="18"/>
                <w:szCs w:val="18"/>
              </w:rPr>
              <w:t xml:space="preserve"> на дату окончания последнего завершенного отчетного периода, предшествующего дате совершения сделки</w:t>
            </w:r>
          </w:p>
        </w:tc>
        <w:tc>
          <w:tcPr>
            <w:tcW w:w="1985" w:type="dxa"/>
          </w:tcPr>
          <w:p w14:paraId="78C09E17" w14:textId="77777777" w:rsidR="0004497B" w:rsidRPr="00880758" w:rsidRDefault="0004497B" w:rsidP="0004497B">
            <w:pPr>
              <w:rPr>
                <w:rFonts w:ascii="Times New Roman" w:hAnsi="Times New Roman" w:cs="Times New Roman"/>
                <w:sz w:val="18"/>
                <w:szCs w:val="18"/>
              </w:rPr>
            </w:pPr>
            <w:r w:rsidRPr="00880758">
              <w:rPr>
                <w:rFonts w:ascii="Times New Roman" w:hAnsi="Times New Roman" w:cs="Times New Roman"/>
                <w:sz w:val="18"/>
                <w:szCs w:val="18"/>
              </w:rPr>
              <w:t>Срок исполнения обязательств по сделке, а также сведения об исполнении указанных обязательств;/</w:t>
            </w:r>
          </w:p>
          <w:p w14:paraId="08CEF734" w14:textId="107DBDF6" w:rsidR="0004497B" w:rsidRPr="00880758" w:rsidRDefault="0004497B" w:rsidP="0004497B">
            <w:pPr>
              <w:rPr>
                <w:rFonts w:ascii="Times New Roman" w:hAnsi="Times New Roman" w:cs="Times New Roman"/>
                <w:sz w:val="18"/>
                <w:szCs w:val="18"/>
              </w:rPr>
            </w:pPr>
            <w:r w:rsidRPr="00880758">
              <w:rPr>
                <w:rFonts w:ascii="Times New Roman" w:hAnsi="Times New Roman" w:cs="Times New Roman"/>
                <w:sz w:val="18"/>
                <w:szCs w:val="18"/>
              </w:rPr>
              <w:t xml:space="preserve">в случае просрочки в исполнении обязательств со стороны контрагента или </w:t>
            </w:r>
            <w:r>
              <w:rPr>
                <w:rFonts w:ascii="Times New Roman" w:hAnsi="Times New Roman" w:cs="Times New Roman"/>
                <w:sz w:val="18"/>
                <w:szCs w:val="18"/>
              </w:rPr>
              <w:t>поручителя</w:t>
            </w:r>
            <w:r w:rsidRPr="00880758">
              <w:rPr>
                <w:rFonts w:ascii="Times New Roman" w:hAnsi="Times New Roman" w:cs="Times New Roman"/>
                <w:sz w:val="18"/>
                <w:szCs w:val="18"/>
              </w:rPr>
              <w:t xml:space="preserve"> по указанной сделке –причины такой просрочки</w:t>
            </w:r>
            <w:r>
              <w:rPr>
                <w:rFonts w:ascii="Times New Roman" w:hAnsi="Times New Roman" w:cs="Times New Roman"/>
                <w:sz w:val="18"/>
                <w:szCs w:val="18"/>
              </w:rPr>
              <w:t xml:space="preserve"> (</w:t>
            </w:r>
            <w:r w:rsidRPr="00880758">
              <w:rPr>
                <w:rFonts w:ascii="Times New Roman" w:hAnsi="Times New Roman" w:cs="Times New Roman"/>
                <w:sz w:val="18"/>
                <w:szCs w:val="18"/>
              </w:rPr>
              <w:t xml:space="preserve">если они известны </w:t>
            </w:r>
            <w:r>
              <w:rPr>
                <w:rFonts w:ascii="Times New Roman" w:hAnsi="Times New Roman" w:cs="Times New Roman"/>
                <w:sz w:val="18"/>
                <w:szCs w:val="18"/>
              </w:rPr>
              <w:t>поручителю</w:t>
            </w:r>
            <w:r w:rsidRPr="00880758">
              <w:rPr>
                <w:rFonts w:ascii="Times New Roman" w:hAnsi="Times New Roman" w:cs="Times New Roman"/>
                <w:sz w:val="18"/>
                <w:szCs w:val="18"/>
              </w:rPr>
              <w:t xml:space="preserve">) и последствия для контрагента или </w:t>
            </w:r>
            <w:r>
              <w:rPr>
                <w:rFonts w:ascii="Times New Roman" w:hAnsi="Times New Roman" w:cs="Times New Roman"/>
                <w:sz w:val="18"/>
                <w:szCs w:val="18"/>
              </w:rPr>
              <w:t>поручителя</w:t>
            </w:r>
            <w:r w:rsidRPr="00880758">
              <w:rPr>
                <w:rFonts w:ascii="Times New Roman" w:hAnsi="Times New Roman" w:cs="Times New Roman"/>
                <w:sz w:val="18"/>
                <w:szCs w:val="18"/>
              </w:rPr>
              <w:t xml:space="preserve"> с указанием штрафных санкций, предусмотренных условиями сделки</w:t>
            </w:r>
          </w:p>
        </w:tc>
        <w:tc>
          <w:tcPr>
            <w:tcW w:w="1985" w:type="dxa"/>
          </w:tcPr>
          <w:p w14:paraId="42ED4588" w14:textId="77777777" w:rsidR="0004497B" w:rsidRPr="00880758" w:rsidRDefault="0004497B" w:rsidP="0004497B">
            <w:pPr>
              <w:pStyle w:val="ConsPlusNormal"/>
              <w:spacing w:before="220"/>
              <w:jc w:val="both"/>
              <w:rPr>
                <w:rFonts w:ascii="Times New Roman" w:hAnsi="Times New Roman" w:cs="Times New Roman"/>
                <w:sz w:val="18"/>
                <w:szCs w:val="18"/>
              </w:rPr>
            </w:pPr>
            <w:r w:rsidRPr="00880758">
              <w:rPr>
                <w:rFonts w:ascii="Times New Roman" w:hAnsi="Times New Roman" w:cs="Times New Roman"/>
                <w:sz w:val="18"/>
                <w:szCs w:val="18"/>
              </w:rPr>
              <w:t xml:space="preserve">Сведения о принятии решения о согласии на совершение или о последующем одобрении сделки в случае, когда такая сделка является для </w:t>
            </w:r>
            <w:r>
              <w:rPr>
                <w:rFonts w:ascii="Times New Roman" w:hAnsi="Times New Roman" w:cs="Times New Roman"/>
                <w:sz w:val="18"/>
                <w:szCs w:val="18"/>
              </w:rPr>
              <w:t>поручителя</w:t>
            </w:r>
            <w:r w:rsidRPr="00880758">
              <w:rPr>
                <w:rFonts w:ascii="Times New Roman" w:hAnsi="Times New Roman" w:cs="Times New Roman"/>
                <w:sz w:val="18"/>
                <w:szCs w:val="18"/>
              </w:rPr>
              <w:t xml:space="preserve"> крупной сделкой или сделкой, в совершении которой имелась заинтересованность;</w:t>
            </w:r>
          </w:p>
          <w:p w14:paraId="798C3A4E" w14:textId="77777777" w:rsidR="0004497B" w:rsidRPr="00880758" w:rsidRDefault="0004497B" w:rsidP="0004497B">
            <w:pPr>
              <w:rPr>
                <w:rFonts w:ascii="Times New Roman" w:hAnsi="Times New Roman" w:cs="Times New Roman"/>
                <w:sz w:val="18"/>
                <w:szCs w:val="18"/>
              </w:rPr>
            </w:pPr>
          </w:p>
        </w:tc>
        <w:tc>
          <w:tcPr>
            <w:tcW w:w="1984" w:type="dxa"/>
          </w:tcPr>
          <w:p w14:paraId="239150F8" w14:textId="77777777" w:rsidR="0004497B" w:rsidRPr="00880758" w:rsidRDefault="0004497B" w:rsidP="0004497B">
            <w:pPr>
              <w:pStyle w:val="ConsPlusNormal"/>
              <w:spacing w:before="220"/>
              <w:jc w:val="both"/>
              <w:rPr>
                <w:rFonts w:ascii="Times New Roman" w:hAnsi="Times New Roman" w:cs="Times New Roman"/>
                <w:sz w:val="18"/>
                <w:szCs w:val="18"/>
              </w:rPr>
            </w:pPr>
            <w:r w:rsidRPr="00880758">
              <w:rPr>
                <w:rFonts w:ascii="Times New Roman" w:hAnsi="Times New Roman" w:cs="Times New Roman"/>
                <w:sz w:val="18"/>
                <w:szCs w:val="18"/>
              </w:rPr>
              <w:t>Категория сделки (крупная сделка; сделка, в совершении которой имелась заинтересованность; крупная сделка, которая одновременно является сделкой, в совершении которой имелась заинтересованность);</w:t>
            </w:r>
          </w:p>
          <w:p w14:paraId="56285C47" w14:textId="77777777" w:rsidR="0004497B" w:rsidRPr="00880758" w:rsidRDefault="0004497B" w:rsidP="0004497B">
            <w:pPr>
              <w:rPr>
                <w:rFonts w:ascii="Times New Roman" w:hAnsi="Times New Roman" w:cs="Times New Roman"/>
                <w:sz w:val="18"/>
                <w:szCs w:val="18"/>
              </w:rPr>
            </w:pPr>
          </w:p>
        </w:tc>
        <w:tc>
          <w:tcPr>
            <w:tcW w:w="1418" w:type="dxa"/>
          </w:tcPr>
          <w:p w14:paraId="18DBF66A" w14:textId="77777777" w:rsidR="0004497B" w:rsidRPr="00880758" w:rsidRDefault="0004497B" w:rsidP="0004497B">
            <w:pPr>
              <w:pStyle w:val="ConsPlusNormal"/>
              <w:spacing w:before="220"/>
              <w:jc w:val="both"/>
              <w:rPr>
                <w:rFonts w:ascii="Times New Roman" w:hAnsi="Times New Roman" w:cs="Times New Roman"/>
                <w:sz w:val="18"/>
                <w:szCs w:val="18"/>
              </w:rPr>
            </w:pPr>
            <w:r w:rsidRPr="00880758">
              <w:rPr>
                <w:rFonts w:ascii="Times New Roman" w:hAnsi="Times New Roman" w:cs="Times New Roman"/>
                <w:sz w:val="18"/>
                <w:szCs w:val="18"/>
              </w:rPr>
              <w:t xml:space="preserve">Орган управления </w:t>
            </w:r>
            <w:r>
              <w:rPr>
                <w:rFonts w:ascii="Times New Roman" w:hAnsi="Times New Roman" w:cs="Times New Roman"/>
                <w:sz w:val="18"/>
                <w:szCs w:val="18"/>
              </w:rPr>
              <w:t>поручителя</w:t>
            </w:r>
            <w:r w:rsidRPr="00880758">
              <w:rPr>
                <w:rFonts w:ascii="Times New Roman" w:hAnsi="Times New Roman" w:cs="Times New Roman"/>
                <w:sz w:val="18"/>
                <w:szCs w:val="18"/>
              </w:rPr>
              <w:t>, принявший решение о согласии на совершение или о последующем одобрении сделки;/</w:t>
            </w:r>
          </w:p>
          <w:p w14:paraId="4988FC73" w14:textId="77777777" w:rsidR="0004497B" w:rsidRPr="00880758" w:rsidRDefault="0004497B" w:rsidP="0004497B">
            <w:pPr>
              <w:pStyle w:val="ConsPlusNormal"/>
              <w:spacing w:before="220"/>
              <w:jc w:val="both"/>
              <w:rPr>
                <w:rFonts w:ascii="Times New Roman" w:hAnsi="Times New Roman" w:cs="Times New Roman"/>
                <w:sz w:val="18"/>
                <w:szCs w:val="18"/>
              </w:rPr>
            </w:pPr>
            <w:r w:rsidRPr="00880758">
              <w:rPr>
                <w:rFonts w:ascii="Times New Roman" w:hAnsi="Times New Roman" w:cs="Times New Roman"/>
                <w:sz w:val="18"/>
                <w:szCs w:val="18"/>
              </w:rPr>
              <w:t>дата принятия решения о согласии на совершение или о последующем одобрении сделки;</w:t>
            </w:r>
          </w:p>
          <w:p w14:paraId="025A2F6A" w14:textId="77777777" w:rsidR="0004497B" w:rsidRPr="00880758" w:rsidRDefault="0004497B" w:rsidP="0004497B">
            <w:pPr>
              <w:rPr>
                <w:rFonts w:ascii="Times New Roman" w:hAnsi="Times New Roman" w:cs="Times New Roman"/>
                <w:sz w:val="18"/>
                <w:szCs w:val="18"/>
              </w:rPr>
            </w:pPr>
          </w:p>
        </w:tc>
        <w:tc>
          <w:tcPr>
            <w:tcW w:w="1417" w:type="dxa"/>
          </w:tcPr>
          <w:p w14:paraId="2749AD9B" w14:textId="77777777" w:rsidR="0004497B" w:rsidRPr="00880758" w:rsidRDefault="0004497B" w:rsidP="0004497B">
            <w:pPr>
              <w:pStyle w:val="ConsPlusNormal"/>
              <w:spacing w:before="220"/>
              <w:jc w:val="both"/>
              <w:rPr>
                <w:rFonts w:ascii="Times New Roman" w:hAnsi="Times New Roman" w:cs="Times New Roman"/>
                <w:sz w:val="18"/>
                <w:szCs w:val="18"/>
              </w:rPr>
            </w:pPr>
            <w:r w:rsidRPr="00880758">
              <w:rPr>
                <w:rFonts w:ascii="Times New Roman" w:hAnsi="Times New Roman" w:cs="Times New Roman"/>
                <w:sz w:val="18"/>
                <w:szCs w:val="18"/>
              </w:rPr>
              <w:t xml:space="preserve">Дата составления и номер протокола собрания (заседания) уполномоченного органа управления </w:t>
            </w:r>
            <w:r>
              <w:rPr>
                <w:rFonts w:ascii="Times New Roman" w:hAnsi="Times New Roman" w:cs="Times New Roman"/>
                <w:sz w:val="18"/>
                <w:szCs w:val="18"/>
              </w:rPr>
              <w:t>поручителя</w:t>
            </w:r>
            <w:r w:rsidRPr="00880758">
              <w:rPr>
                <w:rFonts w:ascii="Times New Roman" w:hAnsi="Times New Roman" w:cs="Times New Roman"/>
                <w:sz w:val="18"/>
                <w:szCs w:val="18"/>
              </w:rPr>
              <w:t>, на котором принято решение о согласии на совершение или о последующем одобрении сделки.</w:t>
            </w:r>
          </w:p>
          <w:p w14:paraId="5095E761" w14:textId="77777777" w:rsidR="0004497B" w:rsidRPr="00880758" w:rsidRDefault="0004497B" w:rsidP="0004497B">
            <w:pPr>
              <w:pStyle w:val="ConsPlusNormal"/>
              <w:jc w:val="both"/>
              <w:rPr>
                <w:rFonts w:ascii="Times New Roman" w:hAnsi="Times New Roman" w:cs="Times New Roman"/>
                <w:sz w:val="18"/>
                <w:szCs w:val="18"/>
              </w:rPr>
            </w:pPr>
          </w:p>
          <w:p w14:paraId="795CE256" w14:textId="77777777" w:rsidR="0004497B" w:rsidRPr="00880758" w:rsidRDefault="0004497B" w:rsidP="0004497B">
            <w:pPr>
              <w:rPr>
                <w:rFonts w:ascii="Times New Roman" w:hAnsi="Times New Roman" w:cs="Times New Roman"/>
                <w:sz w:val="18"/>
                <w:szCs w:val="18"/>
              </w:rPr>
            </w:pPr>
          </w:p>
        </w:tc>
      </w:tr>
      <w:tr w:rsidR="00B5615B" w:rsidRPr="00880758" w14:paraId="4315004E" w14:textId="77777777" w:rsidTr="00B5615B">
        <w:tc>
          <w:tcPr>
            <w:tcW w:w="442" w:type="dxa"/>
          </w:tcPr>
          <w:p w14:paraId="4369ADE8"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1</w:t>
            </w:r>
          </w:p>
        </w:tc>
        <w:tc>
          <w:tcPr>
            <w:tcW w:w="3097" w:type="dxa"/>
          </w:tcPr>
          <w:p w14:paraId="48417279" w14:textId="77777777" w:rsidR="00B5615B" w:rsidRPr="00880758" w:rsidRDefault="00B5615B" w:rsidP="0093215C">
            <w:pPr>
              <w:suppressAutoHyphens/>
              <w:jc w:val="both"/>
              <w:rPr>
                <w:rFonts w:ascii="Times New Roman" w:hAnsi="Times New Roman" w:cs="Times New Roman"/>
                <w:sz w:val="18"/>
                <w:szCs w:val="18"/>
              </w:rPr>
            </w:pPr>
            <w:r w:rsidRPr="00880758">
              <w:rPr>
                <w:rFonts w:ascii="Times New Roman" w:hAnsi="Times New Roman" w:cs="Times New Roman"/>
                <w:sz w:val="18"/>
                <w:szCs w:val="18"/>
              </w:rPr>
              <w:t>Договор поручительства,  заключенный между АО «Биохимик» (Поручитель) и ПАО «Сбербанк России» (Банк), в обеспечении обязательства ООО «Промомед ДМ»</w:t>
            </w:r>
          </w:p>
          <w:p w14:paraId="11D179F4" w14:textId="77777777" w:rsidR="00B5615B" w:rsidRPr="00880758" w:rsidRDefault="00B5615B" w:rsidP="0093215C">
            <w:pPr>
              <w:jc w:val="both"/>
              <w:rPr>
                <w:rFonts w:ascii="Times New Roman" w:eastAsia="Times New Roman" w:hAnsi="Times New Roman" w:cs="Times New Roman"/>
                <w:sz w:val="18"/>
                <w:szCs w:val="18"/>
              </w:rPr>
            </w:pPr>
            <w:r w:rsidRPr="00880758">
              <w:rPr>
                <w:rFonts w:ascii="Times New Roman" w:hAnsi="Times New Roman" w:cs="Times New Roman"/>
                <w:sz w:val="18"/>
                <w:szCs w:val="18"/>
              </w:rPr>
              <w:t>Дата совершения сделки: 15.01.2018 г.</w:t>
            </w:r>
          </w:p>
          <w:p w14:paraId="2C4051FE" w14:textId="77777777" w:rsidR="00B5615B" w:rsidRPr="00880758" w:rsidRDefault="00B5615B" w:rsidP="0093215C">
            <w:pPr>
              <w:suppressAutoHyphens/>
              <w:jc w:val="both"/>
              <w:rPr>
                <w:rFonts w:ascii="Times New Roman" w:hAnsi="Times New Roman" w:cs="Times New Roman"/>
                <w:sz w:val="18"/>
                <w:szCs w:val="18"/>
              </w:rPr>
            </w:pPr>
          </w:p>
          <w:p w14:paraId="3A965AA2" w14:textId="77777777" w:rsidR="00B5615B" w:rsidRPr="00880758" w:rsidRDefault="00B5615B" w:rsidP="0093215C">
            <w:pPr>
              <w:rPr>
                <w:rFonts w:ascii="Times New Roman" w:hAnsi="Times New Roman" w:cs="Times New Roman"/>
                <w:sz w:val="18"/>
                <w:szCs w:val="18"/>
              </w:rPr>
            </w:pPr>
          </w:p>
        </w:tc>
        <w:tc>
          <w:tcPr>
            <w:tcW w:w="1843" w:type="dxa"/>
          </w:tcPr>
          <w:p w14:paraId="351FDF21" w14:textId="77777777" w:rsidR="00B5615B" w:rsidRPr="00880758" w:rsidRDefault="00B5615B" w:rsidP="0093215C">
            <w:pPr>
              <w:jc w:val="center"/>
              <w:rPr>
                <w:rFonts w:ascii="Times New Roman" w:hAnsi="Times New Roman" w:cs="Times New Roman"/>
                <w:sz w:val="18"/>
                <w:szCs w:val="18"/>
              </w:rPr>
            </w:pPr>
            <w:r w:rsidRPr="00880758">
              <w:rPr>
                <w:rFonts w:ascii="Times New Roman" w:hAnsi="Times New Roman" w:cs="Times New Roman"/>
                <w:sz w:val="18"/>
                <w:szCs w:val="18"/>
              </w:rPr>
              <w:t>-</w:t>
            </w:r>
          </w:p>
        </w:tc>
        <w:tc>
          <w:tcPr>
            <w:tcW w:w="1559" w:type="dxa"/>
          </w:tcPr>
          <w:p w14:paraId="22BFCC82"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w:t>
            </w:r>
          </w:p>
        </w:tc>
        <w:tc>
          <w:tcPr>
            <w:tcW w:w="1985" w:type="dxa"/>
          </w:tcPr>
          <w:p w14:paraId="331550B3"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Срок исполнения обязательств -    по 25.06.2018</w:t>
            </w:r>
          </w:p>
        </w:tc>
        <w:tc>
          <w:tcPr>
            <w:tcW w:w="1985" w:type="dxa"/>
          </w:tcPr>
          <w:p w14:paraId="53C5A2B7" w14:textId="77777777" w:rsidR="00B5615B" w:rsidRPr="00880758" w:rsidRDefault="00B5615B" w:rsidP="0093215C">
            <w:pPr>
              <w:pStyle w:val="ConsPlusNormal"/>
              <w:spacing w:before="220"/>
              <w:jc w:val="both"/>
              <w:rPr>
                <w:rFonts w:ascii="Times New Roman" w:hAnsi="Times New Roman" w:cs="Times New Roman"/>
                <w:sz w:val="18"/>
                <w:szCs w:val="18"/>
              </w:rPr>
            </w:pPr>
            <w:r w:rsidRPr="00880758">
              <w:rPr>
                <w:rFonts w:ascii="Times New Roman" w:hAnsi="Times New Roman" w:cs="Times New Roman"/>
                <w:sz w:val="18"/>
                <w:szCs w:val="18"/>
              </w:rPr>
              <w:t>Одобрена Советом директоров</w:t>
            </w:r>
          </w:p>
        </w:tc>
        <w:tc>
          <w:tcPr>
            <w:tcW w:w="1984" w:type="dxa"/>
          </w:tcPr>
          <w:p w14:paraId="60002F74" w14:textId="77777777" w:rsidR="00B5615B" w:rsidRPr="00880758" w:rsidRDefault="00B5615B" w:rsidP="0093215C">
            <w:pPr>
              <w:suppressAutoHyphens/>
              <w:spacing w:after="120" w:line="276" w:lineRule="auto"/>
              <w:jc w:val="both"/>
              <w:rPr>
                <w:rFonts w:ascii="Times New Roman" w:hAnsi="Times New Roman" w:cs="Times New Roman"/>
                <w:sz w:val="18"/>
                <w:szCs w:val="18"/>
              </w:rPr>
            </w:pPr>
            <w:r w:rsidRPr="00880758">
              <w:rPr>
                <w:rFonts w:ascii="Times New Roman" w:hAnsi="Times New Roman" w:cs="Times New Roman"/>
                <w:sz w:val="18"/>
                <w:szCs w:val="18"/>
              </w:rPr>
              <w:t>Сделка, в совершении которой имелась заинтересованность(заинтересованное лицо -  Пенькова М.В., занимает должность в органах упр.-я ЮЛ, явл.выгодоприобретателем, являясь Ген.директором и членом СД упр.орг. ООО «УК Промомед »</w:t>
            </w:r>
          </w:p>
        </w:tc>
        <w:tc>
          <w:tcPr>
            <w:tcW w:w="1418" w:type="dxa"/>
          </w:tcPr>
          <w:p w14:paraId="02296157"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Совет директоров</w:t>
            </w:r>
          </w:p>
          <w:p w14:paraId="0888052D" w14:textId="77777777" w:rsidR="00B5615B" w:rsidRPr="00880758" w:rsidRDefault="00B5615B" w:rsidP="0093215C">
            <w:pPr>
              <w:pStyle w:val="ConsPlusNormal"/>
              <w:spacing w:before="220"/>
              <w:jc w:val="both"/>
              <w:rPr>
                <w:rFonts w:ascii="Times New Roman" w:hAnsi="Times New Roman" w:cs="Times New Roman"/>
                <w:sz w:val="18"/>
                <w:szCs w:val="18"/>
              </w:rPr>
            </w:pPr>
            <w:r w:rsidRPr="00880758">
              <w:rPr>
                <w:rFonts w:ascii="Times New Roman" w:hAnsi="Times New Roman" w:cs="Times New Roman"/>
                <w:sz w:val="18"/>
                <w:szCs w:val="18"/>
              </w:rPr>
              <w:t>17 января 2018г.</w:t>
            </w:r>
          </w:p>
        </w:tc>
        <w:tc>
          <w:tcPr>
            <w:tcW w:w="1417" w:type="dxa"/>
          </w:tcPr>
          <w:p w14:paraId="653B3629" w14:textId="77777777" w:rsidR="00B5615B" w:rsidRPr="00880758" w:rsidRDefault="00B5615B" w:rsidP="0093215C">
            <w:pPr>
              <w:suppressAutoHyphens/>
              <w:jc w:val="both"/>
              <w:rPr>
                <w:rFonts w:ascii="Times New Roman" w:hAnsi="Times New Roman" w:cs="Times New Roman"/>
                <w:sz w:val="18"/>
                <w:szCs w:val="18"/>
              </w:rPr>
            </w:pPr>
            <w:r w:rsidRPr="00880758">
              <w:rPr>
                <w:rFonts w:ascii="Times New Roman" w:hAnsi="Times New Roman" w:cs="Times New Roman"/>
                <w:sz w:val="18"/>
                <w:szCs w:val="18"/>
              </w:rPr>
              <w:t xml:space="preserve">Протокол 01/2018 от 17.01.2018 </w:t>
            </w:r>
          </w:p>
          <w:p w14:paraId="2B99B72D" w14:textId="77777777" w:rsidR="00B5615B" w:rsidRPr="00880758" w:rsidRDefault="00B5615B" w:rsidP="0093215C">
            <w:pPr>
              <w:pStyle w:val="ConsPlusNormal"/>
              <w:spacing w:before="220"/>
              <w:jc w:val="both"/>
              <w:rPr>
                <w:rFonts w:ascii="Times New Roman" w:hAnsi="Times New Roman" w:cs="Times New Roman"/>
                <w:sz w:val="18"/>
                <w:szCs w:val="18"/>
              </w:rPr>
            </w:pPr>
          </w:p>
        </w:tc>
      </w:tr>
      <w:tr w:rsidR="00B5615B" w:rsidRPr="00880758" w14:paraId="0EEBF82B" w14:textId="77777777" w:rsidTr="00B5615B">
        <w:tc>
          <w:tcPr>
            <w:tcW w:w="442" w:type="dxa"/>
          </w:tcPr>
          <w:p w14:paraId="17B98AB4"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2</w:t>
            </w:r>
          </w:p>
        </w:tc>
        <w:tc>
          <w:tcPr>
            <w:tcW w:w="3097" w:type="dxa"/>
          </w:tcPr>
          <w:p w14:paraId="440AD11D" w14:textId="77777777" w:rsidR="00B5615B" w:rsidRPr="00880758" w:rsidRDefault="00B5615B" w:rsidP="0093215C">
            <w:pPr>
              <w:suppressAutoHyphens/>
              <w:jc w:val="both"/>
              <w:rPr>
                <w:rFonts w:ascii="Times New Roman" w:hAnsi="Times New Roman" w:cs="Times New Roman"/>
                <w:sz w:val="18"/>
                <w:szCs w:val="18"/>
              </w:rPr>
            </w:pPr>
            <w:r w:rsidRPr="00880758">
              <w:rPr>
                <w:rFonts w:ascii="Times New Roman" w:hAnsi="Times New Roman" w:cs="Times New Roman"/>
                <w:sz w:val="18"/>
                <w:szCs w:val="18"/>
              </w:rPr>
              <w:t>Соглашение об условиях и порядке открытия кредитной линии с лимитом выдачи, сторонами которого являются АО «Биохимик» (Заемщик) и АО «Райффайзенбанк» (Банк)</w:t>
            </w:r>
          </w:p>
          <w:p w14:paraId="6E052870" w14:textId="77777777" w:rsidR="00B5615B" w:rsidRPr="00880758" w:rsidRDefault="00B5615B" w:rsidP="0093215C">
            <w:pPr>
              <w:jc w:val="both"/>
              <w:rPr>
                <w:rFonts w:ascii="Times New Roman" w:hAnsi="Times New Roman" w:cs="Times New Roman"/>
                <w:sz w:val="18"/>
                <w:szCs w:val="18"/>
              </w:rPr>
            </w:pPr>
            <w:r w:rsidRPr="00880758">
              <w:rPr>
                <w:rFonts w:ascii="Times New Roman" w:hAnsi="Times New Roman" w:cs="Times New Roman"/>
                <w:sz w:val="18"/>
                <w:szCs w:val="18"/>
              </w:rPr>
              <w:lastRenderedPageBreak/>
              <w:t>Дата совершения сделки: 19.04.2018 г.</w:t>
            </w:r>
          </w:p>
        </w:tc>
        <w:tc>
          <w:tcPr>
            <w:tcW w:w="1843" w:type="dxa"/>
          </w:tcPr>
          <w:p w14:paraId="56ED47E6" w14:textId="77777777" w:rsidR="00B5615B" w:rsidRPr="00880758" w:rsidRDefault="00B5615B" w:rsidP="0093215C">
            <w:pPr>
              <w:jc w:val="center"/>
              <w:rPr>
                <w:rFonts w:ascii="Times New Roman" w:hAnsi="Times New Roman" w:cs="Times New Roman"/>
                <w:sz w:val="18"/>
                <w:szCs w:val="18"/>
              </w:rPr>
            </w:pPr>
            <w:r w:rsidRPr="00880758">
              <w:rPr>
                <w:rFonts w:ascii="Times New Roman" w:hAnsi="Times New Roman" w:cs="Times New Roman"/>
                <w:sz w:val="18"/>
                <w:szCs w:val="18"/>
              </w:rPr>
              <w:lastRenderedPageBreak/>
              <w:t>-</w:t>
            </w:r>
          </w:p>
        </w:tc>
        <w:tc>
          <w:tcPr>
            <w:tcW w:w="1559" w:type="dxa"/>
          </w:tcPr>
          <w:p w14:paraId="67EC1C18"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650 000 000,00 руб.</w:t>
            </w:r>
          </w:p>
          <w:p w14:paraId="67FEA0E1"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менее 50%от балансовой стоимости активов</w:t>
            </w:r>
          </w:p>
        </w:tc>
        <w:tc>
          <w:tcPr>
            <w:tcW w:w="1985" w:type="dxa"/>
          </w:tcPr>
          <w:p w14:paraId="2E6EC19D"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Срок исполнения обязательств -    до 19.04.2021</w:t>
            </w:r>
          </w:p>
        </w:tc>
        <w:tc>
          <w:tcPr>
            <w:tcW w:w="1985" w:type="dxa"/>
          </w:tcPr>
          <w:p w14:paraId="6A0670C2"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Одобрена Советом директоров</w:t>
            </w:r>
          </w:p>
        </w:tc>
        <w:tc>
          <w:tcPr>
            <w:tcW w:w="1984" w:type="dxa"/>
          </w:tcPr>
          <w:p w14:paraId="1420C2AF" w14:textId="77777777" w:rsidR="00B5615B" w:rsidRPr="00880758" w:rsidRDefault="00B5615B" w:rsidP="0093215C">
            <w:r w:rsidRPr="00880758">
              <w:rPr>
                <w:rFonts w:ascii="Times New Roman" w:hAnsi="Times New Roman" w:cs="Times New Roman"/>
                <w:sz w:val="18"/>
                <w:szCs w:val="18"/>
              </w:rPr>
              <w:t>Крупная взаимосвязанная сделка</w:t>
            </w:r>
          </w:p>
        </w:tc>
        <w:tc>
          <w:tcPr>
            <w:tcW w:w="1418" w:type="dxa"/>
          </w:tcPr>
          <w:p w14:paraId="47D95EE2"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Совет директоров</w:t>
            </w:r>
          </w:p>
          <w:p w14:paraId="7919DD7D" w14:textId="77777777" w:rsidR="00B5615B" w:rsidRPr="00880758" w:rsidRDefault="00B5615B" w:rsidP="0093215C">
            <w:pPr>
              <w:pStyle w:val="ConsPlusNormal"/>
              <w:spacing w:before="220"/>
              <w:jc w:val="both"/>
              <w:rPr>
                <w:rFonts w:ascii="Times New Roman" w:hAnsi="Times New Roman" w:cs="Times New Roman"/>
                <w:sz w:val="18"/>
                <w:szCs w:val="18"/>
              </w:rPr>
            </w:pPr>
            <w:r w:rsidRPr="00880758">
              <w:rPr>
                <w:rFonts w:ascii="Times New Roman" w:hAnsi="Times New Roman" w:cs="Times New Roman"/>
                <w:sz w:val="18"/>
                <w:szCs w:val="18"/>
              </w:rPr>
              <w:t>13 апреля 2018г.</w:t>
            </w:r>
          </w:p>
        </w:tc>
        <w:tc>
          <w:tcPr>
            <w:tcW w:w="1417" w:type="dxa"/>
          </w:tcPr>
          <w:p w14:paraId="7052F8FF" w14:textId="77777777" w:rsidR="00B5615B" w:rsidRPr="00880758" w:rsidRDefault="00B5615B" w:rsidP="0093215C">
            <w:pPr>
              <w:suppressAutoHyphens/>
              <w:jc w:val="both"/>
              <w:rPr>
                <w:rFonts w:ascii="Times New Roman" w:hAnsi="Times New Roman" w:cs="Times New Roman"/>
                <w:sz w:val="18"/>
                <w:szCs w:val="18"/>
              </w:rPr>
            </w:pPr>
            <w:r w:rsidRPr="00880758">
              <w:rPr>
                <w:rFonts w:ascii="Times New Roman" w:hAnsi="Times New Roman" w:cs="Times New Roman"/>
                <w:sz w:val="18"/>
                <w:szCs w:val="18"/>
              </w:rPr>
              <w:t>Протокол 03/2018 от 13.04.2018 г.</w:t>
            </w:r>
          </w:p>
          <w:p w14:paraId="3A2740C1" w14:textId="77777777" w:rsidR="00B5615B" w:rsidRPr="00880758" w:rsidRDefault="00B5615B" w:rsidP="0093215C">
            <w:pPr>
              <w:pStyle w:val="ConsPlusNormal"/>
              <w:spacing w:before="220"/>
              <w:jc w:val="both"/>
              <w:rPr>
                <w:rFonts w:ascii="Times New Roman" w:hAnsi="Times New Roman" w:cs="Times New Roman"/>
                <w:sz w:val="18"/>
                <w:szCs w:val="18"/>
              </w:rPr>
            </w:pPr>
          </w:p>
        </w:tc>
      </w:tr>
      <w:tr w:rsidR="00B5615B" w:rsidRPr="00880758" w14:paraId="240D7714" w14:textId="77777777" w:rsidTr="00B5615B">
        <w:tc>
          <w:tcPr>
            <w:tcW w:w="442" w:type="dxa"/>
          </w:tcPr>
          <w:p w14:paraId="0D9C4B1D"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3</w:t>
            </w:r>
          </w:p>
        </w:tc>
        <w:tc>
          <w:tcPr>
            <w:tcW w:w="3097" w:type="dxa"/>
          </w:tcPr>
          <w:p w14:paraId="3FFA4192" w14:textId="77777777" w:rsidR="00B5615B" w:rsidRPr="00880758" w:rsidRDefault="00B5615B" w:rsidP="0093215C">
            <w:pPr>
              <w:suppressAutoHyphens/>
              <w:jc w:val="both"/>
              <w:rPr>
                <w:rFonts w:ascii="Times New Roman" w:hAnsi="Times New Roman" w:cs="Times New Roman"/>
                <w:sz w:val="18"/>
                <w:szCs w:val="18"/>
              </w:rPr>
            </w:pPr>
            <w:r w:rsidRPr="00880758">
              <w:rPr>
                <w:rFonts w:ascii="Times New Roman" w:hAnsi="Times New Roman" w:cs="Times New Roman"/>
                <w:sz w:val="18"/>
                <w:szCs w:val="18"/>
              </w:rPr>
              <w:t>Соглашение об условиях и порядке открытия кредитной линии с лимитом задолженности, сторонами которого являются АО «Биохимик» (Заемщик) и АО «Райффайзенбанк» (Банк)</w:t>
            </w:r>
          </w:p>
          <w:p w14:paraId="7EB2540E"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Дата совершения сделки: 19.04.2018 г.</w:t>
            </w:r>
          </w:p>
        </w:tc>
        <w:tc>
          <w:tcPr>
            <w:tcW w:w="1843" w:type="dxa"/>
          </w:tcPr>
          <w:p w14:paraId="1A4F8B02" w14:textId="77777777" w:rsidR="00B5615B" w:rsidRPr="00880758" w:rsidRDefault="00B5615B" w:rsidP="0093215C">
            <w:pPr>
              <w:jc w:val="center"/>
              <w:rPr>
                <w:rFonts w:ascii="Times New Roman" w:hAnsi="Times New Roman" w:cs="Times New Roman"/>
                <w:sz w:val="18"/>
                <w:szCs w:val="18"/>
              </w:rPr>
            </w:pPr>
            <w:r w:rsidRPr="00880758">
              <w:rPr>
                <w:rFonts w:ascii="Times New Roman" w:hAnsi="Times New Roman" w:cs="Times New Roman"/>
                <w:sz w:val="18"/>
                <w:szCs w:val="18"/>
              </w:rPr>
              <w:t>-</w:t>
            </w:r>
          </w:p>
        </w:tc>
        <w:tc>
          <w:tcPr>
            <w:tcW w:w="1559" w:type="dxa"/>
          </w:tcPr>
          <w:p w14:paraId="7894912F"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150 000 000,00 руб.</w:t>
            </w:r>
          </w:p>
          <w:p w14:paraId="7692A085"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менее 50%от балансовой стоимости активов</w:t>
            </w:r>
          </w:p>
        </w:tc>
        <w:tc>
          <w:tcPr>
            <w:tcW w:w="1985" w:type="dxa"/>
          </w:tcPr>
          <w:p w14:paraId="7225169C"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Срок исполнения обязательств -    до 20.04.2020</w:t>
            </w:r>
          </w:p>
        </w:tc>
        <w:tc>
          <w:tcPr>
            <w:tcW w:w="1985" w:type="dxa"/>
          </w:tcPr>
          <w:p w14:paraId="13E14819"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Одобрена Советом директоров</w:t>
            </w:r>
          </w:p>
        </w:tc>
        <w:tc>
          <w:tcPr>
            <w:tcW w:w="1984" w:type="dxa"/>
          </w:tcPr>
          <w:p w14:paraId="4497B070" w14:textId="77777777" w:rsidR="00B5615B" w:rsidRPr="00880758" w:rsidRDefault="00B5615B" w:rsidP="0093215C">
            <w:r w:rsidRPr="00880758">
              <w:rPr>
                <w:rFonts w:ascii="Times New Roman" w:hAnsi="Times New Roman" w:cs="Times New Roman"/>
                <w:sz w:val="18"/>
                <w:szCs w:val="18"/>
              </w:rPr>
              <w:t>Крупная взаимосвязанная сделка</w:t>
            </w:r>
          </w:p>
        </w:tc>
        <w:tc>
          <w:tcPr>
            <w:tcW w:w="1418" w:type="dxa"/>
          </w:tcPr>
          <w:p w14:paraId="0A588BDD"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Совет директоров</w:t>
            </w:r>
          </w:p>
          <w:p w14:paraId="01FA423B" w14:textId="77777777" w:rsidR="00B5615B" w:rsidRPr="00880758" w:rsidRDefault="00B5615B" w:rsidP="0093215C">
            <w:pPr>
              <w:pStyle w:val="ConsPlusNormal"/>
              <w:spacing w:before="220"/>
              <w:jc w:val="both"/>
              <w:rPr>
                <w:rFonts w:ascii="Times New Roman" w:hAnsi="Times New Roman" w:cs="Times New Roman"/>
                <w:sz w:val="18"/>
                <w:szCs w:val="18"/>
              </w:rPr>
            </w:pPr>
            <w:r w:rsidRPr="00880758">
              <w:rPr>
                <w:rFonts w:ascii="Times New Roman" w:hAnsi="Times New Roman" w:cs="Times New Roman"/>
                <w:sz w:val="18"/>
                <w:szCs w:val="18"/>
              </w:rPr>
              <w:t>13 апреля 2018г.</w:t>
            </w:r>
          </w:p>
        </w:tc>
        <w:tc>
          <w:tcPr>
            <w:tcW w:w="1417" w:type="dxa"/>
          </w:tcPr>
          <w:p w14:paraId="78CB7399" w14:textId="77777777" w:rsidR="00B5615B" w:rsidRPr="00880758" w:rsidRDefault="00B5615B" w:rsidP="0093215C">
            <w:pPr>
              <w:suppressAutoHyphens/>
              <w:jc w:val="both"/>
              <w:rPr>
                <w:rFonts w:ascii="Times New Roman" w:hAnsi="Times New Roman" w:cs="Times New Roman"/>
                <w:sz w:val="18"/>
                <w:szCs w:val="18"/>
              </w:rPr>
            </w:pPr>
            <w:r w:rsidRPr="00880758">
              <w:rPr>
                <w:rFonts w:ascii="Times New Roman" w:hAnsi="Times New Roman" w:cs="Times New Roman"/>
                <w:sz w:val="18"/>
                <w:szCs w:val="18"/>
              </w:rPr>
              <w:t>Протокол 03/2018 от 13.04.2018 г.</w:t>
            </w:r>
          </w:p>
          <w:p w14:paraId="301EAE32" w14:textId="77777777" w:rsidR="00B5615B" w:rsidRPr="00880758" w:rsidRDefault="00B5615B" w:rsidP="0093215C">
            <w:pPr>
              <w:pStyle w:val="ConsPlusNormal"/>
              <w:spacing w:before="220"/>
              <w:jc w:val="both"/>
              <w:rPr>
                <w:rFonts w:ascii="Times New Roman" w:hAnsi="Times New Roman" w:cs="Times New Roman"/>
                <w:sz w:val="18"/>
                <w:szCs w:val="18"/>
              </w:rPr>
            </w:pPr>
          </w:p>
        </w:tc>
      </w:tr>
      <w:tr w:rsidR="00B5615B" w:rsidRPr="00880758" w14:paraId="653F5221" w14:textId="77777777" w:rsidTr="00B5615B">
        <w:tc>
          <w:tcPr>
            <w:tcW w:w="442" w:type="dxa"/>
          </w:tcPr>
          <w:p w14:paraId="339DF59C"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4</w:t>
            </w:r>
          </w:p>
        </w:tc>
        <w:tc>
          <w:tcPr>
            <w:tcW w:w="3097" w:type="dxa"/>
          </w:tcPr>
          <w:p w14:paraId="4DE4361E" w14:textId="77777777" w:rsidR="00B5615B" w:rsidRPr="00880758" w:rsidRDefault="00B5615B" w:rsidP="0093215C">
            <w:pPr>
              <w:suppressAutoHyphens/>
              <w:jc w:val="both"/>
              <w:rPr>
                <w:rFonts w:ascii="Times New Roman" w:hAnsi="Times New Roman" w:cs="Times New Roman"/>
                <w:sz w:val="18"/>
                <w:szCs w:val="18"/>
              </w:rPr>
            </w:pPr>
            <w:r w:rsidRPr="00880758">
              <w:rPr>
                <w:rFonts w:ascii="Times New Roman" w:hAnsi="Times New Roman" w:cs="Times New Roman"/>
                <w:sz w:val="18"/>
                <w:szCs w:val="18"/>
              </w:rPr>
              <w:t>Договор поручительства,  заключенный между АО «Биохимик» (Поручитель) и АО «Райффайзенбанк» (Банк), в обеспечении обязательства ООО «Промомед ДМ»</w:t>
            </w:r>
          </w:p>
          <w:p w14:paraId="46FCEB93"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Дата совершения сделки: 19.04.2018 г.</w:t>
            </w:r>
          </w:p>
        </w:tc>
        <w:tc>
          <w:tcPr>
            <w:tcW w:w="1843" w:type="dxa"/>
          </w:tcPr>
          <w:p w14:paraId="6FE63599" w14:textId="77777777" w:rsidR="00B5615B" w:rsidRPr="00880758" w:rsidRDefault="00B5615B" w:rsidP="0093215C">
            <w:pPr>
              <w:jc w:val="center"/>
              <w:rPr>
                <w:rFonts w:ascii="Times New Roman" w:hAnsi="Times New Roman" w:cs="Times New Roman"/>
                <w:sz w:val="18"/>
                <w:szCs w:val="18"/>
              </w:rPr>
            </w:pPr>
            <w:r w:rsidRPr="00880758">
              <w:rPr>
                <w:rFonts w:ascii="Times New Roman" w:hAnsi="Times New Roman" w:cs="Times New Roman"/>
                <w:sz w:val="18"/>
                <w:szCs w:val="18"/>
              </w:rPr>
              <w:t>-</w:t>
            </w:r>
          </w:p>
        </w:tc>
        <w:tc>
          <w:tcPr>
            <w:tcW w:w="1559" w:type="dxa"/>
          </w:tcPr>
          <w:p w14:paraId="6DA32E8F"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150 000 000,00 руб.</w:t>
            </w:r>
          </w:p>
          <w:p w14:paraId="283E0715"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менее 50%от балансовой стоимости активов</w:t>
            </w:r>
          </w:p>
        </w:tc>
        <w:tc>
          <w:tcPr>
            <w:tcW w:w="1985" w:type="dxa"/>
          </w:tcPr>
          <w:p w14:paraId="6EA27017"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Срок исполнения обязательств -    до 20.04.2020</w:t>
            </w:r>
          </w:p>
        </w:tc>
        <w:tc>
          <w:tcPr>
            <w:tcW w:w="1985" w:type="dxa"/>
          </w:tcPr>
          <w:p w14:paraId="68B31CC9" w14:textId="77777777" w:rsidR="00B5615B" w:rsidRPr="00880758" w:rsidRDefault="00B5615B" w:rsidP="0093215C">
            <w:pPr>
              <w:pStyle w:val="ConsPlusNormal"/>
              <w:spacing w:before="220"/>
              <w:jc w:val="both"/>
              <w:rPr>
                <w:rFonts w:ascii="Times New Roman" w:hAnsi="Times New Roman" w:cs="Times New Roman"/>
                <w:sz w:val="18"/>
                <w:szCs w:val="18"/>
              </w:rPr>
            </w:pPr>
            <w:r w:rsidRPr="00880758">
              <w:rPr>
                <w:rFonts w:ascii="Times New Roman" w:hAnsi="Times New Roman" w:cs="Times New Roman"/>
                <w:sz w:val="18"/>
                <w:szCs w:val="18"/>
              </w:rPr>
              <w:t>Одобрена Советом директоров</w:t>
            </w:r>
          </w:p>
        </w:tc>
        <w:tc>
          <w:tcPr>
            <w:tcW w:w="1984" w:type="dxa"/>
          </w:tcPr>
          <w:p w14:paraId="3A6443BB" w14:textId="77777777" w:rsidR="00B5615B" w:rsidRPr="00880758" w:rsidRDefault="00B5615B" w:rsidP="0093215C">
            <w:pPr>
              <w:suppressAutoHyphens/>
              <w:spacing w:after="120" w:line="276" w:lineRule="auto"/>
              <w:jc w:val="both"/>
              <w:rPr>
                <w:rFonts w:ascii="Times New Roman" w:hAnsi="Times New Roman" w:cs="Times New Roman"/>
                <w:sz w:val="18"/>
                <w:szCs w:val="18"/>
              </w:rPr>
            </w:pPr>
            <w:r w:rsidRPr="00880758">
              <w:rPr>
                <w:rFonts w:ascii="Times New Roman" w:hAnsi="Times New Roman" w:cs="Times New Roman"/>
                <w:sz w:val="18"/>
                <w:szCs w:val="18"/>
              </w:rPr>
              <w:t>Сделка, в совершении которой имелась заинтересованность(заинтересованное лицо -  Пенькова М.В., занимает должность в органах упр.-я ЮЛ, явл.выгодоприобретателем, являясь Ген.директоромупр.орг. ООО «УК «Промомед», осущ.полномочияедин.исп.органа ООО «Промомед ДМ»)</w:t>
            </w:r>
          </w:p>
        </w:tc>
        <w:tc>
          <w:tcPr>
            <w:tcW w:w="1418" w:type="dxa"/>
          </w:tcPr>
          <w:p w14:paraId="33872850"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Совет директоров</w:t>
            </w:r>
          </w:p>
          <w:p w14:paraId="6322548F" w14:textId="77777777" w:rsidR="00B5615B" w:rsidRPr="00880758" w:rsidRDefault="00B5615B" w:rsidP="0093215C">
            <w:pPr>
              <w:pStyle w:val="ConsPlusNormal"/>
              <w:spacing w:before="220"/>
              <w:jc w:val="both"/>
              <w:rPr>
                <w:rFonts w:ascii="Times New Roman" w:hAnsi="Times New Roman" w:cs="Times New Roman"/>
                <w:sz w:val="18"/>
                <w:szCs w:val="18"/>
              </w:rPr>
            </w:pPr>
            <w:r w:rsidRPr="00880758">
              <w:rPr>
                <w:rFonts w:ascii="Times New Roman" w:hAnsi="Times New Roman" w:cs="Times New Roman"/>
                <w:sz w:val="18"/>
                <w:szCs w:val="18"/>
              </w:rPr>
              <w:t>13 апреля 2018г.</w:t>
            </w:r>
          </w:p>
        </w:tc>
        <w:tc>
          <w:tcPr>
            <w:tcW w:w="1417" w:type="dxa"/>
          </w:tcPr>
          <w:p w14:paraId="3712E770" w14:textId="77777777" w:rsidR="00B5615B" w:rsidRPr="00880758" w:rsidRDefault="00B5615B" w:rsidP="0093215C">
            <w:pPr>
              <w:suppressAutoHyphens/>
              <w:jc w:val="both"/>
              <w:rPr>
                <w:rFonts w:ascii="Times New Roman" w:hAnsi="Times New Roman" w:cs="Times New Roman"/>
                <w:sz w:val="18"/>
                <w:szCs w:val="18"/>
              </w:rPr>
            </w:pPr>
            <w:r w:rsidRPr="00880758">
              <w:rPr>
                <w:rFonts w:ascii="Times New Roman" w:hAnsi="Times New Roman" w:cs="Times New Roman"/>
                <w:sz w:val="18"/>
                <w:szCs w:val="18"/>
              </w:rPr>
              <w:t>Протокол 03/2018 от 13.04.2018 г.</w:t>
            </w:r>
          </w:p>
          <w:p w14:paraId="6B458655" w14:textId="77777777" w:rsidR="00B5615B" w:rsidRPr="00880758" w:rsidRDefault="00B5615B" w:rsidP="0093215C">
            <w:pPr>
              <w:pStyle w:val="ConsPlusNormal"/>
              <w:spacing w:before="220"/>
              <w:jc w:val="both"/>
              <w:rPr>
                <w:rFonts w:ascii="Times New Roman" w:hAnsi="Times New Roman" w:cs="Times New Roman"/>
                <w:sz w:val="18"/>
                <w:szCs w:val="18"/>
              </w:rPr>
            </w:pPr>
          </w:p>
        </w:tc>
      </w:tr>
      <w:tr w:rsidR="00B5615B" w:rsidRPr="00880758" w14:paraId="25DE98A4" w14:textId="77777777" w:rsidTr="00B5615B">
        <w:tc>
          <w:tcPr>
            <w:tcW w:w="442" w:type="dxa"/>
          </w:tcPr>
          <w:p w14:paraId="493EA184"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5</w:t>
            </w:r>
          </w:p>
        </w:tc>
        <w:tc>
          <w:tcPr>
            <w:tcW w:w="3097" w:type="dxa"/>
          </w:tcPr>
          <w:p w14:paraId="02C72384" w14:textId="77777777" w:rsidR="00B5615B" w:rsidRPr="00880758" w:rsidRDefault="00B5615B" w:rsidP="0093215C">
            <w:pPr>
              <w:suppressAutoHyphens/>
              <w:spacing w:after="120" w:line="276" w:lineRule="auto"/>
              <w:jc w:val="both"/>
              <w:rPr>
                <w:rFonts w:ascii="Times New Roman" w:hAnsi="Times New Roman" w:cs="Times New Roman"/>
                <w:sz w:val="18"/>
                <w:szCs w:val="18"/>
              </w:rPr>
            </w:pPr>
            <w:r w:rsidRPr="00880758">
              <w:rPr>
                <w:rFonts w:ascii="Times New Roman" w:hAnsi="Times New Roman" w:cs="Times New Roman"/>
                <w:sz w:val="18"/>
                <w:szCs w:val="18"/>
              </w:rPr>
              <w:t>Договор ипотеки, сторонами которого являются АО «Биохимик» (Залогодатель) и АО «Райффайзенбанк» (Банк) в целях обеспечения обязательств Общества по Соглашению №11742-</w:t>
            </w:r>
            <w:r w:rsidRPr="00880758">
              <w:rPr>
                <w:rFonts w:ascii="Times New Roman" w:hAnsi="Times New Roman" w:cs="Times New Roman"/>
                <w:sz w:val="18"/>
                <w:szCs w:val="18"/>
                <w:lang w:val="en-US"/>
              </w:rPr>
              <w:t>SRN</w:t>
            </w:r>
            <w:r w:rsidRPr="00880758">
              <w:rPr>
                <w:rFonts w:ascii="Times New Roman" w:hAnsi="Times New Roman" w:cs="Times New Roman"/>
                <w:sz w:val="18"/>
                <w:szCs w:val="18"/>
              </w:rPr>
              <w:t xml:space="preserve"> об условиях и порядке кредитной линии с лимитом выдачи, сторонами которого являются АО «Биохимик» (Залогодатель) и АО «Райффайзенбанк» (Банк)</w:t>
            </w:r>
          </w:p>
          <w:p w14:paraId="2CAA3B46" w14:textId="77777777" w:rsidR="00B5615B" w:rsidRPr="00880758" w:rsidRDefault="00B5615B" w:rsidP="0093215C">
            <w:pPr>
              <w:jc w:val="both"/>
              <w:rPr>
                <w:rFonts w:ascii="Times New Roman" w:hAnsi="Times New Roman" w:cs="Times New Roman"/>
                <w:sz w:val="18"/>
                <w:szCs w:val="18"/>
              </w:rPr>
            </w:pPr>
            <w:r w:rsidRPr="00880758">
              <w:rPr>
                <w:rFonts w:ascii="Times New Roman" w:hAnsi="Times New Roman" w:cs="Times New Roman"/>
                <w:sz w:val="18"/>
                <w:szCs w:val="18"/>
              </w:rPr>
              <w:t>Дата совершения сделки: 16.07.2018 г.</w:t>
            </w:r>
          </w:p>
          <w:p w14:paraId="19B0A861" w14:textId="77777777" w:rsidR="00B5615B" w:rsidRPr="00880758" w:rsidRDefault="00B5615B" w:rsidP="0093215C">
            <w:pPr>
              <w:rPr>
                <w:rFonts w:ascii="Times New Roman" w:hAnsi="Times New Roman" w:cs="Times New Roman"/>
                <w:sz w:val="18"/>
                <w:szCs w:val="18"/>
              </w:rPr>
            </w:pPr>
          </w:p>
        </w:tc>
        <w:tc>
          <w:tcPr>
            <w:tcW w:w="1843" w:type="dxa"/>
          </w:tcPr>
          <w:p w14:paraId="29384158" w14:textId="77777777" w:rsidR="00B5615B" w:rsidRPr="00880758" w:rsidRDefault="00B5615B" w:rsidP="0093215C">
            <w:pPr>
              <w:jc w:val="center"/>
              <w:rPr>
                <w:rFonts w:ascii="Times New Roman" w:hAnsi="Times New Roman" w:cs="Times New Roman"/>
                <w:sz w:val="18"/>
                <w:szCs w:val="18"/>
              </w:rPr>
            </w:pPr>
            <w:r w:rsidRPr="00880758">
              <w:rPr>
                <w:rFonts w:ascii="Times New Roman" w:hAnsi="Times New Roman" w:cs="Times New Roman"/>
                <w:sz w:val="18"/>
                <w:szCs w:val="18"/>
              </w:rPr>
              <w:t>-</w:t>
            </w:r>
          </w:p>
        </w:tc>
        <w:tc>
          <w:tcPr>
            <w:tcW w:w="1559" w:type="dxa"/>
          </w:tcPr>
          <w:p w14:paraId="6E2F97F8"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w:t>
            </w:r>
          </w:p>
        </w:tc>
        <w:tc>
          <w:tcPr>
            <w:tcW w:w="1985" w:type="dxa"/>
          </w:tcPr>
          <w:p w14:paraId="32E5FE7B"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w:t>
            </w:r>
          </w:p>
        </w:tc>
        <w:tc>
          <w:tcPr>
            <w:tcW w:w="1985" w:type="dxa"/>
          </w:tcPr>
          <w:p w14:paraId="3C60720D" w14:textId="77777777" w:rsidR="00B5615B" w:rsidRPr="00880758" w:rsidRDefault="00B5615B" w:rsidP="0093215C">
            <w:r w:rsidRPr="00880758">
              <w:rPr>
                <w:rFonts w:ascii="Times New Roman" w:hAnsi="Times New Roman" w:cs="Times New Roman"/>
                <w:sz w:val="18"/>
                <w:szCs w:val="18"/>
              </w:rPr>
              <w:t>Одобрена Советом директоров</w:t>
            </w:r>
          </w:p>
        </w:tc>
        <w:tc>
          <w:tcPr>
            <w:tcW w:w="1984" w:type="dxa"/>
          </w:tcPr>
          <w:p w14:paraId="5B042D7E" w14:textId="77777777" w:rsidR="00B5615B" w:rsidRPr="00880758" w:rsidRDefault="00B5615B" w:rsidP="0093215C">
            <w:pPr>
              <w:pStyle w:val="ConsPlusNormal"/>
              <w:spacing w:before="220"/>
              <w:jc w:val="both"/>
              <w:rPr>
                <w:rFonts w:ascii="Times New Roman" w:hAnsi="Times New Roman" w:cs="Times New Roman"/>
                <w:sz w:val="18"/>
                <w:szCs w:val="18"/>
              </w:rPr>
            </w:pPr>
            <w:r w:rsidRPr="00880758">
              <w:rPr>
                <w:rFonts w:ascii="Times New Roman" w:hAnsi="Times New Roman" w:cs="Times New Roman"/>
                <w:sz w:val="18"/>
                <w:szCs w:val="18"/>
              </w:rPr>
              <w:t>Крупная взаимосвязанная сделка</w:t>
            </w:r>
          </w:p>
        </w:tc>
        <w:tc>
          <w:tcPr>
            <w:tcW w:w="1418" w:type="dxa"/>
          </w:tcPr>
          <w:p w14:paraId="4A5233A2"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Совет директоров</w:t>
            </w:r>
          </w:p>
          <w:p w14:paraId="4E93A72A"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04 июля 2018 г.</w:t>
            </w:r>
          </w:p>
        </w:tc>
        <w:tc>
          <w:tcPr>
            <w:tcW w:w="1417" w:type="dxa"/>
          </w:tcPr>
          <w:p w14:paraId="1180E3E2" w14:textId="77777777" w:rsidR="00B5615B" w:rsidRPr="00880758" w:rsidRDefault="00B5615B" w:rsidP="0093215C">
            <w:pPr>
              <w:suppressAutoHyphens/>
              <w:spacing w:after="120" w:line="276" w:lineRule="auto"/>
              <w:jc w:val="both"/>
              <w:rPr>
                <w:rFonts w:ascii="Times New Roman" w:hAnsi="Times New Roman" w:cs="Times New Roman"/>
                <w:sz w:val="18"/>
                <w:szCs w:val="18"/>
              </w:rPr>
            </w:pPr>
            <w:r w:rsidRPr="00880758">
              <w:rPr>
                <w:rFonts w:ascii="Times New Roman" w:hAnsi="Times New Roman" w:cs="Times New Roman"/>
                <w:sz w:val="18"/>
                <w:szCs w:val="18"/>
              </w:rPr>
              <w:t>Протокол 06/2018 от 04.07.2018 г.</w:t>
            </w:r>
          </w:p>
          <w:p w14:paraId="18B2FE9D" w14:textId="77777777" w:rsidR="00B5615B" w:rsidRPr="00880758" w:rsidRDefault="00B5615B" w:rsidP="0093215C">
            <w:pPr>
              <w:pStyle w:val="ConsPlusNormal"/>
              <w:spacing w:before="220"/>
              <w:jc w:val="both"/>
              <w:rPr>
                <w:rFonts w:ascii="Times New Roman" w:hAnsi="Times New Roman" w:cs="Times New Roman"/>
                <w:sz w:val="18"/>
                <w:szCs w:val="18"/>
              </w:rPr>
            </w:pPr>
          </w:p>
        </w:tc>
      </w:tr>
      <w:tr w:rsidR="00B5615B" w:rsidRPr="00880758" w14:paraId="15753120" w14:textId="77777777" w:rsidTr="00B5615B">
        <w:tc>
          <w:tcPr>
            <w:tcW w:w="442" w:type="dxa"/>
          </w:tcPr>
          <w:p w14:paraId="6792899E"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lastRenderedPageBreak/>
              <w:t>6</w:t>
            </w:r>
          </w:p>
        </w:tc>
        <w:tc>
          <w:tcPr>
            <w:tcW w:w="3097" w:type="dxa"/>
          </w:tcPr>
          <w:p w14:paraId="7BB65B85" w14:textId="77777777" w:rsidR="00B5615B" w:rsidRPr="00880758" w:rsidRDefault="00B5615B" w:rsidP="0093215C">
            <w:pPr>
              <w:suppressAutoHyphens/>
              <w:spacing w:after="120" w:line="276" w:lineRule="auto"/>
              <w:jc w:val="both"/>
              <w:rPr>
                <w:rFonts w:ascii="Times New Roman" w:hAnsi="Times New Roman" w:cs="Times New Roman"/>
                <w:sz w:val="18"/>
                <w:szCs w:val="18"/>
              </w:rPr>
            </w:pPr>
            <w:r w:rsidRPr="00880758">
              <w:rPr>
                <w:rFonts w:ascii="Times New Roman" w:hAnsi="Times New Roman" w:cs="Times New Roman"/>
                <w:sz w:val="18"/>
                <w:szCs w:val="18"/>
              </w:rPr>
              <w:t>Договор ипотеки, сторонами которого являются АО «Биохимик» (Залогодатель) и АО «Райффайзенбанк» (Банк) в целях обеспечения обязательств Общества по Соглашению №11742/1-</w:t>
            </w:r>
            <w:r w:rsidRPr="00880758">
              <w:rPr>
                <w:rFonts w:ascii="Times New Roman" w:hAnsi="Times New Roman" w:cs="Times New Roman"/>
                <w:sz w:val="18"/>
                <w:szCs w:val="18"/>
                <w:lang w:val="en-US"/>
              </w:rPr>
              <w:t>SRN</w:t>
            </w:r>
            <w:r w:rsidRPr="00880758">
              <w:rPr>
                <w:rFonts w:ascii="Times New Roman" w:hAnsi="Times New Roman" w:cs="Times New Roman"/>
                <w:sz w:val="18"/>
                <w:szCs w:val="18"/>
              </w:rPr>
              <w:t xml:space="preserve"> об условиях и порядке кредитной линии с лимитом задолженности, сторонами которого являются АО «Биохимик» (Залогодатель) и АО «Райффайзенбанк» (Банк)</w:t>
            </w:r>
          </w:p>
          <w:p w14:paraId="1DE1F774" w14:textId="77777777" w:rsidR="00B5615B" w:rsidRPr="00880758" w:rsidRDefault="00B5615B" w:rsidP="0093215C">
            <w:pPr>
              <w:jc w:val="both"/>
              <w:rPr>
                <w:rFonts w:ascii="Times New Roman" w:hAnsi="Times New Roman" w:cs="Times New Roman"/>
                <w:sz w:val="18"/>
                <w:szCs w:val="18"/>
              </w:rPr>
            </w:pPr>
            <w:r w:rsidRPr="00880758">
              <w:rPr>
                <w:rFonts w:ascii="Times New Roman" w:hAnsi="Times New Roman" w:cs="Times New Roman"/>
                <w:sz w:val="18"/>
                <w:szCs w:val="18"/>
              </w:rPr>
              <w:t>Дата совершения сделки: 16.07.2018 г.</w:t>
            </w:r>
          </w:p>
          <w:p w14:paraId="00DED39E" w14:textId="77777777" w:rsidR="00B5615B" w:rsidRPr="00880758" w:rsidRDefault="00B5615B" w:rsidP="0093215C">
            <w:pPr>
              <w:rPr>
                <w:rFonts w:ascii="Times New Roman" w:hAnsi="Times New Roman" w:cs="Times New Roman"/>
                <w:sz w:val="18"/>
                <w:szCs w:val="18"/>
              </w:rPr>
            </w:pPr>
          </w:p>
        </w:tc>
        <w:tc>
          <w:tcPr>
            <w:tcW w:w="1843" w:type="dxa"/>
          </w:tcPr>
          <w:p w14:paraId="7F6909E5" w14:textId="77777777" w:rsidR="00B5615B" w:rsidRPr="00880758" w:rsidRDefault="00B5615B" w:rsidP="0093215C">
            <w:pPr>
              <w:jc w:val="center"/>
              <w:rPr>
                <w:rFonts w:ascii="Times New Roman" w:hAnsi="Times New Roman" w:cs="Times New Roman"/>
                <w:sz w:val="18"/>
                <w:szCs w:val="18"/>
              </w:rPr>
            </w:pPr>
            <w:r w:rsidRPr="00880758">
              <w:rPr>
                <w:rFonts w:ascii="Times New Roman" w:hAnsi="Times New Roman" w:cs="Times New Roman"/>
                <w:sz w:val="18"/>
                <w:szCs w:val="18"/>
              </w:rPr>
              <w:t>-</w:t>
            </w:r>
          </w:p>
        </w:tc>
        <w:tc>
          <w:tcPr>
            <w:tcW w:w="1559" w:type="dxa"/>
          </w:tcPr>
          <w:p w14:paraId="7BAD8A8E"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w:t>
            </w:r>
          </w:p>
        </w:tc>
        <w:tc>
          <w:tcPr>
            <w:tcW w:w="1985" w:type="dxa"/>
          </w:tcPr>
          <w:p w14:paraId="4BA95269"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w:t>
            </w:r>
          </w:p>
        </w:tc>
        <w:tc>
          <w:tcPr>
            <w:tcW w:w="1985" w:type="dxa"/>
          </w:tcPr>
          <w:p w14:paraId="39CB647B" w14:textId="77777777" w:rsidR="00B5615B" w:rsidRPr="00880758" w:rsidRDefault="00B5615B" w:rsidP="0093215C">
            <w:r w:rsidRPr="00880758">
              <w:rPr>
                <w:rFonts w:ascii="Times New Roman" w:hAnsi="Times New Roman" w:cs="Times New Roman"/>
                <w:sz w:val="18"/>
                <w:szCs w:val="18"/>
              </w:rPr>
              <w:t>Одобрена Советом директоров</w:t>
            </w:r>
          </w:p>
        </w:tc>
        <w:tc>
          <w:tcPr>
            <w:tcW w:w="1984" w:type="dxa"/>
          </w:tcPr>
          <w:p w14:paraId="4ADA9075" w14:textId="77777777" w:rsidR="00B5615B" w:rsidRPr="00880758" w:rsidRDefault="00B5615B" w:rsidP="0093215C">
            <w:pPr>
              <w:pStyle w:val="ConsPlusNormal"/>
              <w:spacing w:before="220"/>
              <w:jc w:val="both"/>
              <w:rPr>
                <w:rFonts w:ascii="Times New Roman" w:hAnsi="Times New Roman" w:cs="Times New Roman"/>
                <w:sz w:val="18"/>
                <w:szCs w:val="18"/>
              </w:rPr>
            </w:pPr>
            <w:r w:rsidRPr="00880758">
              <w:rPr>
                <w:rFonts w:ascii="Times New Roman" w:hAnsi="Times New Roman" w:cs="Times New Roman"/>
                <w:sz w:val="18"/>
                <w:szCs w:val="18"/>
              </w:rPr>
              <w:t>Крупная взаимосвязанная сделка</w:t>
            </w:r>
          </w:p>
        </w:tc>
        <w:tc>
          <w:tcPr>
            <w:tcW w:w="1418" w:type="dxa"/>
          </w:tcPr>
          <w:p w14:paraId="3DE4C72C"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Совет директоров</w:t>
            </w:r>
          </w:p>
          <w:p w14:paraId="0CB9C7B1" w14:textId="77777777" w:rsidR="00B5615B" w:rsidRPr="00880758" w:rsidRDefault="00B5615B" w:rsidP="0093215C">
            <w:r w:rsidRPr="00880758">
              <w:rPr>
                <w:rFonts w:ascii="Times New Roman" w:hAnsi="Times New Roman" w:cs="Times New Roman"/>
                <w:sz w:val="18"/>
                <w:szCs w:val="18"/>
              </w:rPr>
              <w:t>04 июля 2018 г.</w:t>
            </w:r>
          </w:p>
        </w:tc>
        <w:tc>
          <w:tcPr>
            <w:tcW w:w="1417" w:type="dxa"/>
          </w:tcPr>
          <w:p w14:paraId="4E2E8992" w14:textId="77777777" w:rsidR="00B5615B" w:rsidRPr="00880758" w:rsidRDefault="00B5615B" w:rsidP="0093215C">
            <w:pPr>
              <w:suppressAutoHyphens/>
              <w:spacing w:after="120" w:line="276" w:lineRule="auto"/>
              <w:jc w:val="both"/>
              <w:rPr>
                <w:rFonts w:ascii="Times New Roman" w:hAnsi="Times New Roman" w:cs="Times New Roman"/>
                <w:sz w:val="18"/>
                <w:szCs w:val="18"/>
              </w:rPr>
            </w:pPr>
            <w:r w:rsidRPr="00880758">
              <w:rPr>
                <w:rFonts w:ascii="Times New Roman" w:hAnsi="Times New Roman" w:cs="Times New Roman"/>
                <w:sz w:val="18"/>
                <w:szCs w:val="18"/>
              </w:rPr>
              <w:t>Протокол 06/2018 от 04.07.2018 г.</w:t>
            </w:r>
          </w:p>
          <w:p w14:paraId="6A608FB0" w14:textId="77777777" w:rsidR="00B5615B" w:rsidRPr="00880758" w:rsidRDefault="00B5615B" w:rsidP="0093215C">
            <w:pPr>
              <w:pStyle w:val="ConsPlusNormal"/>
              <w:spacing w:before="220"/>
              <w:jc w:val="both"/>
              <w:rPr>
                <w:rFonts w:ascii="Times New Roman" w:hAnsi="Times New Roman" w:cs="Times New Roman"/>
                <w:sz w:val="18"/>
                <w:szCs w:val="18"/>
              </w:rPr>
            </w:pPr>
          </w:p>
        </w:tc>
      </w:tr>
      <w:tr w:rsidR="00B5615B" w:rsidRPr="00880758" w14:paraId="357D88F3" w14:textId="77777777" w:rsidTr="00B5615B">
        <w:tc>
          <w:tcPr>
            <w:tcW w:w="442" w:type="dxa"/>
          </w:tcPr>
          <w:p w14:paraId="4BEA5877"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7</w:t>
            </w:r>
          </w:p>
        </w:tc>
        <w:tc>
          <w:tcPr>
            <w:tcW w:w="3097" w:type="dxa"/>
          </w:tcPr>
          <w:p w14:paraId="78509DC6" w14:textId="77777777" w:rsidR="00B5615B" w:rsidRPr="00880758" w:rsidRDefault="00B5615B" w:rsidP="0093215C">
            <w:pPr>
              <w:suppressAutoHyphens/>
              <w:spacing w:after="120" w:line="276" w:lineRule="auto"/>
              <w:jc w:val="both"/>
              <w:rPr>
                <w:rFonts w:ascii="Times New Roman" w:hAnsi="Times New Roman" w:cs="Times New Roman"/>
                <w:sz w:val="18"/>
                <w:szCs w:val="18"/>
              </w:rPr>
            </w:pPr>
            <w:r w:rsidRPr="00880758">
              <w:rPr>
                <w:rFonts w:ascii="Times New Roman" w:hAnsi="Times New Roman" w:cs="Times New Roman"/>
                <w:sz w:val="18"/>
                <w:szCs w:val="18"/>
              </w:rPr>
              <w:t>Договор ипотеки,  заключенный между АО «Биохимик» (Залогодатель) и АО «Райффайзенбанк» (Банк), в обеспечении обязательства ООО «Промомед ДМ»  по Соглашению №11742/2-</w:t>
            </w:r>
            <w:r w:rsidRPr="00880758">
              <w:rPr>
                <w:rFonts w:ascii="Times New Roman" w:hAnsi="Times New Roman" w:cs="Times New Roman"/>
                <w:sz w:val="18"/>
                <w:szCs w:val="18"/>
                <w:lang w:val="en-US"/>
              </w:rPr>
              <w:t>SRN</w:t>
            </w:r>
            <w:r w:rsidRPr="00880758">
              <w:rPr>
                <w:rFonts w:ascii="Times New Roman" w:hAnsi="Times New Roman" w:cs="Times New Roman"/>
                <w:sz w:val="18"/>
                <w:szCs w:val="18"/>
              </w:rPr>
              <w:t xml:space="preserve"> об условиях и порядке кредитной линии с лимитом задолженности, сторонами которого являются АО «Биохимик» (Залогодатель) и АО «Райффайзенбанк» (Банк)</w:t>
            </w:r>
          </w:p>
          <w:p w14:paraId="47C1BF3F" w14:textId="77777777" w:rsidR="00B5615B" w:rsidRPr="00880758" w:rsidRDefault="00B5615B" w:rsidP="0093215C">
            <w:pPr>
              <w:jc w:val="both"/>
              <w:rPr>
                <w:rFonts w:ascii="Times New Roman" w:hAnsi="Times New Roman" w:cs="Times New Roman"/>
                <w:sz w:val="18"/>
                <w:szCs w:val="18"/>
              </w:rPr>
            </w:pPr>
            <w:r w:rsidRPr="00880758">
              <w:rPr>
                <w:rFonts w:ascii="Times New Roman" w:hAnsi="Times New Roman" w:cs="Times New Roman"/>
                <w:sz w:val="18"/>
                <w:szCs w:val="18"/>
              </w:rPr>
              <w:t>Дата совершения сделки: 16.07.2018 г.</w:t>
            </w:r>
          </w:p>
          <w:p w14:paraId="6ED2B9B6" w14:textId="77777777" w:rsidR="00B5615B" w:rsidRPr="00880758" w:rsidRDefault="00B5615B" w:rsidP="0093215C">
            <w:pPr>
              <w:suppressAutoHyphens/>
              <w:jc w:val="both"/>
              <w:rPr>
                <w:rFonts w:ascii="Times New Roman" w:hAnsi="Times New Roman" w:cs="Times New Roman"/>
                <w:sz w:val="18"/>
                <w:szCs w:val="18"/>
              </w:rPr>
            </w:pPr>
          </w:p>
          <w:p w14:paraId="252B758D" w14:textId="77777777" w:rsidR="00B5615B" w:rsidRPr="00880758" w:rsidRDefault="00B5615B" w:rsidP="0093215C">
            <w:pPr>
              <w:rPr>
                <w:rFonts w:ascii="Times New Roman" w:hAnsi="Times New Roman" w:cs="Times New Roman"/>
                <w:sz w:val="18"/>
                <w:szCs w:val="18"/>
              </w:rPr>
            </w:pPr>
          </w:p>
        </w:tc>
        <w:tc>
          <w:tcPr>
            <w:tcW w:w="1843" w:type="dxa"/>
          </w:tcPr>
          <w:p w14:paraId="0F497492" w14:textId="77777777" w:rsidR="00B5615B" w:rsidRPr="00880758" w:rsidRDefault="00B5615B" w:rsidP="0093215C">
            <w:pPr>
              <w:jc w:val="center"/>
              <w:rPr>
                <w:rFonts w:ascii="Times New Roman" w:hAnsi="Times New Roman" w:cs="Times New Roman"/>
                <w:sz w:val="18"/>
                <w:szCs w:val="18"/>
              </w:rPr>
            </w:pPr>
            <w:r w:rsidRPr="00880758">
              <w:rPr>
                <w:rFonts w:ascii="Times New Roman" w:hAnsi="Times New Roman" w:cs="Times New Roman"/>
                <w:sz w:val="18"/>
                <w:szCs w:val="18"/>
              </w:rPr>
              <w:t>-</w:t>
            </w:r>
          </w:p>
        </w:tc>
        <w:tc>
          <w:tcPr>
            <w:tcW w:w="1559" w:type="dxa"/>
          </w:tcPr>
          <w:p w14:paraId="1009D06C"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w:t>
            </w:r>
          </w:p>
        </w:tc>
        <w:tc>
          <w:tcPr>
            <w:tcW w:w="1985" w:type="dxa"/>
          </w:tcPr>
          <w:p w14:paraId="638D685E"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w:t>
            </w:r>
          </w:p>
        </w:tc>
        <w:tc>
          <w:tcPr>
            <w:tcW w:w="1985" w:type="dxa"/>
          </w:tcPr>
          <w:p w14:paraId="42E9D3A3" w14:textId="77777777" w:rsidR="00B5615B" w:rsidRPr="00880758" w:rsidRDefault="00B5615B" w:rsidP="0093215C">
            <w:pPr>
              <w:pStyle w:val="ConsPlusNormal"/>
              <w:spacing w:before="220"/>
              <w:jc w:val="both"/>
              <w:rPr>
                <w:rFonts w:ascii="Times New Roman" w:hAnsi="Times New Roman" w:cs="Times New Roman"/>
                <w:sz w:val="18"/>
                <w:szCs w:val="18"/>
              </w:rPr>
            </w:pPr>
            <w:r w:rsidRPr="00880758">
              <w:rPr>
                <w:rFonts w:ascii="Times New Roman" w:hAnsi="Times New Roman" w:cs="Times New Roman"/>
                <w:sz w:val="18"/>
                <w:szCs w:val="18"/>
              </w:rPr>
              <w:t>Одобрена Советом директоров</w:t>
            </w:r>
          </w:p>
        </w:tc>
        <w:tc>
          <w:tcPr>
            <w:tcW w:w="1984" w:type="dxa"/>
          </w:tcPr>
          <w:p w14:paraId="1F68E6DD" w14:textId="77777777" w:rsidR="00B5615B" w:rsidRPr="00880758" w:rsidRDefault="00B5615B" w:rsidP="0093215C">
            <w:pPr>
              <w:pStyle w:val="ConsPlusNormal"/>
              <w:spacing w:before="220"/>
              <w:jc w:val="both"/>
              <w:rPr>
                <w:rFonts w:ascii="Times New Roman" w:hAnsi="Times New Roman" w:cs="Times New Roman"/>
                <w:sz w:val="18"/>
                <w:szCs w:val="18"/>
              </w:rPr>
            </w:pPr>
            <w:r w:rsidRPr="00880758">
              <w:rPr>
                <w:rFonts w:ascii="Times New Roman" w:hAnsi="Times New Roman" w:cs="Times New Roman"/>
                <w:sz w:val="18"/>
                <w:szCs w:val="18"/>
              </w:rPr>
              <w:t>Сделка, в совершении которой имелась заинтересованность(заинтересованное лицо -  Пенькова М.В., занимает должность в органах упр.-я ЮЛ, явл.выгодоприобретателем, являясь Ген.директоромупр.орг. ООО «УК «Промомед», осущ.полномочияедин.исп.органа ООО «Промомед ДМ»)</w:t>
            </w:r>
          </w:p>
        </w:tc>
        <w:tc>
          <w:tcPr>
            <w:tcW w:w="1418" w:type="dxa"/>
          </w:tcPr>
          <w:p w14:paraId="166D6D2D"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Совет директоров</w:t>
            </w:r>
          </w:p>
          <w:p w14:paraId="7F02165C" w14:textId="77777777" w:rsidR="00B5615B" w:rsidRPr="00880758" w:rsidRDefault="00B5615B" w:rsidP="0093215C">
            <w:r w:rsidRPr="00880758">
              <w:rPr>
                <w:rFonts w:ascii="Times New Roman" w:hAnsi="Times New Roman" w:cs="Times New Roman"/>
                <w:sz w:val="18"/>
                <w:szCs w:val="18"/>
              </w:rPr>
              <w:t>04 июля 2018 г.</w:t>
            </w:r>
          </w:p>
        </w:tc>
        <w:tc>
          <w:tcPr>
            <w:tcW w:w="1417" w:type="dxa"/>
          </w:tcPr>
          <w:p w14:paraId="0E20BE69" w14:textId="77777777" w:rsidR="00B5615B" w:rsidRPr="00880758" w:rsidRDefault="00B5615B" w:rsidP="0093215C">
            <w:pPr>
              <w:suppressAutoHyphens/>
              <w:spacing w:after="120" w:line="276" w:lineRule="auto"/>
              <w:jc w:val="both"/>
              <w:rPr>
                <w:rFonts w:ascii="Times New Roman" w:hAnsi="Times New Roman" w:cs="Times New Roman"/>
                <w:sz w:val="18"/>
                <w:szCs w:val="18"/>
              </w:rPr>
            </w:pPr>
            <w:r w:rsidRPr="00880758">
              <w:rPr>
                <w:rFonts w:ascii="Times New Roman" w:hAnsi="Times New Roman" w:cs="Times New Roman"/>
                <w:sz w:val="18"/>
                <w:szCs w:val="18"/>
              </w:rPr>
              <w:t>Протокол 06/2018 от 04.07.2018 г.</w:t>
            </w:r>
          </w:p>
          <w:p w14:paraId="193586B5" w14:textId="77777777" w:rsidR="00B5615B" w:rsidRPr="00880758" w:rsidRDefault="00B5615B" w:rsidP="0093215C">
            <w:pPr>
              <w:pStyle w:val="ConsPlusNormal"/>
              <w:spacing w:before="220"/>
              <w:jc w:val="both"/>
              <w:rPr>
                <w:rFonts w:ascii="Times New Roman" w:hAnsi="Times New Roman" w:cs="Times New Roman"/>
                <w:sz w:val="18"/>
                <w:szCs w:val="18"/>
              </w:rPr>
            </w:pPr>
          </w:p>
        </w:tc>
      </w:tr>
      <w:tr w:rsidR="00B5615B" w:rsidRPr="00880758" w14:paraId="7FC27938" w14:textId="77777777" w:rsidTr="00B5615B">
        <w:tc>
          <w:tcPr>
            <w:tcW w:w="442" w:type="dxa"/>
          </w:tcPr>
          <w:p w14:paraId="2BFB98C9"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8</w:t>
            </w:r>
          </w:p>
        </w:tc>
        <w:tc>
          <w:tcPr>
            <w:tcW w:w="3097" w:type="dxa"/>
          </w:tcPr>
          <w:p w14:paraId="6E212DEF" w14:textId="77777777" w:rsidR="00B5615B" w:rsidRPr="00880758" w:rsidRDefault="00B5615B" w:rsidP="0093215C">
            <w:pPr>
              <w:rPr>
                <w:rFonts w:ascii="Times New Roman" w:eastAsia="Times New Roman" w:hAnsi="Times New Roman" w:cs="Times New Roman"/>
                <w:sz w:val="20"/>
                <w:szCs w:val="20"/>
              </w:rPr>
            </w:pPr>
            <w:r w:rsidRPr="00880758">
              <w:rPr>
                <w:rFonts w:ascii="Times New Roman" w:eastAsia="Times New Roman" w:hAnsi="Times New Roman" w:cs="Times New Roman"/>
                <w:sz w:val="20"/>
                <w:szCs w:val="20"/>
              </w:rPr>
              <w:t xml:space="preserve">  Дополнительное соглашение № 2 к Кредитному соглашению №01689/МР от 17.01.2017 г., сторонами которого являются АО «Биохимик» (заемщик) и Банк ВТБ (Кредитор).</w:t>
            </w:r>
          </w:p>
          <w:p w14:paraId="09EC1EA4" w14:textId="77777777" w:rsidR="00B5615B" w:rsidRPr="00880758" w:rsidRDefault="00B5615B" w:rsidP="0093215C">
            <w:pPr>
              <w:jc w:val="both"/>
              <w:rPr>
                <w:rFonts w:ascii="Times New Roman" w:eastAsia="Times New Roman" w:hAnsi="Times New Roman" w:cs="Times New Roman"/>
                <w:sz w:val="20"/>
                <w:szCs w:val="20"/>
              </w:rPr>
            </w:pPr>
            <w:r w:rsidRPr="00880758">
              <w:rPr>
                <w:rFonts w:ascii="Times New Roman" w:hAnsi="Times New Roman" w:cs="Times New Roman"/>
                <w:sz w:val="18"/>
                <w:szCs w:val="18"/>
              </w:rPr>
              <w:t>Дата совершения сделки:</w:t>
            </w:r>
            <w:r w:rsidRPr="00880758">
              <w:rPr>
                <w:rFonts w:ascii="Times New Roman" w:eastAsia="Times New Roman" w:hAnsi="Times New Roman" w:cs="Times New Roman"/>
                <w:sz w:val="20"/>
                <w:szCs w:val="20"/>
              </w:rPr>
              <w:t>13.09.2018 г.</w:t>
            </w:r>
          </w:p>
          <w:p w14:paraId="426033F3" w14:textId="77777777" w:rsidR="00B5615B" w:rsidRPr="00880758" w:rsidRDefault="00B5615B" w:rsidP="0093215C">
            <w:pPr>
              <w:rPr>
                <w:rFonts w:ascii="Times New Roman" w:hAnsi="Times New Roman" w:cs="Times New Roman"/>
                <w:sz w:val="18"/>
                <w:szCs w:val="18"/>
              </w:rPr>
            </w:pPr>
          </w:p>
        </w:tc>
        <w:tc>
          <w:tcPr>
            <w:tcW w:w="1843" w:type="dxa"/>
          </w:tcPr>
          <w:p w14:paraId="7FB5B7DB" w14:textId="77777777" w:rsidR="00B5615B" w:rsidRPr="00880758" w:rsidRDefault="00B5615B" w:rsidP="0093215C">
            <w:pPr>
              <w:jc w:val="center"/>
            </w:pPr>
            <w:r w:rsidRPr="00880758">
              <w:rPr>
                <w:rFonts w:ascii="Times New Roman" w:hAnsi="Times New Roman" w:cs="Times New Roman"/>
                <w:sz w:val="18"/>
                <w:szCs w:val="18"/>
              </w:rPr>
              <w:t>-</w:t>
            </w:r>
          </w:p>
        </w:tc>
        <w:tc>
          <w:tcPr>
            <w:tcW w:w="1559" w:type="dxa"/>
          </w:tcPr>
          <w:p w14:paraId="795B50CE"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w:t>
            </w:r>
          </w:p>
        </w:tc>
        <w:tc>
          <w:tcPr>
            <w:tcW w:w="1985" w:type="dxa"/>
          </w:tcPr>
          <w:p w14:paraId="3F37DF9A"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w:t>
            </w:r>
          </w:p>
        </w:tc>
        <w:tc>
          <w:tcPr>
            <w:tcW w:w="1985" w:type="dxa"/>
          </w:tcPr>
          <w:p w14:paraId="5D89FF05" w14:textId="77777777" w:rsidR="00B5615B" w:rsidRPr="00880758" w:rsidRDefault="00B5615B" w:rsidP="0093215C">
            <w:r w:rsidRPr="00880758">
              <w:rPr>
                <w:rFonts w:ascii="Times New Roman" w:hAnsi="Times New Roman" w:cs="Times New Roman"/>
                <w:sz w:val="18"/>
                <w:szCs w:val="18"/>
              </w:rPr>
              <w:t>Одобрена Советом директоров</w:t>
            </w:r>
          </w:p>
        </w:tc>
        <w:tc>
          <w:tcPr>
            <w:tcW w:w="1984" w:type="dxa"/>
          </w:tcPr>
          <w:p w14:paraId="1209481F" w14:textId="77777777" w:rsidR="00B5615B" w:rsidRPr="00880758" w:rsidRDefault="00B5615B" w:rsidP="0093215C">
            <w:pPr>
              <w:pStyle w:val="ConsPlusNormal"/>
              <w:spacing w:before="220"/>
              <w:jc w:val="both"/>
              <w:rPr>
                <w:rFonts w:ascii="Times New Roman" w:hAnsi="Times New Roman" w:cs="Times New Roman"/>
                <w:sz w:val="18"/>
                <w:szCs w:val="18"/>
              </w:rPr>
            </w:pPr>
            <w:r w:rsidRPr="00880758">
              <w:rPr>
                <w:rFonts w:ascii="Times New Roman" w:hAnsi="Times New Roman" w:cs="Times New Roman"/>
                <w:sz w:val="18"/>
                <w:szCs w:val="18"/>
              </w:rPr>
              <w:t>Взаимосвязанная сделка</w:t>
            </w:r>
          </w:p>
        </w:tc>
        <w:tc>
          <w:tcPr>
            <w:tcW w:w="1418" w:type="dxa"/>
          </w:tcPr>
          <w:p w14:paraId="092096EB"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Совет директоров</w:t>
            </w:r>
          </w:p>
          <w:p w14:paraId="424A7E0D" w14:textId="77777777" w:rsidR="00B5615B" w:rsidRPr="00880758" w:rsidRDefault="00B5615B" w:rsidP="0093215C">
            <w:r w:rsidRPr="00880758">
              <w:rPr>
                <w:rFonts w:ascii="Times New Roman" w:hAnsi="Times New Roman" w:cs="Times New Roman"/>
                <w:sz w:val="18"/>
                <w:szCs w:val="18"/>
              </w:rPr>
              <w:t>05 сентября 2018 г.</w:t>
            </w:r>
          </w:p>
        </w:tc>
        <w:tc>
          <w:tcPr>
            <w:tcW w:w="1417" w:type="dxa"/>
          </w:tcPr>
          <w:p w14:paraId="3ED299E8" w14:textId="77777777" w:rsidR="00B5615B" w:rsidRPr="00880758" w:rsidRDefault="00B5615B" w:rsidP="0093215C">
            <w:pPr>
              <w:suppressAutoHyphens/>
              <w:spacing w:after="120" w:line="276" w:lineRule="auto"/>
              <w:jc w:val="both"/>
              <w:rPr>
                <w:rFonts w:ascii="Times New Roman" w:hAnsi="Times New Roman" w:cs="Times New Roman"/>
                <w:sz w:val="18"/>
                <w:szCs w:val="18"/>
              </w:rPr>
            </w:pPr>
            <w:r w:rsidRPr="00880758">
              <w:rPr>
                <w:rFonts w:ascii="Times New Roman" w:hAnsi="Times New Roman" w:cs="Times New Roman"/>
                <w:sz w:val="18"/>
                <w:szCs w:val="18"/>
              </w:rPr>
              <w:t>Протокол 09/2018 от 05.09.2018 г.</w:t>
            </w:r>
          </w:p>
          <w:p w14:paraId="30672350" w14:textId="77777777" w:rsidR="00B5615B" w:rsidRPr="00880758" w:rsidRDefault="00B5615B" w:rsidP="0093215C">
            <w:pPr>
              <w:pStyle w:val="ConsPlusNormal"/>
              <w:spacing w:before="220"/>
              <w:jc w:val="both"/>
              <w:rPr>
                <w:rFonts w:ascii="Times New Roman" w:hAnsi="Times New Roman" w:cs="Times New Roman"/>
                <w:sz w:val="18"/>
                <w:szCs w:val="18"/>
              </w:rPr>
            </w:pPr>
          </w:p>
        </w:tc>
      </w:tr>
      <w:tr w:rsidR="00B5615B" w:rsidRPr="00880758" w14:paraId="486DE1C1" w14:textId="77777777" w:rsidTr="00B5615B">
        <w:tc>
          <w:tcPr>
            <w:tcW w:w="442" w:type="dxa"/>
          </w:tcPr>
          <w:p w14:paraId="62B14C48"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lastRenderedPageBreak/>
              <w:t>9</w:t>
            </w:r>
          </w:p>
        </w:tc>
        <w:tc>
          <w:tcPr>
            <w:tcW w:w="3097" w:type="dxa"/>
          </w:tcPr>
          <w:p w14:paraId="46C85892" w14:textId="77777777" w:rsidR="00B5615B" w:rsidRPr="00880758" w:rsidRDefault="00B5615B" w:rsidP="0093215C">
            <w:pPr>
              <w:rPr>
                <w:rFonts w:ascii="Times New Roman" w:eastAsia="Times New Roman" w:hAnsi="Times New Roman" w:cs="Times New Roman"/>
                <w:sz w:val="20"/>
                <w:szCs w:val="20"/>
              </w:rPr>
            </w:pPr>
            <w:r w:rsidRPr="00880758">
              <w:rPr>
                <w:rFonts w:ascii="Times New Roman" w:eastAsia="Times New Roman" w:hAnsi="Times New Roman" w:cs="Times New Roman"/>
                <w:sz w:val="20"/>
                <w:szCs w:val="20"/>
              </w:rPr>
              <w:t xml:space="preserve"> Дополнительное соглашение № 3 к Кредитному соглашению №01689/МР от 17.01.2017 г., сторонами которого являются АО «Биохимик» (заемщик) и Банк ВТБ (Кредитор).</w:t>
            </w:r>
          </w:p>
          <w:p w14:paraId="0EFAC0E5" w14:textId="77777777" w:rsidR="00B5615B" w:rsidRPr="00880758" w:rsidRDefault="00B5615B" w:rsidP="0093215C">
            <w:pPr>
              <w:jc w:val="both"/>
              <w:rPr>
                <w:rFonts w:ascii="Times New Roman" w:eastAsia="Times New Roman" w:hAnsi="Times New Roman" w:cs="Times New Roman"/>
                <w:sz w:val="20"/>
                <w:szCs w:val="20"/>
              </w:rPr>
            </w:pPr>
            <w:r w:rsidRPr="00880758">
              <w:rPr>
                <w:rFonts w:ascii="Times New Roman" w:hAnsi="Times New Roman" w:cs="Times New Roman"/>
                <w:sz w:val="18"/>
                <w:szCs w:val="18"/>
              </w:rPr>
              <w:t>Дата совершения сделки: 01.10.2018 г.</w:t>
            </w:r>
          </w:p>
          <w:p w14:paraId="44C6BB3A" w14:textId="77777777" w:rsidR="00B5615B" w:rsidRPr="00880758" w:rsidRDefault="00B5615B" w:rsidP="0093215C">
            <w:pPr>
              <w:rPr>
                <w:rFonts w:ascii="Times New Roman" w:hAnsi="Times New Roman" w:cs="Times New Roman"/>
                <w:sz w:val="18"/>
                <w:szCs w:val="18"/>
              </w:rPr>
            </w:pPr>
          </w:p>
        </w:tc>
        <w:tc>
          <w:tcPr>
            <w:tcW w:w="1843" w:type="dxa"/>
          </w:tcPr>
          <w:p w14:paraId="17097617" w14:textId="77777777" w:rsidR="00B5615B" w:rsidRPr="00880758" w:rsidRDefault="00B5615B" w:rsidP="0093215C">
            <w:pPr>
              <w:jc w:val="center"/>
            </w:pPr>
            <w:r w:rsidRPr="00880758">
              <w:rPr>
                <w:rFonts w:ascii="Times New Roman" w:hAnsi="Times New Roman" w:cs="Times New Roman"/>
                <w:sz w:val="18"/>
                <w:szCs w:val="18"/>
              </w:rPr>
              <w:t>-</w:t>
            </w:r>
          </w:p>
        </w:tc>
        <w:tc>
          <w:tcPr>
            <w:tcW w:w="1559" w:type="dxa"/>
          </w:tcPr>
          <w:p w14:paraId="610417E9"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w:t>
            </w:r>
          </w:p>
        </w:tc>
        <w:tc>
          <w:tcPr>
            <w:tcW w:w="1985" w:type="dxa"/>
          </w:tcPr>
          <w:p w14:paraId="75163163"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w:t>
            </w:r>
          </w:p>
        </w:tc>
        <w:tc>
          <w:tcPr>
            <w:tcW w:w="1985" w:type="dxa"/>
          </w:tcPr>
          <w:p w14:paraId="6F71AACF" w14:textId="77777777" w:rsidR="00B5615B" w:rsidRPr="00880758" w:rsidRDefault="00B5615B" w:rsidP="0093215C">
            <w:r w:rsidRPr="00880758">
              <w:rPr>
                <w:rFonts w:ascii="Times New Roman" w:hAnsi="Times New Roman" w:cs="Times New Roman"/>
                <w:sz w:val="18"/>
                <w:szCs w:val="18"/>
              </w:rPr>
              <w:t>Одобрена Советом директоров</w:t>
            </w:r>
          </w:p>
        </w:tc>
        <w:tc>
          <w:tcPr>
            <w:tcW w:w="1984" w:type="dxa"/>
          </w:tcPr>
          <w:p w14:paraId="76B2AD2C" w14:textId="77777777" w:rsidR="00B5615B" w:rsidRPr="00880758" w:rsidRDefault="00B5615B" w:rsidP="0093215C">
            <w:pPr>
              <w:pStyle w:val="ConsPlusNormal"/>
              <w:spacing w:before="220"/>
              <w:jc w:val="both"/>
              <w:rPr>
                <w:rFonts w:ascii="Times New Roman" w:hAnsi="Times New Roman" w:cs="Times New Roman"/>
                <w:sz w:val="18"/>
                <w:szCs w:val="18"/>
              </w:rPr>
            </w:pPr>
            <w:r w:rsidRPr="00880758">
              <w:rPr>
                <w:rFonts w:ascii="Times New Roman" w:hAnsi="Times New Roman" w:cs="Times New Roman"/>
                <w:sz w:val="18"/>
                <w:szCs w:val="18"/>
              </w:rPr>
              <w:t>Взаимосвязанная сделка</w:t>
            </w:r>
          </w:p>
        </w:tc>
        <w:tc>
          <w:tcPr>
            <w:tcW w:w="1418" w:type="dxa"/>
          </w:tcPr>
          <w:p w14:paraId="3FAA796E"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Совет директоров</w:t>
            </w:r>
          </w:p>
          <w:p w14:paraId="0A0141F6" w14:textId="77777777" w:rsidR="00B5615B" w:rsidRPr="00880758" w:rsidRDefault="00B5615B" w:rsidP="0093215C">
            <w:r w:rsidRPr="00880758">
              <w:rPr>
                <w:rFonts w:ascii="Times New Roman" w:hAnsi="Times New Roman" w:cs="Times New Roman"/>
                <w:sz w:val="18"/>
                <w:szCs w:val="18"/>
              </w:rPr>
              <w:t>05 сентября 2018 г.</w:t>
            </w:r>
          </w:p>
        </w:tc>
        <w:tc>
          <w:tcPr>
            <w:tcW w:w="1417" w:type="dxa"/>
          </w:tcPr>
          <w:p w14:paraId="6D4C3B67" w14:textId="77777777" w:rsidR="00B5615B" w:rsidRPr="00880758" w:rsidRDefault="00B5615B" w:rsidP="0093215C">
            <w:pPr>
              <w:suppressAutoHyphens/>
              <w:spacing w:after="120" w:line="276" w:lineRule="auto"/>
              <w:jc w:val="both"/>
              <w:rPr>
                <w:rFonts w:ascii="Times New Roman" w:hAnsi="Times New Roman" w:cs="Times New Roman"/>
                <w:sz w:val="18"/>
                <w:szCs w:val="18"/>
              </w:rPr>
            </w:pPr>
            <w:r w:rsidRPr="00880758">
              <w:rPr>
                <w:rFonts w:ascii="Times New Roman" w:hAnsi="Times New Roman" w:cs="Times New Roman"/>
                <w:sz w:val="18"/>
                <w:szCs w:val="18"/>
              </w:rPr>
              <w:t>Протокол 09/2018 от 05.09.2018 г.</w:t>
            </w:r>
          </w:p>
          <w:p w14:paraId="208FD1BC" w14:textId="77777777" w:rsidR="00B5615B" w:rsidRPr="00880758" w:rsidRDefault="00B5615B" w:rsidP="0093215C">
            <w:pPr>
              <w:pStyle w:val="ConsPlusNormal"/>
              <w:spacing w:before="220"/>
              <w:jc w:val="both"/>
              <w:rPr>
                <w:rFonts w:ascii="Times New Roman" w:hAnsi="Times New Roman" w:cs="Times New Roman"/>
                <w:sz w:val="18"/>
                <w:szCs w:val="18"/>
              </w:rPr>
            </w:pPr>
          </w:p>
        </w:tc>
      </w:tr>
    </w:tbl>
    <w:p w14:paraId="3A7A7564" w14:textId="77777777" w:rsidR="00B5615B" w:rsidRPr="00880758" w:rsidRDefault="00B5615B" w:rsidP="00B5615B">
      <w:pPr>
        <w:jc w:val="center"/>
        <w:rPr>
          <w:rFonts w:ascii="Times New Roman" w:hAnsi="Times New Roman" w:cs="Times New Roman"/>
          <w:sz w:val="28"/>
          <w:szCs w:val="28"/>
        </w:rPr>
      </w:pPr>
    </w:p>
    <w:p w14:paraId="06F653B9" w14:textId="77777777" w:rsidR="00B5615B" w:rsidRPr="00880758" w:rsidRDefault="00B5615B" w:rsidP="00B5615B">
      <w:pPr>
        <w:jc w:val="center"/>
        <w:rPr>
          <w:rFonts w:ascii="Times New Roman" w:hAnsi="Times New Roman" w:cs="Times New Roman"/>
          <w:sz w:val="28"/>
          <w:szCs w:val="28"/>
        </w:rPr>
      </w:pPr>
    </w:p>
    <w:p w14:paraId="32F6A43E" w14:textId="77777777" w:rsidR="00B5615B" w:rsidRPr="00880758" w:rsidRDefault="00B5615B" w:rsidP="00B5615B">
      <w:pPr>
        <w:jc w:val="center"/>
        <w:rPr>
          <w:rFonts w:ascii="Times New Roman" w:hAnsi="Times New Roman" w:cs="Times New Roman"/>
          <w:sz w:val="28"/>
          <w:szCs w:val="28"/>
        </w:rPr>
      </w:pPr>
      <w:r w:rsidRPr="00880758">
        <w:rPr>
          <w:rFonts w:ascii="Times New Roman" w:hAnsi="Times New Roman" w:cs="Times New Roman"/>
          <w:sz w:val="28"/>
          <w:szCs w:val="28"/>
        </w:rPr>
        <w:t>2019 год</w:t>
      </w:r>
    </w:p>
    <w:p w14:paraId="3B07B5AA" w14:textId="77777777" w:rsidR="00B5615B" w:rsidRPr="00880758" w:rsidRDefault="00B5615B" w:rsidP="00B5615B">
      <w:pPr>
        <w:jc w:val="center"/>
      </w:pPr>
    </w:p>
    <w:tbl>
      <w:tblPr>
        <w:tblStyle w:val="af8"/>
        <w:tblpPr w:leftFromText="180" w:rightFromText="180" w:vertAnchor="text" w:horzAnchor="margin" w:tblpY="301"/>
        <w:tblW w:w="15730" w:type="dxa"/>
        <w:tblLayout w:type="fixed"/>
        <w:tblLook w:val="04A0" w:firstRow="1" w:lastRow="0" w:firstColumn="1" w:lastColumn="0" w:noHBand="0" w:noVBand="1"/>
      </w:tblPr>
      <w:tblGrid>
        <w:gridCol w:w="442"/>
        <w:gridCol w:w="3097"/>
        <w:gridCol w:w="1843"/>
        <w:gridCol w:w="1559"/>
        <w:gridCol w:w="1985"/>
        <w:gridCol w:w="1985"/>
        <w:gridCol w:w="1984"/>
        <w:gridCol w:w="1418"/>
        <w:gridCol w:w="1417"/>
      </w:tblGrid>
      <w:tr w:rsidR="0004497B" w:rsidRPr="00880758" w14:paraId="57260E9E" w14:textId="77777777" w:rsidTr="00B5615B">
        <w:tc>
          <w:tcPr>
            <w:tcW w:w="442" w:type="dxa"/>
          </w:tcPr>
          <w:p w14:paraId="31D11E1D" w14:textId="77777777" w:rsidR="0004497B" w:rsidRPr="00880758" w:rsidRDefault="0004497B" w:rsidP="0004497B">
            <w:pPr>
              <w:rPr>
                <w:rFonts w:ascii="Times New Roman" w:hAnsi="Times New Roman" w:cs="Times New Roman"/>
                <w:sz w:val="18"/>
                <w:szCs w:val="18"/>
              </w:rPr>
            </w:pPr>
            <w:r w:rsidRPr="00880758">
              <w:rPr>
                <w:rFonts w:ascii="Times New Roman" w:hAnsi="Times New Roman" w:cs="Times New Roman"/>
                <w:sz w:val="18"/>
                <w:szCs w:val="18"/>
              </w:rPr>
              <w:t>№</w:t>
            </w:r>
          </w:p>
        </w:tc>
        <w:tc>
          <w:tcPr>
            <w:tcW w:w="3097" w:type="dxa"/>
          </w:tcPr>
          <w:p w14:paraId="638E694C" w14:textId="77777777" w:rsidR="0004497B" w:rsidRPr="00880758" w:rsidRDefault="0004497B" w:rsidP="0004497B">
            <w:pPr>
              <w:rPr>
                <w:rFonts w:ascii="Times New Roman" w:hAnsi="Times New Roman" w:cs="Times New Roman"/>
                <w:sz w:val="18"/>
                <w:szCs w:val="18"/>
              </w:rPr>
            </w:pPr>
            <w:r w:rsidRPr="00880758">
              <w:rPr>
                <w:rFonts w:ascii="Times New Roman" w:hAnsi="Times New Roman" w:cs="Times New Roman"/>
                <w:sz w:val="18"/>
                <w:szCs w:val="18"/>
              </w:rPr>
              <w:t>Дата совершения сделки;</w:t>
            </w:r>
          </w:p>
          <w:p w14:paraId="696A6CD3" w14:textId="77777777" w:rsidR="0004497B" w:rsidRPr="00880758" w:rsidRDefault="0004497B" w:rsidP="0004497B">
            <w:pPr>
              <w:rPr>
                <w:rFonts w:ascii="Times New Roman" w:hAnsi="Times New Roman" w:cs="Times New Roman"/>
                <w:sz w:val="18"/>
                <w:szCs w:val="18"/>
              </w:rPr>
            </w:pPr>
            <w:r w:rsidRPr="00880758">
              <w:rPr>
                <w:rFonts w:ascii="Times New Roman" w:hAnsi="Times New Roman" w:cs="Times New Roman"/>
                <w:sz w:val="18"/>
                <w:szCs w:val="18"/>
              </w:rPr>
              <w:t>предмет и сущ. условия сделки;</w:t>
            </w:r>
          </w:p>
          <w:p w14:paraId="7050F456" w14:textId="32DDC580" w:rsidR="0004497B" w:rsidRPr="00880758" w:rsidRDefault="0004497B" w:rsidP="0004497B">
            <w:pPr>
              <w:rPr>
                <w:rFonts w:ascii="Times New Roman" w:hAnsi="Times New Roman" w:cs="Times New Roman"/>
                <w:sz w:val="18"/>
                <w:szCs w:val="18"/>
              </w:rPr>
            </w:pPr>
            <w:r w:rsidRPr="00880758">
              <w:rPr>
                <w:rFonts w:ascii="Times New Roman" w:hAnsi="Times New Roman" w:cs="Times New Roman"/>
                <w:sz w:val="18"/>
                <w:szCs w:val="18"/>
              </w:rPr>
              <w:t xml:space="preserve"> лицо (лица), являющееся стороной (сторонами) и выгодоприобретателем (выгодоприобретателями) по сделке</w:t>
            </w:r>
          </w:p>
        </w:tc>
        <w:tc>
          <w:tcPr>
            <w:tcW w:w="1843" w:type="dxa"/>
          </w:tcPr>
          <w:p w14:paraId="6CBA8678" w14:textId="5C9A2EFC" w:rsidR="0004497B" w:rsidRPr="00880758" w:rsidRDefault="0004497B" w:rsidP="0004497B">
            <w:pPr>
              <w:rPr>
                <w:rFonts w:ascii="Times New Roman" w:hAnsi="Times New Roman" w:cs="Times New Roman"/>
                <w:sz w:val="18"/>
                <w:szCs w:val="18"/>
              </w:rPr>
            </w:pPr>
            <w:r w:rsidRPr="00880758">
              <w:rPr>
                <w:rFonts w:ascii="Times New Roman" w:hAnsi="Times New Roman" w:cs="Times New Roman"/>
                <w:sz w:val="18"/>
                <w:szCs w:val="18"/>
              </w:rPr>
              <w:t>Сведения о соблюдении требований о гос.регистрации и (или) нотариальном удостоверении сделки в случаях, предусмотренных законодательством РФ</w:t>
            </w:r>
          </w:p>
        </w:tc>
        <w:tc>
          <w:tcPr>
            <w:tcW w:w="1559" w:type="dxa"/>
          </w:tcPr>
          <w:p w14:paraId="4AC593EB" w14:textId="5A525FCA" w:rsidR="0004497B" w:rsidRPr="00880758" w:rsidRDefault="0004497B" w:rsidP="0004497B">
            <w:pPr>
              <w:rPr>
                <w:rFonts w:ascii="Times New Roman" w:hAnsi="Times New Roman" w:cs="Times New Roman"/>
                <w:sz w:val="18"/>
                <w:szCs w:val="18"/>
              </w:rPr>
            </w:pPr>
            <w:r w:rsidRPr="00880758">
              <w:rPr>
                <w:rFonts w:ascii="Times New Roman" w:hAnsi="Times New Roman" w:cs="Times New Roman"/>
                <w:sz w:val="18"/>
                <w:szCs w:val="18"/>
              </w:rPr>
              <w:t xml:space="preserve">Размер (цена) сделки в денежном выражении и в процентах от балансовой стоимости активов </w:t>
            </w:r>
            <w:r>
              <w:rPr>
                <w:rFonts w:ascii="Times New Roman" w:hAnsi="Times New Roman" w:cs="Times New Roman"/>
                <w:sz w:val="18"/>
                <w:szCs w:val="18"/>
              </w:rPr>
              <w:t>поручителя</w:t>
            </w:r>
            <w:r w:rsidRPr="00880758">
              <w:rPr>
                <w:rFonts w:ascii="Times New Roman" w:hAnsi="Times New Roman" w:cs="Times New Roman"/>
                <w:sz w:val="18"/>
                <w:szCs w:val="18"/>
              </w:rPr>
              <w:t xml:space="preserve"> на дату окончания последнего завершенного отчетного периода, предшествующего дате совершения сделки</w:t>
            </w:r>
          </w:p>
        </w:tc>
        <w:tc>
          <w:tcPr>
            <w:tcW w:w="1985" w:type="dxa"/>
          </w:tcPr>
          <w:p w14:paraId="7F11B4E1" w14:textId="77777777" w:rsidR="0004497B" w:rsidRPr="00880758" w:rsidRDefault="0004497B" w:rsidP="0004497B">
            <w:pPr>
              <w:rPr>
                <w:rFonts w:ascii="Times New Roman" w:hAnsi="Times New Roman" w:cs="Times New Roman"/>
                <w:sz w:val="18"/>
                <w:szCs w:val="18"/>
              </w:rPr>
            </w:pPr>
            <w:r w:rsidRPr="00880758">
              <w:rPr>
                <w:rFonts w:ascii="Times New Roman" w:hAnsi="Times New Roman" w:cs="Times New Roman"/>
                <w:sz w:val="18"/>
                <w:szCs w:val="18"/>
              </w:rPr>
              <w:t>Срок исполнения обязательств по сделке, а также сведения об исполнении указанных обязательств;/</w:t>
            </w:r>
          </w:p>
          <w:p w14:paraId="5C4891D7" w14:textId="6555224F" w:rsidR="0004497B" w:rsidRPr="00880758" w:rsidRDefault="0004497B" w:rsidP="0004497B">
            <w:pPr>
              <w:rPr>
                <w:rFonts w:ascii="Times New Roman" w:hAnsi="Times New Roman" w:cs="Times New Roman"/>
                <w:sz w:val="18"/>
                <w:szCs w:val="18"/>
              </w:rPr>
            </w:pPr>
            <w:r w:rsidRPr="00880758">
              <w:rPr>
                <w:rFonts w:ascii="Times New Roman" w:hAnsi="Times New Roman" w:cs="Times New Roman"/>
                <w:sz w:val="18"/>
                <w:szCs w:val="18"/>
              </w:rPr>
              <w:t xml:space="preserve">в случае просрочки в исполнении обязательств со стороны контрагента или </w:t>
            </w:r>
            <w:r>
              <w:rPr>
                <w:rFonts w:ascii="Times New Roman" w:hAnsi="Times New Roman" w:cs="Times New Roman"/>
                <w:sz w:val="18"/>
                <w:szCs w:val="18"/>
              </w:rPr>
              <w:t>поручителя</w:t>
            </w:r>
            <w:r w:rsidRPr="00880758">
              <w:rPr>
                <w:rFonts w:ascii="Times New Roman" w:hAnsi="Times New Roman" w:cs="Times New Roman"/>
                <w:sz w:val="18"/>
                <w:szCs w:val="18"/>
              </w:rPr>
              <w:t xml:space="preserve"> по указанной сделке –причины такой просрочки</w:t>
            </w:r>
            <w:r>
              <w:rPr>
                <w:rFonts w:ascii="Times New Roman" w:hAnsi="Times New Roman" w:cs="Times New Roman"/>
                <w:sz w:val="18"/>
                <w:szCs w:val="18"/>
              </w:rPr>
              <w:t xml:space="preserve"> (</w:t>
            </w:r>
            <w:r w:rsidRPr="00880758">
              <w:rPr>
                <w:rFonts w:ascii="Times New Roman" w:hAnsi="Times New Roman" w:cs="Times New Roman"/>
                <w:sz w:val="18"/>
                <w:szCs w:val="18"/>
              </w:rPr>
              <w:t xml:space="preserve">если они известны </w:t>
            </w:r>
            <w:r>
              <w:rPr>
                <w:rFonts w:ascii="Times New Roman" w:hAnsi="Times New Roman" w:cs="Times New Roman"/>
                <w:sz w:val="18"/>
                <w:szCs w:val="18"/>
              </w:rPr>
              <w:t>поручителю</w:t>
            </w:r>
            <w:r w:rsidRPr="00880758">
              <w:rPr>
                <w:rFonts w:ascii="Times New Roman" w:hAnsi="Times New Roman" w:cs="Times New Roman"/>
                <w:sz w:val="18"/>
                <w:szCs w:val="18"/>
              </w:rPr>
              <w:t xml:space="preserve">) и последствия для контрагента или </w:t>
            </w:r>
            <w:r>
              <w:rPr>
                <w:rFonts w:ascii="Times New Roman" w:hAnsi="Times New Roman" w:cs="Times New Roman"/>
                <w:sz w:val="18"/>
                <w:szCs w:val="18"/>
              </w:rPr>
              <w:t>поручителя</w:t>
            </w:r>
            <w:r w:rsidRPr="00880758">
              <w:rPr>
                <w:rFonts w:ascii="Times New Roman" w:hAnsi="Times New Roman" w:cs="Times New Roman"/>
                <w:sz w:val="18"/>
                <w:szCs w:val="18"/>
              </w:rPr>
              <w:t xml:space="preserve"> с указанием штрафных санкций, предусмотренных условиями сделки</w:t>
            </w:r>
          </w:p>
        </w:tc>
        <w:tc>
          <w:tcPr>
            <w:tcW w:w="1985" w:type="dxa"/>
          </w:tcPr>
          <w:p w14:paraId="0E12133C" w14:textId="77777777" w:rsidR="0004497B" w:rsidRPr="00880758" w:rsidRDefault="0004497B" w:rsidP="0004497B">
            <w:pPr>
              <w:pStyle w:val="ConsPlusNormal"/>
              <w:spacing w:before="220"/>
              <w:jc w:val="both"/>
              <w:rPr>
                <w:rFonts w:ascii="Times New Roman" w:hAnsi="Times New Roman" w:cs="Times New Roman"/>
                <w:sz w:val="18"/>
                <w:szCs w:val="18"/>
              </w:rPr>
            </w:pPr>
            <w:r w:rsidRPr="00880758">
              <w:rPr>
                <w:rFonts w:ascii="Times New Roman" w:hAnsi="Times New Roman" w:cs="Times New Roman"/>
                <w:sz w:val="18"/>
                <w:szCs w:val="18"/>
              </w:rPr>
              <w:t xml:space="preserve">Сведения о принятии решения о согласии на совершение или о последующем одобрении сделки в случае, когда такая сделка является для </w:t>
            </w:r>
            <w:r>
              <w:rPr>
                <w:rFonts w:ascii="Times New Roman" w:hAnsi="Times New Roman" w:cs="Times New Roman"/>
                <w:sz w:val="18"/>
                <w:szCs w:val="18"/>
              </w:rPr>
              <w:t>поручителя</w:t>
            </w:r>
            <w:r w:rsidRPr="00880758">
              <w:rPr>
                <w:rFonts w:ascii="Times New Roman" w:hAnsi="Times New Roman" w:cs="Times New Roman"/>
                <w:sz w:val="18"/>
                <w:szCs w:val="18"/>
              </w:rPr>
              <w:t xml:space="preserve"> крупной сделкой или сделкой, в совершении которой имелась заинтересованность;</w:t>
            </w:r>
          </w:p>
          <w:p w14:paraId="665BAAB3" w14:textId="77777777" w:rsidR="0004497B" w:rsidRPr="00880758" w:rsidRDefault="0004497B" w:rsidP="0004497B">
            <w:pPr>
              <w:rPr>
                <w:rFonts w:ascii="Times New Roman" w:hAnsi="Times New Roman" w:cs="Times New Roman"/>
                <w:sz w:val="18"/>
                <w:szCs w:val="18"/>
              </w:rPr>
            </w:pPr>
          </w:p>
        </w:tc>
        <w:tc>
          <w:tcPr>
            <w:tcW w:w="1984" w:type="dxa"/>
          </w:tcPr>
          <w:p w14:paraId="667892CD" w14:textId="77777777" w:rsidR="0004497B" w:rsidRPr="00880758" w:rsidRDefault="0004497B" w:rsidP="0004497B">
            <w:pPr>
              <w:pStyle w:val="ConsPlusNormal"/>
              <w:spacing w:before="220"/>
              <w:jc w:val="both"/>
              <w:rPr>
                <w:rFonts w:ascii="Times New Roman" w:hAnsi="Times New Roman" w:cs="Times New Roman"/>
                <w:sz w:val="18"/>
                <w:szCs w:val="18"/>
              </w:rPr>
            </w:pPr>
            <w:r w:rsidRPr="00880758">
              <w:rPr>
                <w:rFonts w:ascii="Times New Roman" w:hAnsi="Times New Roman" w:cs="Times New Roman"/>
                <w:sz w:val="18"/>
                <w:szCs w:val="18"/>
              </w:rPr>
              <w:t>Категория сделки (крупная сделка; сделка, в совершении которой имелась заинтересованность; крупная сделка, которая одновременно является сделкой, в совершении которой имелась заинтересованность);</w:t>
            </w:r>
          </w:p>
          <w:p w14:paraId="3ECD72F9" w14:textId="77777777" w:rsidR="0004497B" w:rsidRPr="00880758" w:rsidRDefault="0004497B" w:rsidP="0004497B">
            <w:pPr>
              <w:rPr>
                <w:rFonts w:ascii="Times New Roman" w:hAnsi="Times New Roman" w:cs="Times New Roman"/>
                <w:sz w:val="18"/>
                <w:szCs w:val="18"/>
              </w:rPr>
            </w:pPr>
          </w:p>
        </w:tc>
        <w:tc>
          <w:tcPr>
            <w:tcW w:w="1418" w:type="dxa"/>
          </w:tcPr>
          <w:p w14:paraId="3AA4B08B" w14:textId="77777777" w:rsidR="0004497B" w:rsidRPr="00880758" w:rsidRDefault="0004497B" w:rsidP="0004497B">
            <w:pPr>
              <w:pStyle w:val="ConsPlusNormal"/>
              <w:spacing w:before="220"/>
              <w:jc w:val="both"/>
              <w:rPr>
                <w:rFonts w:ascii="Times New Roman" w:hAnsi="Times New Roman" w:cs="Times New Roman"/>
                <w:sz w:val="18"/>
                <w:szCs w:val="18"/>
              </w:rPr>
            </w:pPr>
            <w:r w:rsidRPr="00880758">
              <w:rPr>
                <w:rFonts w:ascii="Times New Roman" w:hAnsi="Times New Roman" w:cs="Times New Roman"/>
                <w:sz w:val="18"/>
                <w:szCs w:val="18"/>
              </w:rPr>
              <w:t xml:space="preserve">Орган управления </w:t>
            </w:r>
            <w:r>
              <w:rPr>
                <w:rFonts w:ascii="Times New Roman" w:hAnsi="Times New Roman" w:cs="Times New Roman"/>
                <w:sz w:val="18"/>
                <w:szCs w:val="18"/>
              </w:rPr>
              <w:t>поручителя</w:t>
            </w:r>
            <w:r w:rsidRPr="00880758">
              <w:rPr>
                <w:rFonts w:ascii="Times New Roman" w:hAnsi="Times New Roman" w:cs="Times New Roman"/>
                <w:sz w:val="18"/>
                <w:szCs w:val="18"/>
              </w:rPr>
              <w:t>, принявший решение о согласии на совершение или о последующем одобрении сделки;/</w:t>
            </w:r>
          </w:p>
          <w:p w14:paraId="5B1597D1" w14:textId="77777777" w:rsidR="0004497B" w:rsidRPr="00880758" w:rsidRDefault="0004497B" w:rsidP="0004497B">
            <w:pPr>
              <w:pStyle w:val="ConsPlusNormal"/>
              <w:spacing w:before="220"/>
              <w:jc w:val="both"/>
              <w:rPr>
                <w:rFonts w:ascii="Times New Roman" w:hAnsi="Times New Roman" w:cs="Times New Roman"/>
                <w:sz w:val="18"/>
                <w:szCs w:val="18"/>
              </w:rPr>
            </w:pPr>
            <w:r w:rsidRPr="00880758">
              <w:rPr>
                <w:rFonts w:ascii="Times New Roman" w:hAnsi="Times New Roman" w:cs="Times New Roman"/>
                <w:sz w:val="18"/>
                <w:szCs w:val="18"/>
              </w:rPr>
              <w:t>дата принятия решения о согласии на совершение или о последующем одобрении сделки;</w:t>
            </w:r>
          </w:p>
          <w:p w14:paraId="4FDF0843" w14:textId="77777777" w:rsidR="0004497B" w:rsidRPr="00880758" w:rsidRDefault="0004497B" w:rsidP="0004497B">
            <w:pPr>
              <w:rPr>
                <w:rFonts w:ascii="Times New Roman" w:hAnsi="Times New Roman" w:cs="Times New Roman"/>
                <w:sz w:val="18"/>
                <w:szCs w:val="18"/>
              </w:rPr>
            </w:pPr>
          </w:p>
        </w:tc>
        <w:tc>
          <w:tcPr>
            <w:tcW w:w="1417" w:type="dxa"/>
          </w:tcPr>
          <w:p w14:paraId="666E062A" w14:textId="77777777" w:rsidR="0004497B" w:rsidRPr="00880758" w:rsidRDefault="0004497B" w:rsidP="0004497B">
            <w:pPr>
              <w:pStyle w:val="ConsPlusNormal"/>
              <w:spacing w:before="220"/>
              <w:jc w:val="both"/>
              <w:rPr>
                <w:rFonts w:ascii="Times New Roman" w:hAnsi="Times New Roman" w:cs="Times New Roman"/>
                <w:sz w:val="18"/>
                <w:szCs w:val="18"/>
              </w:rPr>
            </w:pPr>
            <w:r w:rsidRPr="00880758">
              <w:rPr>
                <w:rFonts w:ascii="Times New Roman" w:hAnsi="Times New Roman" w:cs="Times New Roman"/>
                <w:sz w:val="18"/>
                <w:szCs w:val="18"/>
              </w:rPr>
              <w:t xml:space="preserve">Дата составления и номер протокола собрания (заседания) уполномоченного органа управления </w:t>
            </w:r>
            <w:r>
              <w:rPr>
                <w:rFonts w:ascii="Times New Roman" w:hAnsi="Times New Roman" w:cs="Times New Roman"/>
                <w:sz w:val="18"/>
                <w:szCs w:val="18"/>
              </w:rPr>
              <w:t>поручителя</w:t>
            </w:r>
            <w:r w:rsidRPr="00880758">
              <w:rPr>
                <w:rFonts w:ascii="Times New Roman" w:hAnsi="Times New Roman" w:cs="Times New Roman"/>
                <w:sz w:val="18"/>
                <w:szCs w:val="18"/>
              </w:rPr>
              <w:t>, на котором принято решение о согласии на совершение или о последующем одобрении сделки.</w:t>
            </w:r>
          </w:p>
          <w:p w14:paraId="25EF5FE9" w14:textId="77777777" w:rsidR="0004497B" w:rsidRPr="00880758" w:rsidRDefault="0004497B" w:rsidP="0004497B">
            <w:pPr>
              <w:pStyle w:val="ConsPlusNormal"/>
              <w:jc w:val="both"/>
              <w:rPr>
                <w:rFonts w:ascii="Times New Roman" w:hAnsi="Times New Roman" w:cs="Times New Roman"/>
                <w:sz w:val="18"/>
                <w:szCs w:val="18"/>
              </w:rPr>
            </w:pPr>
          </w:p>
          <w:p w14:paraId="06E69671" w14:textId="77777777" w:rsidR="0004497B" w:rsidRPr="00880758" w:rsidRDefault="0004497B" w:rsidP="0004497B">
            <w:pPr>
              <w:rPr>
                <w:rFonts w:ascii="Times New Roman" w:hAnsi="Times New Roman" w:cs="Times New Roman"/>
                <w:sz w:val="18"/>
                <w:szCs w:val="18"/>
              </w:rPr>
            </w:pPr>
          </w:p>
        </w:tc>
      </w:tr>
      <w:tr w:rsidR="00B5615B" w:rsidRPr="00880758" w14:paraId="3E974115" w14:textId="77777777" w:rsidTr="00B5615B">
        <w:trPr>
          <w:trHeight w:val="1922"/>
        </w:trPr>
        <w:tc>
          <w:tcPr>
            <w:tcW w:w="442" w:type="dxa"/>
          </w:tcPr>
          <w:p w14:paraId="6A0BAB9F" w14:textId="77777777" w:rsidR="00B5615B" w:rsidRPr="00880758" w:rsidRDefault="00B5615B" w:rsidP="0093215C">
            <w:pPr>
              <w:ind w:left="360"/>
              <w:rPr>
                <w:rFonts w:ascii="Times New Roman" w:hAnsi="Times New Roman" w:cs="Times New Roman"/>
                <w:sz w:val="18"/>
                <w:szCs w:val="18"/>
              </w:rPr>
            </w:pPr>
            <w:r w:rsidRPr="00880758">
              <w:rPr>
                <w:rFonts w:ascii="Times New Roman" w:hAnsi="Times New Roman" w:cs="Times New Roman"/>
                <w:sz w:val="18"/>
                <w:szCs w:val="18"/>
              </w:rPr>
              <w:lastRenderedPageBreak/>
              <w:t xml:space="preserve">11 соглашение </w:t>
            </w:r>
          </w:p>
        </w:tc>
        <w:tc>
          <w:tcPr>
            <w:tcW w:w="3097" w:type="dxa"/>
          </w:tcPr>
          <w:p w14:paraId="5CC3E600" w14:textId="77777777" w:rsidR="00B5615B" w:rsidRPr="00880758" w:rsidRDefault="00B5615B" w:rsidP="0093215C">
            <w:pPr>
              <w:rPr>
                <w:rFonts w:ascii="Times New Roman" w:eastAsia="Times New Roman" w:hAnsi="Times New Roman" w:cs="Times New Roman"/>
                <w:sz w:val="20"/>
                <w:szCs w:val="20"/>
              </w:rPr>
            </w:pPr>
            <w:r w:rsidRPr="00880758">
              <w:rPr>
                <w:rFonts w:ascii="Times New Roman" w:hAnsi="Times New Roman" w:cs="Times New Roman"/>
                <w:sz w:val="18"/>
                <w:szCs w:val="18"/>
              </w:rPr>
              <w:t>Дополнительное соглашение – Изменения №1 к Договору Поручительства №11742/2/</w:t>
            </w:r>
            <w:r w:rsidRPr="00880758">
              <w:rPr>
                <w:rFonts w:ascii="Times New Roman" w:hAnsi="Times New Roman" w:cs="Times New Roman"/>
                <w:sz w:val="18"/>
                <w:szCs w:val="18"/>
                <w:lang w:val="en-US"/>
              </w:rPr>
              <w:t>S</w:t>
            </w:r>
            <w:r w:rsidRPr="00880758">
              <w:rPr>
                <w:rFonts w:ascii="Times New Roman" w:hAnsi="Times New Roman" w:cs="Times New Roman"/>
                <w:sz w:val="18"/>
                <w:szCs w:val="18"/>
              </w:rPr>
              <w:t xml:space="preserve">2 от 19.04.2018 г., </w:t>
            </w:r>
            <w:r w:rsidRPr="00880758">
              <w:rPr>
                <w:rFonts w:ascii="Times New Roman" w:eastAsia="Times New Roman" w:hAnsi="Times New Roman" w:cs="Times New Roman"/>
                <w:sz w:val="20"/>
                <w:szCs w:val="20"/>
              </w:rPr>
              <w:t xml:space="preserve"> сторонами которого являются АО «Биохимик» (Поручитель) и АО «Райффайзенбанк» (Банк).</w:t>
            </w:r>
          </w:p>
          <w:p w14:paraId="625B75C6" w14:textId="77777777" w:rsidR="00B5615B" w:rsidRPr="00880758" w:rsidRDefault="00B5615B" w:rsidP="0093215C">
            <w:pPr>
              <w:rPr>
                <w:rFonts w:ascii="Times New Roman" w:hAnsi="Times New Roman" w:cs="Times New Roman"/>
                <w:sz w:val="20"/>
                <w:szCs w:val="20"/>
              </w:rPr>
            </w:pPr>
            <w:r w:rsidRPr="00880758">
              <w:rPr>
                <w:rFonts w:ascii="Times New Roman" w:hAnsi="Times New Roman" w:cs="Times New Roman"/>
                <w:sz w:val="18"/>
                <w:szCs w:val="18"/>
              </w:rPr>
              <w:t>Дата совершения сделки: 24.01.2019 г.</w:t>
            </w:r>
          </w:p>
        </w:tc>
        <w:tc>
          <w:tcPr>
            <w:tcW w:w="1843" w:type="dxa"/>
          </w:tcPr>
          <w:p w14:paraId="69C21CB8" w14:textId="77777777" w:rsidR="00B5615B" w:rsidRPr="00880758" w:rsidRDefault="00B5615B" w:rsidP="0093215C">
            <w:pPr>
              <w:jc w:val="center"/>
              <w:rPr>
                <w:rFonts w:ascii="Times New Roman" w:hAnsi="Times New Roman" w:cs="Times New Roman"/>
                <w:sz w:val="18"/>
                <w:szCs w:val="18"/>
              </w:rPr>
            </w:pPr>
            <w:r w:rsidRPr="00880758">
              <w:rPr>
                <w:rFonts w:ascii="Times New Roman" w:hAnsi="Times New Roman" w:cs="Times New Roman"/>
                <w:sz w:val="18"/>
                <w:szCs w:val="18"/>
              </w:rPr>
              <w:t>-</w:t>
            </w:r>
          </w:p>
        </w:tc>
        <w:tc>
          <w:tcPr>
            <w:tcW w:w="1559" w:type="dxa"/>
          </w:tcPr>
          <w:p w14:paraId="56D4BF58"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w:t>
            </w:r>
          </w:p>
        </w:tc>
        <w:tc>
          <w:tcPr>
            <w:tcW w:w="1985" w:type="dxa"/>
          </w:tcPr>
          <w:p w14:paraId="3ABD8084"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w:t>
            </w:r>
          </w:p>
        </w:tc>
        <w:tc>
          <w:tcPr>
            <w:tcW w:w="1985" w:type="dxa"/>
          </w:tcPr>
          <w:p w14:paraId="12F810DD"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Одобрена Советом директоров</w:t>
            </w:r>
          </w:p>
        </w:tc>
        <w:tc>
          <w:tcPr>
            <w:tcW w:w="1984" w:type="dxa"/>
          </w:tcPr>
          <w:p w14:paraId="51AB97A5"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Крупная  сделка</w:t>
            </w:r>
          </w:p>
        </w:tc>
        <w:tc>
          <w:tcPr>
            <w:tcW w:w="1418" w:type="dxa"/>
          </w:tcPr>
          <w:p w14:paraId="3EE578F9"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Совет директоров</w:t>
            </w:r>
          </w:p>
          <w:p w14:paraId="045EAEBE"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 xml:space="preserve"> 17 января 2019г.</w:t>
            </w:r>
          </w:p>
        </w:tc>
        <w:tc>
          <w:tcPr>
            <w:tcW w:w="1417" w:type="dxa"/>
          </w:tcPr>
          <w:p w14:paraId="3F627109" w14:textId="77777777" w:rsidR="00B5615B" w:rsidRPr="00880758" w:rsidRDefault="00B5615B" w:rsidP="0093215C">
            <w:pPr>
              <w:jc w:val="both"/>
              <w:rPr>
                <w:rFonts w:ascii="Times New Roman" w:hAnsi="Times New Roman" w:cs="Times New Roman"/>
                <w:sz w:val="18"/>
                <w:szCs w:val="18"/>
              </w:rPr>
            </w:pPr>
            <w:r w:rsidRPr="00880758">
              <w:rPr>
                <w:rFonts w:ascii="Times New Roman" w:eastAsia="Times New Roman" w:hAnsi="Times New Roman" w:cs="Times New Roman"/>
                <w:sz w:val="18"/>
                <w:szCs w:val="18"/>
              </w:rPr>
              <w:t>Протокол 01/2019 от 17.01.2019</w:t>
            </w:r>
          </w:p>
        </w:tc>
      </w:tr>
      <w:tr w:rsidR="00B5615B" w:rsidRPr="00880758" w14:paraId="1FD76DB8" w14:textId="77777777" w:rsidTr="00B5615B">
        <w:tc>
          <w:tcPr>
            <w:tcW w:w="442" w:type="dxa"/>
          </w:tcPr>
          <w:p w14:paraId="4BA8A229"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2</w:t>
            </w:r>
          </w:p>
        </w:tc>
        <w:tc>
          <w:tcPr>
            <w:tcW w:w="3097" w:type="dxa"/>
          </w:tcPr>
          <w:p w14:paraId="1F61EF70" w14:textId="77777777" w:rsidR="00B5615B" w:rsidRPr="00880758" w:rsidRDefault="00B5615B" w:rsidP="0093215C">
            <w:pPr>
              <w:rPr>
                <w:rFonts w:ascii="Times New Roman" w:eastAsia="Times New Roman" w:hAnsi="Times New Roman" w:cs="Times New Roman"/>
                <w:sz w:val="20"/>
                <w:szCs w:val="20"/>
              </w:rPr>
            </w:pPr>
            <w:r w:rsidRPr="00880758">
              <w:rPr>
                <w:rFonts w:ascii="Times New Roman" w:eastAsia="Times New Roman" w:hAnsi="Times New Roman" w:cs="Times New Roman"/>
                <w:sz w:val="20"/>
                <w:szCs w:val="20"/>
              </w:rPr>
              <w:t>Дополнительное соглашение – изменения №1 к Договору Поручительства №11742/2/</w:t>
            </w:r>
            <w:r w:rsidRPr="00880758">
              <w:rPr>
                <w:rFonts w:ascii="Times New Roman" w:eastAsia="Times New Roman" w:hAnsi="Times New Roman" w:cs="Times New Roman"/>
                <w:sz w:val="20"/>
                <w:szCs w:val="20"/>
                <w:lang w:val="en-US"/>
              </w:rPr>
              <w:t>S</w:t>
            </w:r>
            <w:r w:rsidRPr="00880758">
              <w:rPr>
                <w:rFonts w:ascii="Times New Roman" w:eastAsia="Times New Roman" w:hAnsi="Times New Roman" w:cs="Times New Roman"/>
                <w:sz w:val="20"/>
                <w:szCs w:val="20"/>
              </w:rPr>
              <w:t>2 от 19 апреля 2018 г., сторонами которого являются АО «Биохимик» (Поручитель) и АО «Райффайзенбанк» (Банк).</w:t>
            </w:r>
          </w:p>
          <w:p w14:paraId="0B2B6EC9" w14:textId="77777777" w:rsidR="00B5615B" w:rsidRPr="00880758" w:rsidRDefault="00B5615B" w:rsidP="0093215C">
            <w:pPr>
              <w:rPr>
                <w:rFonts w:ascii="Times New Roman" w:eastAsia="Times New Roman" w:hAnsi="Times New Roman" w:cs="Times New Roman"/>
                <w:sz w:val="20"/>
                <w:szCs w:val="20"/>
              </w:rPr>
            </w:pPr>
            <w:r w:rsidRPr="00880758">
              <w:rPr>
                <w:rFonts w:ascii="Times New Roman" w:hAnsi="Times New Roman" w:cs="Times New Roman"/>
                <w:sz w:val="18"/>
                <w:szCs w:val="18"/>
              </w:rPr>
              <w:t>Дата совершения сделки: 24.01.2019 г.</w:t>
            </w:r>
          </w:p>
        </w:tc>
        <w:tc>
          <w:tcPr>
            <w:tcW w:w="1843" w:type="dxa"/>
          </w:tcPr>
          <w:p w14:paraId="1C45D95B" w14:textId="77777777" w:rsidR="00B5615B" w:rsidRPr="00880758" w:rsidRDefault="00B5615B" w:rsidP="0093215C">
            <w:pPr>
              <w:jc w:val="center"/>
              <w:rPr>
                <w:rFonts w:ascii="Times New Roman" w:hAnsi="Times New Roman" w:cs="Times New Roman"/>
                <w:sz w:val="18"/>
                <w:szCs w:val="18"/>
              </w:rPr>
            </w:pPr>
            <w:r w:rsidRPr="00880758">
              <w:rPr>
                <w:rFonts w:ascii="Times New Roman" w:hAnsi="Times New Roman" w:cs="Times New Roman"/>
                <w:sz w:val="18"/>
                <w:szCs w:val="18"/>
              </w:rPr>
              <w:t>-</w:t>
            </w:r>
          </w:p>
        </w:tc>
        <w:tc>
          <w:tcPr>
            <w:tcW w:w="1559" w:type="dxa"/>
          </w:tcPr>
          <w:p w14:paraId="3EB044B6"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w:t>
            </w:r>
          </w:p>
        </w:tc>
        <w:tc>
          <w:tcPr>
            <w:tcW w:w="1985" w:type="dxa"/>
          </w:tcPr>
          <w:p w14:paraId="0B48CCFE"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w:t>
            </w:r>
          </w:p>
        </w:tc>
        <w:tc>
          <w:tcPr>
            <w:tcW w:w="1985" w:type="dxa"/>
          </w:tcPr>
          <w:p w14:paraId="02ECDBB5"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Одобрена Советом директоров/Принято решение ЕА</w:t>
            </w:r>
          </w:p>
        </w:tc>
        <w:tc>
          <w:tcPr>
            <w:tcW w:w="1984" w:type="dxa"/>
          </w:tcPr>
          <w:p w14:paraId="53B56168"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Сделка с заинтересованностью</w:t>
            </w:r>
          </w:p>
        </w:tc>
        <w:tc>
          <w:tcPr>
            <w:tcW w:w="1418" w:type="dxa"/>
          </w:tcPr>
          <w:p w14:paraId="7066A487"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Совет директоров</w:t>
            </w:r>
          </w:p>
          <w:p w14:paraId="2CC2C668"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 xml:space="preserve"> 17 января 2019г.</w:t>
            </w:r>
          </w:p>
          <w:p w14:paraId="474244E5"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Единственный акционер</w:t>
            </w:r>
          </w:p>
          <w:p w14:paraId="5459D91C"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17 января 2019г.</w:t>
            </w:r>
          </w:p>
          <w:p w14:paraId="15EAF1CC" w14:textId="77777777" w:rsidR="00B5615B" w:rsidRPr="00880758" w:rsidRDefault="00B5615B" w:rsidP="0093215C">
            <w:pPr>
              <w:rPr>
                <w:rFonts w:ascii="Times New Roman" w:hAnsi="Times New Roman" w:cs="Times New Roman"/>
                <w:sz w:val="18"/>
                <w:szCs w:val="18"/>
              </w:rPr>
            </w:pPr>
          </w:p>
        </w:tc>
        <w:tc>
          <w:tcPr>
            <w:tcW w:w="1417" w:type="dxa"/>
          </w:tcPr>
          <w:p w14:paraId="714AE4CA" w14:textId="77777777" w:rsidR="00B5615B" w:rsidRPr="00880758" w:rsidRDefault="00B5615B" w:rsidP="0093215C">
            <w:pPr>
              <w:jc w:val="both"/>
              <w:rPr>
                <w:rFonts w:ascii="Times New Roman" w:eastAsia="Times New Roman" w:hAnsi="Times New Roman" w:cs="Times New Roman"/>
                <w:sz w:val="18"/>
                <w:szCs w:val="18"/>
              </w:rPr>
            </w:pPr>
            <w:r w:rsidRPr="00880758">
              <w:rPr>
                <w:rFonts w:ascii="Times New Roman" w:eastAsia="Times New Roman" w:hAnsi="Times New Roman" w:cs="Times New Roman"/>
                <w:sz w:val="18"/>
                <w:szCs w:val="18"/>
              </w:rPr>
              <w:t>Протокол 01/2019 от 17.01.2019</w:t>
            </w:r>
          </w:p>
          <w:p w14:paraId="613816BC" w14:textId="77777777" w:rsidR="00B5615B" w:rsidRPr="00880758" w:rsidRDefault="00B5615B" w:rsidP="0093215C">
            <w:pPr>
              <w:jc w:val="both"/>
              <w:rPr>
                <w:rFonts w:ascii="Times New Roman" w:eastAsia="Times New Roman" w:hAnsi="Times New Roman" w:cs="Times New Roman"/>
                <w:sz w:val="18"/>
                <w:szCs w:val="18"/>
              </w:rPr>
            </w:pPr>
            <w:r w:rsidRPr="00880758">
              <w:rPr>
                <w:rFonts w:ascii="Times New Roman" w:eastAsia="Times New Roman" w:hAnsi="Times New Roman" w:cs="Times New Roman"/>
                <w:sz w:val="18"/>
                <w:szCs w:val="18"/>
              </w:rPr>
              <w:t>Решение ЕА 01/2019 от 17.01.2019 г.</w:t>
            </w:r>
          </w:p>
          <w:p w14:paraId="3FCD2627" w14:textId="77777777" w:rsidR="00B5615B" w:rsidRPr="00880758" w:rsidRDefault="00B5615B" w:rsidP="0093215C">
            <w:pPr>
              <w:jc w:val="both"/>
              <w:rPr>
                <w:rFonts w:ascii="Times New Roman" w:eastAsia="Times New Roman" w:hAnsi="Times New Roman" w:cs="Times New Roman"/>
                <w:sz w:val="18"/>
                <w:szCs w:val="18"/>
              </w:rPr>
            </w:pPr>
          </w:p>
          <w:p w14:paraId="3C3D89AC" w14:textId="77777777" w:rsidR="00B5615B" w:rsidRPr="00880758" w:rsidRDefault="00B5615B" w:rsidP="0093215C">
            <w:pPr>
              <w:pStyle w:val="ConsPlusNormal"/>
              <w:spacing w:before="220"/>
              <w:jc w:val="both"/>
              <w:rPr>
                <w:rFonts w:ascii="Times New Roman" w:hAnsi="Times New Roman" w:cs="Times New Roman"/>
                <w:sz w:val="18"/>
                <w:szCs w:val="18"/>
              </w:rPr>
            </w:pPr>
          </w:p>
        </w:tc>
      </w:tr>
      <w:tr w:rsidR="00B5615B" w:rsidRPr="00880758" w14:paraId="5A8EFA9F" w14:textId="77777777" w:rsidTr="00B5615B">
        <w:tc>
          <w:tcPr>
            <w:tcW w:w="442" w:type="dxa"/>
          </w:tcPr>
          <w:p w14:paraId="2698E457"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3</w:t>
            </w:r>
          </w:p>
        </w:tc>
        <w:tc>
          <w:tcPr>
            <w:tcW w:w="3097" w:type="dxa"/>
          </w:tcPr>
          <w:p w14:paraId="527CB5CC" w14:textId="77777777" w:rsidR="00B5615B" w:rsidRPr="00880758" w:rsidRDefault="00B5615B" w:rsidP="0093215C">
            <w:pPr>
              <w:rPr>
                <w:rFonts w:ascii="Times New Roman" w:eastAsia="Times New Roman" w:hAnsi="Times New Roman" w:cs="Times New Roman"/>
                <w:sz w:val="20"/>
                <w:szCs w:val="20"/>
              </w:rPr>
            </w:pPr>
            <w:r w:rsidRPr="00880758">
              <w:rPr>
                <w:rFonts w:ascii="Times New Roman" w:eastAsia="Times New Roman" w:hAnsi="Times New Roman" w:cs="Times New Roman"/>
                <w:sz w:val="20"/>
                <w:szCs w:val="20"/>
              </w:rPr>
              <w:t>Дополнительное соглашение – Изменения №1 к Соглашению №11742/1-</w:t>
            </w:r>
            <w:r w:rsidRPr="00880758">
              <w:rPr>
                <w:rFonts w:ascii="Times New Roman" w:eastAsia="Times New Roman" w:hAnsi="Times New Roman" w:cs="Times New Roman"/>
                <w:sz w:val="20"/>
                <w:szCs w:val="20"/>
                <w:lang w:val="en-US"/>
              </w:rPr>
              <w:t>SRN</w:t>
            </w:r>
            <w:r w:rsidRPr="00880758">
              <w:rPr>
                <w:rFonts w:ascii="Times New Roman" w:eastAsia="Times New Roman" w:hAnsi="Times New Roman" w:cs="Times New Roman"/>
                <w:sz w:val="20"/>
                <w:szCs w:val="20"/>
              </w:rPr>
              <w:t xml:space="preserve"> об условиях и порядке открытия кредитной линии с лимитом задолженности, сторонами которого являются АО «Биохимик» (Заемщик) и АО «Райффайзенбанк» (Банк</w:t>
            </w:r>
          </w:p>
          <w:p w14:paraId="155724EF"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Дата совершения сделки: 24.01.2019 г.</w:t>
            </w:r>
          </w:p>
        </w:tc>
        <w:tc>
          <w:tcPr>
            <w:tcW w:w="1843" w:type="dxa"/>
          </w:tcPr>
          <w:p w14:paraId="4B30A5C9" w14:textId="77777777" w:rsidR="00B5615B" w:rsidRPr="00880758" w:rsidRDefault="00B5615B" w:rsidP="0093215C">
            <w:pPr>
              <w:jc w:val="center"/>
            </w:pPr>
            <w:r w:rsidRPr="00880758">
              <w:rPr>
                <w:rFonts w:ascii="Times New Roman" w:hAnsi="Times New Roman" w:cs="Times New Roman"/>
                <w:sz w:val="18"/>
                <w:szCs w:val="18"/>
              </w:rPr>
              <w:t>-</w:t>
            </w:r>
          </w:p>
        </w:tc>
        <w:tc>
          <w:tcPr>
            <w:tcW w:w="1559" w:type="dxa"/>
          </w:tcPr>
          <w:p w14:paraId="2454FC5E"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150 000 000,00  более 50%от балансовой стоимости активов</w:t>
            </w:r>
          </w:p>
        </w:tc>
        <w:tc>
          <w:tcPr>
            <w:tcW w:w="1985" w:type="dxa"/>
          </w:tcPr>
          <w:p w14:paraId="6B626EA6"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20.04.2020 г.</w:t>
            </w:r>
          </w:p>
        </w:tc>
        <w:tc>
          <w:tcPr>
            <w:tcW w:w="1985" w:type="dxa"/>
          </w:tcPr>
          <w:p w14:paraId="3A3BC19A"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Одобрена Советом директоров/ Принято решение ЕА</w:t>
            </w:r>
          </w:p>
        </w:tc>
        <w:tc>
          <w:tcPr>
            <w:tcW w:w="1984" w:type="dxa"/>
          </w:tcPr>
          <w:p w14:paraId="217F0EFC"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Крупная  сделка</w:t>
            </w:r>
          </w:p>
        </w:tc>
        <w:tc>
          <w:tcPr>
            <w:tcW w:w="1418" w:type="dxa"/>
          </w:tcPr>
          <w:p w14:paraId="226E8B74"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Совет директоров</w:t>
            </w:r>
          </w:p>
          <w:p w14:paraId="05E89392"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 xml:space="preserve"> 17 января 2019г.</w:t>
            </w:r>
          </w:p>
          <w:p w14:paraId="467204E1"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Единственный акционер</w:t>
            </w:r>
          </w:p>
          <w:p w14:paraId="1F321876"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17 января 2019г.</w:t>
            </w:r>
          </w:p>
          <w:p w14:paraId="5FE12FD9" w14:textId="77777777" w:rsidR="00B5615B" w:rsidRPr="00880758" w:rsidRDefault="00B5615B" w:rsidP="0093215C">
            <w:pPr>
              <w:rPr>
                <w:rFonts w:ascii="Times New Roman" w:hAnsi="Times New Roman" w:cs="Times New Roman"/>
                <w:sz w:val="18"/>
                <w:szCs w:val="18"/>
              </w:rPr>
            </w:pPr>
          </w:p>
        </w:tc>
        <w:tc>
          <w:tcPr>
            <w:tcW w:w="1417" w:type="dxa"/>
          </w:tcPr>
          <w:p w14:paraId="5CF56E86" w14:textId="77777777" w:rsidR="00B5615B" w:rsidRPr="00880758" w:rsidRDefault="00B5615B" w:rsidP="0093215C">
            <w:pPr>
              <w:jc w:val="both"/>
              <w:rPr>
                <w:rFonts w:ascii="Times New Roman" w:eastAsia="Times New Roman" w:hAnsi="Times New Roman" w:cs="Times New Roman"/>
                <w:sz w:val="18"/>
                <w:szCs w:val="18"/>
              </w:rPr>
            </w:pPr>
            <w:r w:rsidRPr="00880758">
              <w:rPr>
                <w:rFonts w:ascii="Times New Roman" w:eastAsia="Times New Roman" w:hAnsi="Times New Roman" w:cs="Times New Roman"/>
                <w:sz w:val="18"/>
                <w:szCs w:val="18"/>
              </w:rPr>
              <w:t>Протокол 01/2019 от 17.01.2019</w:t>
            </w:r>
          </w:p>
          <w:p w14:paraId="4E9DEA96" w14:textId="77777777" w:rsidR="00B5615B" w:rsidRPr="00880758" w:rsidRDefault="00B5615B" w:rsidP="0093215C">
            <w:pPr>
              <w:jc w:val="both"/>
              <w:rPr>
                <w:rFonts w:ascii="Times New Roman" w:eastAsia="Times New Roman" w:hAnsi="Times New Roman" w:cs="Times New Roman"/>
                <w:sz w:val="18"/>
                <w:szCs w:val="18"/>
              </w:rPr>
            </w:pPr>
            <w:r w:rsidRPr="00880758">
              <w:rPr>
                <w:rFonts w:ascii="Times New Roman" w:eastAsia="Times New Roman" w:hAnsi="Times New Roman" w:cs="Times New Roman"/>
                <w:sz w:val="18"/>
                <w:szCs w:val="18"/>
              </w:rPr>
              <w:t>Решение ЕА 01/2019 от 17.01.2019 г.</w:t>
            </w:r>
          </w:p>
          <w:p w14:paraId="1B3D6984" w14:textId="77777777" w:rsidR="00B5615B" w:rsidRPr="00880758" w:rsidRDefault="00B5615B" w:rsidP="0093215C">
            <w:pPr>
              <w:jc w:val="both"/>
              <w:rPr>
                <w:rFonts w:ascii="Times New Roman" w:eastAsia="Times New Roman" w:hAnsi="Times New Roman" w:cs="Times New Roman"/>
                <w:sz w:val="18"/>
                <w:szCs w:val="18"/>
              </w:rPr>
            </w:pPr>
          </w:p>
          <w:p w14:paraId="1E05AB72" w14:textId="77777777" w:rsidR="00B5615B" w:rsidRPr="00880758" w:rsidRDefault="00B5615B" w:rsidP="0093215C">
            <w:pPr>
              <w:pStyle w:val="ConsPlusNormal"/>
              <w:spacing w:before="220"/>
              <w:jc w:val="both"/>
              <w:rPr>
                <w:rFonts w:ascii="Times New Roman" w:hAnsi="Times New Roman" w:cs="Times New Roman"/>
                <w:sz w:val="18"/>
                <w:szCs w:val="18"/>
              </w:rPr>
            </w:pPr>
          </w:p>
        </w:tc>
      </w:tr>
      <w:tr w:rsidR="00B5615B" w:rsidRPr="00880758" w14:paraId="1877B52F" w14:textId="77777777" w:rsidTr="00B5615B">
        <w:tc>
          <w:tcPr>
            <w:tcW w:w="442" w:type="dxa"/>
          </w:tcPr>
          <w:p w14:paraId="3A31872B"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4</w:t>
            </w:r>
          </w:p>
        </w:tc>
        <w:tc>
          <w:tcPr>
            <w:tcW w:w="3097" w:type="dxa"/>
          </w:tcPr>
          <w:p w14:paraId="191B5B8F" w14:textId="77777777" w:rsidR="00B5615B" w:rsidRPr="00880758" w:rsidRDefault="00B5615B" w:rsidP="0093215C">
            <w:pPr>
              <w:rPr>
                <w:rFonts w:ascii="Times New Roman" w:eastAsia="Times New Roman" w:hAnsi="Times New Roman" w:cs="Times New Roman"/>
                <w:sz w:val="20"/>
                <w:szCs w:val="20"/>
              </w:rPr>
            </w:pPr>
            <w:r w:rsidRPr="00880758">
              <w:rPr>
                <w:rFonts w:ascii="Times New Roman" w:eastAsia="Times New Roman" w:hAnsi="Times New Roman" w:cs="Times New Roman"/>
                <w:sz w:val="20"/>
                <w:szCs w:val="20"/>
              </w:rPr>
              <w:t>Соглашение №13293/1</w:t>
            </w:r>
            <w:r w:rsidRPr="00880758">
              <w:rPr>
                <w:rFonts w:ascii="Times New Roman" w:eastAsia="Times New Roman" w:hAnsi="Times New Roman" w:cs="Times New Roman"/>
                <w:sz w:val="20"/>
                <w:szCs w:val="20"/>
                <w:lang w:val="en-US"/>
              </w:rPr>
              <w:t>SRN</w:t>
            </w:r>
            <w:r w:rsidRPr="00880758">
              <w:rPr>
                <w:rFonts w:ascii="Times New Roman" w:eastAsia="Times New Roman" w:hAnsi="Times New Roman" w:cs="Times New Roman"/>
                <w:sz w:val="20"/>
                <w:szCs w:val="20"/>
              </w:rPr>
              <w:t xml:space="preserve">  об условиях и порядке открытия кредитной линии с лимитом выдачи, сторонами которого являются АО «Биохимик» (Заемщик) и АО «Райффайзенбанк» (Банк).</w:t>
            </w:r>
          </w:p>
          <w:p w14:paraId="499435BF"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Дата совершения сделки: 24.01.2019 г.</w:t>
            </w:r>
          </w:p>
        </w:tc>
        <w:tc>
          <w:tcPr>
            <w:tcW w:w="1843" w:type="dxa"/>
          </w:tcPr>
          <w:p w14:paraId="55DEAE16" w14:textId="77777777" w:rsidR="00B5615B" w:rsidRPr="00880758" w:rsidRDefault="00B5615B" w:rsidP="0093215C">
            <w:pPr>
              <w:jc w:val="center"/>
            </w:pPr>
            <w:r w:rsidRPr="00880758">
              <w:rPr>
                <w:rFonts w:ascii="Times New Roman" w:hAnsi="Times New Roman" w:cs="Times New Roman"/>
                <w:sz w:val="18"/>
                <w:szCs w:val="18"/>
              </w:rPr>
              <w:t>-</w:t>
            </w:r>
          </w:p>
        </w:tc>
        <w:tc>
          <w:tcPr>
            <w:tcW w:w="1559" w:type="dxa"/>
          </w:tcPr>
          <w:p w14:paraId="5AC969B1"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350 000 000,00</w:t>
            </w:r>
          </w:p>
          <w:p w14:paraId="7BE8941F"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более 50% от балансовой стоимости активов</w:t>
            </w:r>
          </w:p>
          <w:p w14:paraId="24876DE3" w14:textId="77777777" w:rsidR="00B5615B" w:rsidRPr="00880758" w:rsidRDefault="00B5615B" w:rsidP="0093215C">
            <w:pPr>
              <w:rPr>
                <w:rFonts w:ascii="Times New Roman" w:hAnsi="Times New Roman" w:cs="Times New Roman"/>
                <w:sz w:val="18"/>
                <w:szCs w:val="18"/>
              </w:rPr>
            </w:pPr>
          </w:p>
          <w:p w14:paraId="7A8F646B" w14:textId="77777777" w:rsidR="00B5615B" w:rsidRPr="00880758" w:rsidRDefault="00B5615B" w:rsidP="0093215C">
            <w:pPr>
              <w:rPr>
                <w:rFonts w:ascii="Times New Roman" w:hAnsi="Times New Roman" w:cs="Times New Roman"/>
                <w:sz w:val="18"/>
                <w:szCs w:val="18"/>
              </w:rPr>
            </w:pPr>
          </w:p>
        </w:tc>
        <w:tc>
          <w:tcPr>
            <w:tcW w:w="1985" w:type="dxa"/>
          </w:tcPr>
          <w:p w14:paraId="6A0C5D98"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w:t>
            </w:r>
          </w:p>
        </w:tc>
        <w:tc>
          <w:tcPr>
            <w:tcW w:w="1985" w:type="dxa"/>
          </w:tcPr>
          <w:p w14:paraId="776F92D1"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Одобрена Советом директоров/ Принято решение ЕА</w:t>
            </w:r>
          </w:p>
        </w:tc>
        <w:tc>
          <w:tcPr>
            <w:tcW w:w="1984" w:type="dxa"/>
          </w:tcPr>
          <w:p w14:paraId="0E604CC5"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Крупная  сделка</w:t>
            </w:r>
          </w:p>
        </w:tc>
        <w:tc>
          <w:tcPr>
            <w:tcW w:w="1418" w:type="dxa"/>
          </w:tcPr>
          <w:p w14:paraId="1F6DEA53"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Совет директоров</w:t>
            </w:r>
          </w:p>
          <w:p w14:paraId="56C333F0"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 xml:space="preserve"> 17 января 2019г.</w:t>
            </w:r>
          </w:p>
          <w:p w14:paraId="19AC6A76"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Единственный акционер</w:t>
            </w:r>
          </w:p>
          <w:p w14:paraId="067CF668"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17 января 2019г.</w:t>
            </w:r>
          </w:p>
          <w:p w14:paraId="0305967A" w14:textId="77777777" w:rsidR="00B5615B" w:rsidRPr="00880758" w:rsidRDefault="00B5615B" w:rsidP="0093215C">
            <w:pPr>
              <w:rPr>
                <w:rFonts w:ascii="Times New Roman" w:hAnsi="Times New Roman" w:cs="Times New Roman"/>
                <w:sz w:val="18"/>
                <w:szCs w:val="18"/>
              </w:rPr>
            </w:pPr>
          </w:p>
        </w:tc>
        <w:tc>
          <w:tcPr>
            <w:tcW w:w="1417" w:type="dxa"/>
          </w:tcPr>
          <w:p w14:paraId="086A7D9F" w14:textId="77777777" w:rsidR="00B5615B" w:rsidRPr="00880758" w:rsidRDefault="00B5615B" w:rsidP="0093215C">
            <w:pPr>
              <w:jc w:val="both"/>
              <w:rPr>
                <w:rFonts w:ascii="Times New Roman" w:eastAsia="Times New Roman" w:hAnsi="Times New Roman" w:cs="Times New Roman"/>
                <w:sz w:val="18"/>
                <w:szCs w:val="18"/>
              </w:rPr>
            </w:pPr>
            <w:r w:rsidRPr="00880758">
              <w:rPr>
                <w:rFonts w:ascii="Times New Roman" w:eastAsia="Times New Roman" w:hAnsi="Times New Roman" w:cs="Times New Roman"/>
                <w:sz w:val="18"/>
                <w:szCs w:val="18"/>
              </w:rPr>
              <w:t>Протокол 01/2019 от 17.01.2019</w:t>
            </w:r>
          </w:p>
          <w:p w14:paraId="7861F22F" w14:textId="77777777" w:rsidR="00B5615B" w:rsidRPr="00880758" w:rsidRDefault="00B5615B" w:rsidP="0093215C">
            <w:pPr>
              <w:jc w:val="both"/>
              <w:rPr>
                <w:rFonts w:ascii="Times New Roman" w:eastAsia="Times New Roman" w:hAnsi="Times New Roman" w:cs="Times New Roman"/>
                <w:sz w:val="18"/>
                <w:szCs w:val="18"/>
              </w:rPr>
            </w:pPr>
            <w:r w:rsidRPr="00880758">
              <w:rPr>
                <w:rFonts w:ascii="Times New Roman" w:eastAsia="Times New Roman" w:hAnsi="Times New Roman" w:cs="Times New Roman"/>
                <w:sz w:val="18"/>
                <w:szCs w:val="18"/>
              </w:rPr>
              <w:t>Решение ЕА 01/2019 от 17.01.2020 г.</w:t>
            </w:r>
          </w:p>
          <w:p w14:paraId="6094F976" w14:textId="77777777" w:rsidR="00B5615B" w:rsidRPr="00880758" w:rsidRDefault="00B5615B" w:rsidP="0093215C">
            <w:pPr>
              <w:jc w:val="both"/>
              <w:rPr>
                <w:rFonts w:ascii="Times New Roman" w:eastAsia="Times New Roman" w:hAnsi="Times New Roman" w:cs="Times New Roman"/>
                <w:sz w:val="18"/>
                <w:szCs w:val="18"/>
              </w:rPr>
            </w:pPr>
          </w:p>
          <w:p w14:paraId="4E331349" w14:textId="77777777" w:rsidR="00B5615B" w:rsidRPr="00880758" w:rsidRDefault="00B5615B" w:rsidP="0093215C">
            <w:pPr>
              <w:pStyle w:val="ConsPlusNormal"/>
              <w:spacing w:before="220"/>
              <w:jc w:val="both"/>
              <w:rPr>
                <w:rFonts w:ascii="Times New Roman" w:hAnsi="Times New Roman" w:cs="Times New Roman"/>
                <w:sz w:val="18"/>
                <w:szCs w:val="18"/>
              </w:rPr>
            </w:pPr>
          </w:p>
        </w:tc>
      </w:tr>
      <w:tr w:rsidR="00B5615B" w:rsidRPr="00880758" w14:paraId="0CF46A9D" w14:textId="77777777" w:rsidTr="00B5615B">
        <w:tc>
          <w:tcPr>
            <w:tcW w:w="442" w:type="dxa"/>
          </w:tcPr>
          <w:p w14:paraId="436E8180"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5</w:t>
            </w:r>
          </w:p>
        </w:tc>
        <w:tc>
          <w:tcPr>
            <w:tcW w:w="3097" w:type="dxa"/>
          </w:tcPr>
          <w:p w14:paraId="016AD289" w14:textId="77777777" w:rsidR="00B5615B" w:rsidRPr="00880758" w:rsidRDefault="00B5615B" w:rsidP="0093215C">
            <w:pPr>
              <w:rPr>
                <w:rFonts w:ascii="Times New Roman" w:eastAsia="Times New Roman" w:hAnsi="Times New Roman" w:cs="Times New Roman"/>
                <w:sz w:val="20"/>
                <w:szCs w:val="20"/>
              </w:rPr>
            </w:pPr>
            <w:r w:rsidRPr="00880758">
              <w:rPr>
                <w:rFonts w:ascii="Times New Roman" w:eastAsia="Times New Roman" w:hAnsi="Times New Roman" w:cs="Times New Roman"/>
                <w:sz w:val="20"/>
                <w:szCs w:val="20"/>
              </w:rPr>
              <w:t xml:space="preserve">Договор залога имущества, сторонами которого являются </w:t>
            </w:r>
            <w:r w:rsidRPr="00880758">
              <w:rPr>
                <w:rFonts w:ascii="Times New Roman" w:eastAsia="Times New Roman" w:hAnsi="Times New Roman" w:cs="Times New Roman"/>
                <w:sz w:val="20"/>
                <w:szCs w:val="20"/>
              </w:rPr>
              <w:lastRenderedPageBreak/>
              <w:t>АО «Биохимик» (Залогодатель) и АО «Райффайзенбанк» (Банк).</w:t>
            </w:r>
          </w:p>
          <w:p w14:paraId="7A1B8CBC" w14:textId="77777777" w:rsidR="00B5615B" w:rsidRPr="00880758" w:rsidRDefault="00B5615B" w:rsidP="0093215C">
            <w:pPr>
              <w:rPr>
                <w:rFonts w:ascii="Times New Roman" w:hAnsi="Times New Roman" w:cs="Times New Roman"/>
                <w:sz w:val="20"/>
                <w:szCs w:val="20"/>
              </w:rPr>
            </w:pPr>
            <w:r w:rsidRPr="00880758">
              <w:rPr>
                <w:rFonts w:ascii="Times New Roman" w:hAnsi="Times New Roman" w:cs="Times New Roman"/>
                <w:sz w:val="18"/>
                <w:szCs w:val="18"/>
              </w:rPr>
              <w:t>Дата совершения сделки: 24.01.2019 г.</w:t>
            </w:r>
          </w:p>
        </w:tc>
        <w:tc>
          <w:tcPr>
            <w:tcW w:w="1843" w:type="dxa"/>
          </w:tcPr>
          <w:p w14:paraId="0DF306A1" w14:textId="77777777" w:rsidR="00B5615B" w:rsidRPr="00880758" w:rsidRDefault="00B5615B" w:rsidP="0093215C">
            <w:pPr>
              <w:jc w:val="center"/>
            </w:pPr>
            <w:r w:rsidRPr="00880758">
              <w:rPr>
                <w:rFonts w:ascii="Times New Roman" w:hAnsi="Times New Roman" w:cs="Times New Roman"/>
                <w:sz w:val="18"/>
                <w:szCs w:val="18"/>
              </w:rPr>
              <w:lastRenderedPageBreak/>
              <w:t>-</w:t>
            </w:r>
          </w:p>
        </w:tc>
        <w:tc>
          <w:tcPr>
            <w:tcW w:w="1559" w:type="dxa"/>
          </w:tcPr>
          <w:p w14:paraId="3F5216F2"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319,00</w:t>
            </w:r>
          </w:p>
          <w:p w14:paraId="4B470E31"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 xml:space="preserve">более 50%от балансовой </w:t>
            </w:r>
            <w:r w:rsidRPr="00880758">
              <w:rPr>
                <w:rFonts w:ascii="Times New Roman" w:hAnsi="Times New Roman" w:cs="Times New Roman"/>
                <w:sz w:val="18"/>
                <w:szCs w:val="18"/>
              </w:rPr>
              <w:lastRenderedPageBreak/>
              <w:t>стоимости активов</w:t>
            </w:r>
          </w:p>
        </w:tc>
        <w:tc>
          <w:tcPr>
            <w:tcW w:w="1985" w:type="dxa"/>
          </w:tcPr>
          <w:p w14:paraId="7FF84431"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lastRenderedPageBreak/>
              <w:t>20.04.2020</w:t>
            </w:r>
          </w:p>
        </w:tc>
        <w:tc>
          <w:tcPr>
            <w:tcW w:w="1985" w:type="dxa"/>
          </w:tcPr>
          <w:p w14:paraId="725CF632"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Одобрена Советом директоров/ Принято решение ЕА</w:t>
            </w:r>
          </w:p>
        </w:tc>
        <w:tc>
          <w:tcPr>
            <w:tcW w:w="1984" w:type="dxa"/>
          </w:tcPr>
          <w:p w14:paraId="735DD9AB"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Крупная  сделка</w:t>
            </w:r>
          </w:p>
        </w:tc>
        <w:tc>
          <w:tcPr>
            <w:tcW w:w="1418" w:type="dxa"/>
          </w:tcPr>
          <w:p w14:paraId="7274588C"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Совет директоров</w:t>
            </w:r>
          </w:p>
          <w:p w14:paraId="7475F48F"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lastRenderedPageBreak/>
              <w:t xml:space="preserve"> 17 января 2019г.</w:t>
            </w:r>
          </w:p>
          <w:p w14:paraId="6C33FBF8"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Единственный акционер</w:t>
            </w:r>
          </w:p>
          <w:p w14:paraId="21565A33"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17 января 2019г.</w:t>
            </w:r>
          </w:p>
          <w:p w14:paraId="08CF08CF" w14:textId="77777777" w:rsidR="00B5615B" w:rsidRPr="00880758" w:rsidRDefault="00B5615B" w:rsidP="0093215C">
            <w:pPr>
              <w:rPr>
                <w:rFonts w:ascii="Times New Roman" w:hAnsi="Times New Roman" w:cs="Times New Roman"/>
                <w:sz w:val="18"/>
                <w:szCs w:val="18"/>
              </w:rPr>
            </w:pPr>
          </w:p>
        </w:tc>
        <w:tc>
          <w:tcPr>
            <w:tcW w:w="1417" w:type="dxa"/>
          </w:tcPr>
          <w:p w14:paraId="09919C1C" w14:textId="77777777" w:rsidR="00B5615B" w:rsidRPr="00880758" w:rsidRDefault="00B5615B" w:rsidP="0093215C">
            <w:pPr>
              <w:jc w:val="both"/>
              <w:rPr>
                <w:rFonts w:ascii="Times New Roman" w:eastAsia="Times New Roman" w:hAnsi="Times New Roman" w:cs="Times New Roman"/>
                <w:sz w:val="18"/>
                <w:szCs w:val="18"/>
              </w:rPr>
            </w:pPr>
            <w:r w:rsidRPr="00880758">
              <w:rPr>
                <w:rFonts w:ascii="Times New Roman" w:eastAsia="Times New Roman" w:hAnsi="Times New Roman" w:cs="Times New Roman"/>
                <w:sz w:val="18"/>
                <w:szCs w:val="18"/>
              </w:rPr>
              <w:lastRenderedPageBreak/>
              <w:t>Протокол 01/2019 от 17.01.2019</w:t>
            </w:r>
          </w:p>
          <w:p w14:paraId="321E8669" w14:textId="77777777" w:rsidR="00B5615B" w:rsidRPr="00880758" w:rsidRDefault="00B5615B" w:rsidP="0093215C">
            <w:pPr>
              <w:jc w:val="both"/>
              <w:rPr>
                <w:rFonts w:ascii="Times New Roman" w:eastAsia="Times New Roman" w:hAnsi="Times New Roman" w:cs="Times New Roman"/>
                <w:sz w:val="18"/>
                <w:szCs w:val="18"/>
              </w:rPr>
            </w:pPr>
            <w:r w:rsidRPr="00880758">
              <w:rPr>
                <w:rFonts w:ascii="Times New Roman" w:eastAsia="Times New Roman" w:hAnsi="Times New Roman" w:cs="Times New Roman"/>
                <w:sz w:val="18"/>
                <w:szCs w:val="18"/>
              </w:rPr>
              <w:lastRenderedPageBreak/>
              <w:t>Решение ЕА 01/2019 от 17.01.2019 г.</w:t>
            </w:r>
          </w:p>
          <w:p w14:paraId="58173260" w14:textId="77777777" w:rsidR="00B5615B" w:rsidRPr="00880758" w:rsidRDefault="00B5615B" w:rsidP="0093215C">
            <w:pPr>
              <w:pStyle w:val="ConsPlusNormal"/>
              <w:spacing w:before="220"/>
              <w:jc w:val="both"/>
              <w:rPr>
                <w:rFonts w:ascii="Times New Roman" w:hAnsi="Times New Roman" w:cs="Times New Roman"/>
                <w:sz w:val="18"/>
                <w:szCs w:val="18"/>
              </w:rPr>
            </w:pPr>
          </w:p>
        </w:tc>
      </w:tr>
      <w:tr w:rsidR="00B5615B" w:rsidRPr="00880758" w14:paraId="20C71AA6" w14:textId="77777777" w:rsidTr="00B5615B">
        <w:tc>
          <w:tcPr>
            <w:tcW w:w="442" w:type="dxa"/>
          </w:tcPr>
          <w:p w14:paraId="17AAC56E"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lastRenderedPageBreak/>
              <w:t>6</w:t>
            </w:r>
          </w:p>
        </w:tc>
        <w:tc>
          <w:tcPr>
            <w:tcW w:w="3097" w:type="dxa"/>
          </w:tcPr>
          <w:p w14:paraId="0D64CFE0" w14:textId="77777777" w:rsidR="00B5615B" w:rsidRPr="00880758" w:rsidRDefault="00B5615B" w:rsidP="0093215C">
            <w:pPr>
              <w:rPr>
                <w:rFonts w:ascii="Times New Roman" w:eastAsia="Times New Roman" w:hAnsi="Times New Roman" w:cs="Times New Roman"/>
                <w:sz w:val="20"/>
                <w:szCs w:val="20"/>
              </w:rPr>
            </w:pPr>
            <w:r w:rsidRPr="00880758">
              <w:rPr>
                <w:rFonts w:ascii="Times New Roman" w:eastAsia="Times New Roman" w:hAnsi="Times New Roman" w:cs="Times New Roman"/>
                <w:sz w:val="20"/>
                <w:szCs w:val="20"/>
              </w:rPr>
              <w:t>Дополнительное соглашение №4 к кредитному соглашению №01689/МР от 17.01.2017 г., сторонами которого являются Банк ВТБ (кредитор) и АО «Биохимик» (Заемщик).</w:t>
            </w:r>
          </w:p>
          <w:p w14:paraId="6F877FB7" w14:textId="77777777" w:rsidR="00B5615B" w:rsidRPr="00C263AF" w:rsidRDefault="00B5615B" w:rsidP="0093215C">
            <w:pPr>
              <w:rPr>
                <w:rFonts w:ascii="Times New Roman" w:eastAsia="Times New Roman" w:hAnsi="Times New Roman" w:cs="Times New Roman"/>
                <w:sz w:val="20"/>
                <w:szCs w:val="20"/>
              </w:rPr>
            </w:pPr>
            <w:r w:rsidRPr="00C263AF">
              <w:rPr>
                <w:rFonts w:ascii="Times New Roman" w:eastAsia="Times New Roman" w:hAnsi="Times New Roman" w:cs="Times New Roman"/>
                <w:sz w:val="20"/>
                <w:szCs w:val="20"/>
              </w:rPr>
              <w:t>Дата совершения сделки: 26.02.2019 г.</w:t>
            </w:r>
          </w:p>
        </w:tc>
        <w:tc>
          <w:tcPr>
            <w:tcW w:w="1843" w:type="dxa"/>
          </w:tcPr>
          <w:p w14:paraId="3C3B8A4A" w14:textId="77777777" w:rsidR="00B5615B" w:rsidRPr="00880758" w:rsidRDefault="00B5615B" w:rsidP="0093215C">
            <w:pPr>
              <w:jc w:val="center"/>
            </w:pPr>
            <w:r w:rsidRPr="00880758">
              <w:rPr>
                <w:rFonts w:ascii="Times New Roman" w:hAnsi="Times New Roman" w:cs="Times New Roman"/>
                <w:sz w:val="18"/>
                <w:szCs w:val="18"/>
              </w:rPr>
              <w:t>-</w:t>
            </w:r>
          </w:p>
        </w:tc>
        <w:tc>
          <w:tcPr>
            <w:tcW w:w="1559" w:type="dxa"/>
          </w:tcPr>
          <w:p w14:paraId="533507A2"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57 534,25</w:t>
            </w:r>
          </w:p>
          <w:p w14:paraId="3472A805"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менее 50%от балансовой стоимости активов</w:t>
            </w:r>
          </w:p>
        </w:tc>
        <w:tc>
          <w:tcPr>
            <w:tcW w:w="1985" w:type="dxa"/>
          </w:tcPr>
          <w:p w14:paraId="2DA49D50"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w:t>
            </w:r>
          </w:p>
        </w:tc>
        <w:tc>
          <w:tcPr>
            <w:tcW w:w="1985" w:type="dxa"/>
          </w:tcPr>
          <w:p w14:paraId="1F33C335"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Одобрена Советом директоров</w:t>
            </w:r>
          </w:p>
        </w:tc>
        <w:tc>
          <w:tcPr>
            <w:tcW w:w="1984" w:type="dxa"/>
          </w:tcPr>
          <w:p w14:paraId="1FD48420"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Крупная  сделка</w:t>
            </w:r>
          </w:p>
        </w:tc>
        <w:tc>
          <w:tcPr>
            <w:tcW w:w="1418" w:type="dxa"/>
          </w:tcPr>
          <w:p w14:paraId="36DD781F"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Совет директоров</w:t>
            </w:r>
          </w:p>
          <w:p w14:paraId="69561573"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 xml:space="preserve"> 18 февраля 2019г.</w:t>
            </w:r>
          </w:p>
        </w:tc>
        <w:tc>
          <w:tcPr>
            <w:tcW w:w="1417" w:type="dxa"/>
          </w:tcPr>
          <w:p w14:paraId="2681D4F7" w14:textId="77777777" w:rsidR="00B5615B" w:rsidRPr="00880758" w:rsidRDefault="00B5615B" w:rsidP="0093215C">
            <w:pPr>
              <w:jc w:val="both"/>
              <w:rPr>
                <w:rFonts w:ascii="Times New Roman" w:eastAsia="Times New Roman" w:hAnsi="Times New Roman" w:cs="Times New Roman"/>
                <w:sz w:val="18"/>
                <w:szCs w:val="18"/>
              </w:rPr>
            </w:pPr>
            <w:r w:rsidRPr="00880758">
              <w:rPr>
                <w:rFonts w:ascii="Times New Roman" w:eastAsia="Times New Roman" w:hAnsi="Times New Roman" w:cs="Times New Roman"/>
                <w:sz w:val="18"/>
                <w:szCs w:val="18"/>
              </w:rPr>
              <w:t>Протокол 02/2019 от 18.02.2019</w:t>
            </w:r>
          </w:p>
          <w:p w14:paraId="5DD3C8B1" w14:textId="77777777" w:rsidR="00B5615B" w:rsidRPr="00880758" w:rsidRDefault="00B5615B" w:rsidP="0093215C">
            <w:pPr>
              <w:pStyle w:val="ConsPlusNormal"/>
              <w:spacing w:before="220"/>
              <w:jc w:val="both"/>
              <w:rPr>
                <w:rFonts w:ascii="Times New Roman" w:hAnsi="Times New Roman" w:cs="Times New Roman"/>
                <w:sz w:val="18"/>
                <w:szCs w:val="18"/>
              </w:rPr>
            </w:pPr>
          </w:p>
        </w:tc>
      </w:tr>
      <w:tr w:rsidR="00B5615B" w:rsidRPr="00880758" w14:paraId="6DE90C47" w14:textId="77777777" w:rsidTr="00B5615B">
        <w:tc>
          <w:tcPr>
            <w:tcW w:w="442" w:type="dxa"/>
          </w:tcPr>
          <w:p w14:paraId="11561ECF"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7</w:t>
            </w:r>
          </w:p>
        </w:tc>
        <w:tc>
          <w:tcPr>
            <w:tcW w:w="3097" w:type="dxa"/>
          </w:tcPr>
          <w:p w14:paraId="2FE8B022" w14:textId="77777777" w:rsidR="00B5615B" w:rsidRPr="00880758" w:rsidRDefault="00B5615B" w:rsidP="00C263AF">
            <w:pPr>
              <w:rPr>
                <w:rFonts w:ascii="Times New Roman" w:eastAsia="Times New Roman" w:hAnsi="Times New Roman" w:cs="Times New Roman"/>
                <w:sz w:val="20"/>
                <w:szCs w:val="20"/>
              </w:rPr>
            </w:pPr>
            <w:r w:rsidRPr="00880758">
              <w:rPr>
                <w:rFonts w:ascii="Times New Roman" w:eastAsia="Times New Roman" w:hAnsi="Times New Roman" w:cs="Times New Roman"/>
                <w:sz w:val="20"/>
                <w:szCs w:val="20"/>
              </w:rPr>
              <w:t>Дополнительное соглашение №1к договору об ипотеке №11742/Р1 от 06.07.2018 г., сторонами которого являются АО «Биохимик» (Залогодатель) и АО «Райффайзенбанк» (Банк).</w:t>
            </w:r>
          </w:p>
          <w:p w14:paraId="0CB9E664" w14:textId="77777777" w:rsidR="00B5615B" w:rsidRPr="00C263AF" w:rsidRDefault="00B5615B" w:rsidP="00C263AF">
            <w:pPr>
              <w:rPr>
                <w:rFonts w:ascii="Times New Roman" w:eastAsia="Times New Roman" w:hAnsi="Times New Roman" w:cs="Times New Roman"/>
                <w:sz w:val="20"/>
                <w:szCs w:val="20"/>
              </w:rPr>
            </w:pPr>
            <w:r w:rsidRPr="00C263AF">
              <w:rPr>
                <w:rFonts w:ascii="Times New Roman" w:eastAsia="Times New Roman" w:hAnsi="Times New Roman" w:cs="Times New Roman"/>
                <w:sz w:val="20"/>
                <w:szCs w:val="20"/>
              </w:rPr>
              <w:t>Дата совершения сделки: 04.06.2019 г.</w:t>
            </w:r>
          </w:p>
        </w:tc>
        <w:tc>
          <w:tcPr>
            <w:tcW w:w="1843" w:type="dxa"/>
          </w:tcPr>
          <w:p w14:paraId="52C83C3B" w14:textId="77777777" w:rsidR="00B5615B" w:rsidRPr="00880758" w:rsidRDefault="00B5615B" w:rsidP="0093215C">
            <w:pPr>
              <w:jc w:val="center"/>
              <w:rPr>
                <w:rFonts w:ascii="Times New Roman" w:hAnsi="Times New Roman" w:cs="Times New Roman"/>
                <w:sz w:val="18"/>
                <w:szCs w:val="18"/>
              </w:rPr>
            </w:pPr>
            <w:r w:rsidRPr="00880758">
              <w:rPr>
                <w:rFonts w:ascii="Times New Roman" w:hAnsi="Times New Roman" w:cs="Times New Roman"/>
                <w:sz w:val="18"/>
                <w:szCs w:val="18"/>
              </w:rPr>
              <w:t>-</w:t>
            </w:r>
          </w:p>
        </w:tc>
        <w:tc>
          <w:tcPr>
            <w:tcW w:w="1559" w:type="dxa"/>
          </w:tcPr>
          <w:p w14:paraId="66BB7C39"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w:t>
            </w:r>
          </w:p>
        </w:tc>
        <w:tc>
          <w:tcPr>
            <w:tcW w:w="1985" w:type="dxa"/>
          </w:tcPr>
          <w:p w14:paraId="419979EA"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w:t>
            </w:r>
          </w:p>
        </w:tc>
        <w:tc>
          <w:tcPr>
            <w:tcW w:w="1985" w:type="dxa"/>
          </w:tcPr>
          <w:p w14:paraId="37E6CC5E"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Одобрена Советом директоров</w:t>
            </w:r>
          </w:p>
        </w:tc>
        <w:tc>
          <w:tcPr>
            <w:tcW w:w="1984" w:type="dxa"/>
          </w:tcPr>
          <w:p w14:paraId="2C3AFB21"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Крупная  сделка</w:t>
            </w:r>
          </w:p>
        </w:tc>
        <w:tc>
          <w:tcPr>
            <w:tcW w:w="1418" w:type="dxa"/>
          </w:tcPr>
          <w:p w14:paraId="6DC0F7AE"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Совет директоров</w:t>
            </w:r>
          </w:p>
          <w:p w14:paraId="1EEAAE1F"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 xml:space="preserve"> 17 мая 2019г.</w:t>
            </w:r>
          </w:p>
        </w:tc>
        <w:tc>
          <w:tcPr>
            <w:tcW w:w="1417" w:type="dxa"/>
          </w:tcPr>
          <w:p w14:paraId="2C26A1EC" w14:textId="77777777" w:rsidR="00B5615B" w:rsidRPr="00880758" w:rsidRDefault="00B5615B" w:rsidP="0093215C">
            <w:pPr>
              <w:jc w:val="both"/>
              <w:rPr>
                <w:rFonts w:ascii="Times New Roman" w:eastAsia="Times New Roman" w:hAnsi="Times New Roman" w:cs="Times New Roman"/>
                <w:sz w:val="18"/>
                <w:szCs w:val="18"/>
              </w:rPr>
            </w:pPr>
            <w:r w:rsidRPr="00880758">
              <w:rPr>
                <w:rFonts w:ascii="Times New Roman" w:eastAsia="Times New Roman" w:hAnsi="Times New Roman" w:cs="Times New Roman"/>
                <w:sz w:val="18"/>
                <w:szCs w:val="18"/>
              </w:rPr>
              <w:t>Протокол 04/2019 от 17.05.2019</w:t>
            </w:r>
          </w:p>
          <w:p w14:paraId="611E9939" w14:textId="77777777" w:rsidR="00B5615B" w:rsidRPr="00880758" w:rsidRDefault="00B5615B" w:rsidP="0093215C">
            <w:pPr>
              <w:pStyle w:val="ConsPlusNormal"/>
              <w:spacing w:before="220"/>
              <w:jc w:val="both"/>
              <w:rPr>
                <w:rFonts w:ascii="Times New Roman" w:hAnsi="Times New Roman" w:cs="Times New Roman"/>
                <w:sz w:val="18"/>
                <w:szCs w:val="18"/>
              </w:rPr>
            </w:pPr>
          </w:p>
        </w:tc>
      </w:tr>
      <w:tr w:rsidR="00B5615B" w:rsidRPr="00880758" w14:paraId="04F4D22A" w14:textId="77777777" w:rsidTr="00B5615B">
        <w:tc>
          <w:tcPr>
            <w:tcW w:w="442" w:type="dxa"/>
          </w:tcPr>
          <w:p w14:paraId="2088E134"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8</w:t>
            </w:r>
          </w:p>
        </w:tc>
        <w:tc>
          <w:tcPr>
            <w:tcW w:w="3097" w:type="dxa"/>
          </w:tcPr>
          <w:p w14:paraId="3E344076" w14:textId="77777777" w:rsidR="00B5615B" w:rsidRPr="00880758" w:rsidRDefault="00B5615B" w:rsidP="0093215C">
            <w:pPr>
              <w:rPr>
                <w:rFonts w:ascii="Times New Roman" w:eastAsia="Times New Roman" w:hAnsi="Times New Roman" w:cs="Times New Roman"/>
                <w:sz w:val="20"/>
                <w:szCs w:val="20"/>
              </w:rPr>
            </w:pPr>
            <w:r w:rsidRPr="00880758">
              <w:rPr>
                <w:rFonts w:ascii="Times New Roman" w:eastAsia="Times New Roman" w:hAnsi="Times New Roman" w:cs="Times New Roman"/>
                <w:sz w:val="20"/>
                <w:szCs w:val="20"/>
              </w:rPr>
              <w:t>Договор об ипотеке 13293/1/Р2, сторонами которого являются АО «Биохимик» (Залогодатель) и АО «Райффайзенбанк» (Банк).</w:t>
            </w:r>
          </w:p>
          <w:p w14:paraId="7599CE06" w14:textId="77777777" w:rsidR="00B5615B" w:rsidRPr="00C263AF" w:rsidRDefault="00B5615B" w:rsidP="0093215C">
            <w:pPr>
              <w:rPr>
                <w:rFonts w:ascii="Times New Roman" w:eastAsia="Times New Roman" w:hAnsi="Times New Roman" w:cs="Times New Roman"/>
                <w:sz w:val="20"/>
                <w:szCs w:val="20"/>
              </w:rPr>
            </w:pPr>
            <w:r w:rsidRPr="00C263AF">
              <w:rPr>
                <w:rFonts w:ascii="Times New Roman" w:eastAsia="Times New Roman" w:hAnsi="Times New Roman" w:cs="Times New Roman"/>
                <w:sz w:val="20"/>
                <w:szCs w:val="20"/>
              </w:rPr>
              <w:t>Дата совершения сделки: 04.06.2019 г.</w:t>
            </w:r>
          </w:p>
        </w:tc>
        <w:tc>
          <w:tcPr>
            <w:tcW w:w="1843" w:type="dxa"/>
          </w:tcPr>
          <w:p w14:paraId="2881B03F" w14:textId="77777777" w:rsidR="00B5615B" w:rsidRPr="00880758" w:rsidRDefault="00B5615B" w:rsidP="0093215C">
            <w:pPr>
              <w:jc w:val="center"/>
              <w:rPr>
                <w:rFonts w:ascii="Times New Roman" w:hAnsi="Times New Roman" w:cs="Times New Roman"/>
                <w:sz w:val="18"/>
                <w:szCs w:val="18"/>
              </w:rPr>
            </w:pPr>
            <w:r w:rsidRPr="00880758">
              <w:rPr>
                <w:rFonts w:ascii="Times New Roman" w:hAnsi="Times New Roman" w:cs="Times New Roman"/>
                <w:sz w:val="18"/>
                <w:szCs w:val="18"/>
              </w:rPr>
              <w:t>-</w:t>
            </w:r>
          </w:p>
        </w:tc>
        <w:tc>
          <w:tcPr>
            <w:tcW w:w="1559" w:type="dxa"/>
          </w:tcPr>
          <w:p w14:paraId="1253224D"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w:t>
            </w:r>
          </w:p>
        </w:tc>
        <w:tc>
          <w:tcPr>
            <w:tcW w:w="1985" w:type="dxa"/>
          </w:tcPr>
          <w:p w14:paraId="1A57AD68"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w:t>
            </w:r>
          </w:p>
        </w:tc>
        <w:tc>
          <w:tcPr>
            <w:tcW w:w="1985" w:type="dxa"/>
          </w:tcPr>
          <w:p w14:paraId="30A4228F"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Одобрена Советом директоров/ Принято решение ЕА</w:t>
            </w:r>
          </w:p>
        </w:tc>
        <w:tc>
          <w:tcPr>
            <w:tcW w:w="1984" w:type="dxa"/>
          </w:tcPr>
          <w:p w14:paraId="23CE8F22"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Крупная  сделка</w:t>
            </w:r>
          </w:p>
        </w:tc>
        <w:tc>
          <w:tcPr>
            <w:tcW w:w="1418" w:type="dxa"/>
          </w:tcPr>
          <w:p w14:paraId="4655D442"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Совет директоров</w:t>
            </w:r>
          </w:p>
          <w:p w14:paraId="65BCB7B3"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 xml:space="preserve"> 17 мая 2019г.</w:t>
            </w:r>
          </w:p>
          <w:p w14:paraId="13E0320F"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Единственный акционер</w:t>
            </w:r>
          </w:p>
          <w:p w14:paraId="1AED2FBC"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17 мая 2019г.</w:t>
            </w:r>
          </w:p>
          <w:p w14:paraId="184D0150" w14:textId="77777777" w:rsidR="00B5615B" w:rsidRPr="00880758" w:rsidRDefault="00B5615B" w:rsidP="0093215C">
            <w:pPr>
              <w:rPr>
                <w:rFonts w:ascii="Times New Roman" w:hAnsi="Times New Roman" w:cs="Times New Roman"/>
                <w:sz w:val="18"/>
                <w:szCs w:val="18"/>
              </w:rPr>
            </w:pPr>
          </w:p>
        </w:tc>
        <w:tc>
          <w:tcPr>
            <w:tcW w:w="1417" w:type="dxa"/>
          </w:tcPr>
          <w:p w14:paraId="5D380E83" w14:textId="77777777" w:rsidR="00B5615B" w:rsidRPr="00880758" w:rsidRDefault="00B5615B" w:rsidP="0093215C">
            <w:pPr>
              <w:jc w:val="both"/>
              <w:rPr>
                <w:rFonts w:ascii="Times New Roman" w:eastAsia="Times New Roman" w:hAnsi="Times New Roman" w:cs="Times New Roman"/>
                <w:sz w:val="18"/>
                <w:szCs w:val="18"/>
              </w:rPr>
            </w:pPr>
            <w:r w:rsidRPr="00880758">
              <w:rPr>
                <w:rFonts w:ascii="Times New Roman" w:eastAsia="Times New Roman" w:hAnsi="Times New Roman" w:cs="Times New Roman"/>
                <w:sz w:val="18"/>
                <w:szCs w:val="18"/>
              </w:rPr>
              <w:t>Протокол 04/2019 от 17.05.2019</w:t>
            </w:r>
          </w:p>
          <w:p w14:paraId="4A919720" w14:textId="77777777" w:rsidR="00B5615B" w:rsidRPr="00880758" w:rsidRDefault="00B5615B" w:rsidP="0093215C">
            <w:pPr>
              <w:jc w:val="both"/>
              <w:rPr>
                <w:rFonts w:ascii="Times New Roman" w:eastAsia="Times New Roman" w:hAnsi="Times New Roman" w:cs="Times New Roman"/>
                <w:sz w:val="18"/>
                <w:szCs w:val="18"/>
              </w:rPr>
            </w:pPr>
            <w:r w:rsidRPr="00880758">
              <w:rPr>
                <w:rFonts w:ascii="Times New Roman" w:eastAsia="Times New Roman" w:hAnsi="Times New Roman" w:cs="Times New Roman"/>
                <w:sz w:val="18"/>
                <w:szCs w:val="18"/>
              </w:rPr>
              <w:t>Решение ЕА 03/2019 от 17.05.2019 г.</w:t>
            </w:r>
          </w:p>
          <w:p w14:paraId="4E5F70CE" w14:textId="77777777" w:rsidR="00B5615B" w:rsidRPr="00880758" w:rsidRDefault="00B5615B" w:rsidP="0093215C">
            <w:pPr>
              <w:jc w:val="both"/>
              <w:rPr>
                <w:rFonts w:ascii="Times New Roman" w:eastAsia="Times New Roman" w:hAnsi="Times New Roman" w:cs="Times New Roman"/>
                <w:sz w:val="18"/>
                <w:szCs w:val="18"/>
              </w:rPr>
            </w:pPr>
          </w:p>
          <w:p w14:paraId="3E7761EF" w14:textId="77777777" w:rsidR="00B5615B" w:rsidRPr="00880758" w:rsidRDefault="00B5615B" w:rsidP="0093215C">
            <w:pPr>
              <w:pStyle w:val="ConsPlusNormal"/>
              <w:spacing w:before="220"/>
              <w:jc w:val="both"/>
              <w:rPr>
                <w:rFonts w:ascii="Times New Roman" w:hAnsi="Times New Roman" w:cs="Times New Roman"/>
                <w:sz w:val="18"/>
                <w:szCs w:val="18"/>
              </w:rPr>
            </w:pPr>
          </w:p>
        </w:tc>
      </w:tr>
      <w:tr w:rsidR="00B5615B" w:rsidRPr="00880758" w14:paraId="56CCB4B3" w14:textId="77777777" w:rsidTr="00B5615B">
        <w:tc>
          <w:tcPr>
            <w:tcW w:w="442" w:type="dxa"/>
          </w:tcPr>
          <w:p w14:paraId="3F2F3B8C"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9</w:t>
            </w:r>
          </w:p>
        </w:tc>
        <w:tc>
          <w:tcPr>
            <w:tcW w:w="3097" w:type="dxa"/>
          </w:tcPr>
          <w:p w14:paraId="120C3CBC" w14:textId="77777777" w:rsidR="00B5615B" w:rsidRPr="00880758" w:rsidRDefault="00B5615B" w:rsidP="0093215C">
            <w:pPr>
              <w:rPr>
                <w:rFonts w:ascii="Times New Roman" w:eastAsia="Times New Roman" w:hAnsi="Times New Roman" w:cs="Times New Roman"/>
                <w:sz w:val="20"/>
                <w:szCs w:val="20"/>
              </w:rPr>
            </w:pPr>
            <w:r w:rsidRPr="00880758">
              <w:rPr>
                <w:rFonts w:ascii="Times New Roman" w:eastAsia="Times New Roman" w:hAnsi="Times New Roman" w:cs="Times New Roman"/>
                <w:sz w:val="20"/>
                <w:szCs w:val="20"/>
              </w:rPr>
              <w:t>Дополнительное соглашение №1 к договору об ипотеке №11742/Р1 от 06.02.2018 г., сторонами которого являются АО «Биохимик» (Залогодатель) и АО «Райффайзенбанк» (Банк).</w:t>
            </w:r>
          </w:p>
          <w:p w14:paraId="7A82A7B9"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Дата совершения сделки: 04.06.2019 г.</w:t>
            </w:r>
          </w:p>
        </w:tc>
        <w:tc>
          <w:tcPr>
            <w:tcW w:w="1843" w:type="dxa"/>
          </w:tcPr>
          <w:p w14:paraId="01696397" w14:textId="77777777" w:rsidR="00B5615B" w:rsidRPr="00880758" w:rsidRDefault="00B5615B" w:rsidP="0093215C">
            <w:pPr>
              <w:jc w:val="center"/>
              <w:rPr>
                <w:rFonts w:ascii="Times New Roman" w:hAnsi="Times New Roman" w:cs="Times New Roman"/>
                <w:sz w:val="18"/>
                <w:szCs w:val="18"/>
              </w:rPr>
            </w:pPr>
            <w:r w:rsidRPr="00880758">
              <w:rPr>
                <w:rFonts w:ascii="Times New Roman" w:hAnsi="Times New Roman" w:cs="Times New Roman"/>
                <w:sz w:val="18"/>
                <w:szCs w:val="18"/>
              </w:rPr>
              <w:t>-</w:t>
            </w:r>
          </w:p>
        </w:tc>
        <w:tc>
          <w:tcPr>
            <w:tcW w:w="1559" w:type="dxa"/>
          </w:tcPr>
          <w:p w14:paraId="431E433D"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w:t>
            </w:r>
          </w:p>
        </w:tc>
        <w:tc>
          <w:tcPr>
            <w:tcW w:w="1985" w:type="dxa"/>
          </w:tcPr>
          <w:p w14:paraId="7B065B84"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w:t>
            </w:r>
          </w:p>
        </w:tc>
        <w:tc>
          <w:tcPr>
            <w:tcW w:w="1985" w:type="dxa"/>
          </w:tcPr>
          <w:p w14:paraId="3DF1D2E3"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Одобрена Советом директоров/ Принято решение ЕА</w:t>
            </w:r>
          </w:p>
        </w:tc>
        <w:tc>
          <w:tcPr>
            <w:tcW w:w="1984" w:type="dxa"/>
          </w:tcPr>
          <w:p w14:paraId="013412BB"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Крупная/с заинтересованностью сделка</w:t>
            </w:r>
          </w:p>
        </w:tc>
        <w:tc>
          <w:tcPr>
            <w:tcW w:w="1418" w:type="dxa"/>
          </w:tcPr>
          <w:p w14:paraId="45BF2F41"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Совет директоров</w:t>
            </w:r>
          </w:p>
          <w:p w14:paraId="5284A79B"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 xml:space="preserve"> 17 мая 2019г.</w:t>
            </w:r>
          </w:p>
          <w:p w14:paraId="461EC631"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Единственный акционер</w:t>
            </w:r>
          </w:p>
          <w:p w14:paraId="25A61A52"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17 мая 2019г.</w:t>
            </w:r>
          </w:p>
          <w:p w14:paraId="704C916E" w14:textId="77777777" w:rsidR="00B5615B" w:rsidRPr="00880758" w:rsidRDefault="00B5615B" w:rsidP="0093215C">
            <w:pPr>
              <w:rPr>
                <w:rFonts w:ascii="Times New Roman" w:hAnsi="Times New Roman" w:cs="Times New Roman"/>
                <w:sz w:val="18"/>
                <w:szCs w:val="18"/>
              </w:rPr>
            </w:pPr>
          </w:p>
        </w:tc>
        <w:tc>
          <w:tcPr>
            <w:tcW w:w="1417" w:type="dxa"/>
          </w:tcPr>
          <w:p w14:paraId="44741A67" w14:textId="77777777" w:rsidR="00B5615B" w:rsidRPr="00880758" w:rsidRDefault="00B5615B" w:rsidP="0093215C">
            <w:pPr>
              <w:jc w:val="both"/>
              <w:rPr>
                <w:rFonts w:ascii="Times New Roman" w:eastAsia="Times New Roman" w:hAnsi="Times New Roman" w:cs="Times New Roman"/>
                <w:sz w:val="18"/>
                <w:szCs w:val="18"/>
              </w:rPr>
            </w:pPr>
            <w:r w:rsidRPr="00880758">
              <w:rPr>
                <w:rFonts w:ascii="Times New Roman" w:eastAsia="Times New Roman" w:hAnsi="Times New Roman" w:cs="Times New Roman"/>
                <w:sz w:val="18"/>
                <w:szCs w:val="18"/>
              </w:rPr>
              <w:t>Протокол 04/2019 от 17.05.2019</w:t>
            </w:r>
          </w:p>
          <w:p w14:paraId="3525BB8F" w14:textId="77777777" w:rsidR="00B5615B" w:rsidRPr="00880758" w:rsidRDefault="00B5615B" w:rsidP="0093215C">
            <w:pPr>
              <w:jc w:val="both"/>
              <w:rPr>
                <w:rFonts w:ascii="Times New Roman" w:eastAsia="Times New Roman" w:hAnsi="Times New Roman" w:cs="Times New Roman"/>
                <w:sz w:val="18"/>
                <w:szCs w:val="18"/>
              </w:rPr>
            </w:pPr>
            <w:r w:rsidRPr="00880758">
              <w:rPr>
                <w:rFonts w:ascii="Times New Roman" w:eastAsia="Times New Roman" w:hAnsi="Times New Roman" w:cs="Times New Roman"/>
                <w:sz w:val="18"/>
                <w:szCs w:val="18"/>
              </w:rPr>
              <w:t>Решение ЕА 03/2019 от 17.05.2019 г.</w:t>
            </w:r>
          </w:p>
          <w:p w14:paraId="03992423" w14:textId="77777777" w:rsidR="00B5615B" w:rsidRPr="00880758" w:rsidRDefault="00B5615B" w:rsidP="0093215C">
            <w:pPr>
              <w:jc w:val="both"/>
              <w:rPr>
                <w:rFonts w:ascii="Times New Roman" w:eastAsia="Times New Roman" w:hAnsi="Times New Roman" w:cs="Times New Roman"/>
                <w:sz w:val="18"/>
                <w:szCs w:val="18"/>
              </w:rPr>
            </w:pPr>
          </w:p>
          <w:p w14:paraId="250BF542" w14:textId="77777777" w:rsidR="00B5615B" w:rsidRPr="00880758" w:rsidRDefault="00B5615B" w:rsidP="0093215C">
            <w:pPr>
              <w:pStyle w:val="ConsPlusNormal"/>
              <w:spacing w:before="220"/>
              <w:jc w:val="both"/>
              <w:rPr>
                <w:rFonts w:ascii="Times New Roman" w:hAnsi="Times New Roman" w:cs="Times New Roman"/>
                <w:sz w:val="18"/>
                <w:szCs w:val="18"/>
              </w:rPr>
            </w:pPr>
          </w:p>
        </w:tc>
      </w:tr>
      <w:tr w:rsidR="00B5615B" w:rsidRPr="00880758" w14:paraId="5B737280" w14:textId="77777777" w:rsidTr="00B5615B">
        <w:tc>
          <w:tcPr>
            <w:tcW w:w="442" w:type="dxa"/>
          </w:tcPr>
          <w:p w14:paraId="063D1B0F"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lastRenderedPageBreak/>
              <w:t>10</w:t>
            </w:r>
          </w:p>
        </w:tc>
        <w:tc>
          <w:tcPr>
            <w:tcW w:w="3097" w:type="dxa"/>
          </w:tcPr>
          <w:p w14:paraId="7143D4BB" w14:textId="77777777" w:rsidR="00B5615B" w:rsidRPr="00880758" w:rsidRDefault="00B5615B" w:rsidP="0093215C">
            <w:pPr>
              <w:tabs>
                <w:tab w:val="left" w:pos="851"/>
              </w:tabs>
              <w:jc w:val="both"/>
              <w:rPr>
                <w:rFonts w:ascii="Times New Roman" w:hAnsi="Times New Roman" w:cs="Times New Roman"/>
                <w:sz w:val="20"/>
                <w:szCs w:val="20"/>
              </w:rPr>
            </w:pPr>
            <w:r w:rsidRPr="00880758">
              <w:rPr>
                <w:rFonts w:ascii="Times New Roman" w:hAnsi="Times New Roman" w:cs="Times New Roman"/>
                <w:color w:val="000000" w:themeColor="text1"/>
                <w:sz w:val="20"/>
                <w:szCs w:val="20"/>
              </w:rPr>
              <w:t xml:space="preserve">Изменения № 2 к </w:t>
            </w:r>
            <w:r w:rsidRPr="00880758">
              <w:rPr>
                <w:rFonts w:ascii="Times New Roman" w:hAnsi="Times New Roman" w:cs="Times New Roman"/>
                <w:color w:val="000000" w:themeColor="text1"/>
                <w:spacing w:val="-3"/>
                <w:sz w:val="20"/>
                <w:szCs w:val="20"/>
              </w:rPr>
              <w:t>Соглашению № 11742/1–</w:t>
            </w:r>
            <w:r w:rsidRPr="00880758">
              <w:rPr>
                <w:rFonts w:ascii="Times New Roman" w:hAnsi="Times New Roman" w:cs="Times New Roman"/>
                <w:color w:val="000000" w:themeColor="text1"/>
                <w:spacing w:val="-3"/>
                <w:sz w:val="20"/>
                <w:szCs w:val="20"/>
                <w:lang w:val="en-US"/>
              </w:rPr>
              <w:t>SRN</w:t>
            </w:r>
            <w:r w:rsidRPr="00880758">
              <w:rPr>
                <w:rFonts w:ascii="Times New Roman" w:hAnsi="Times New Roman" w:cs="Times New Roman"/>
                <w:color w:val="000000" w:themeColor="text1"/>
                <w:spacing w:val="-3"/>
                <w:sz w:val="20"/>
                <w:szCs w:val="20"/>
              </w:rPr>
              <w:t xml:space="preserve"> об условиях и порядке открытия кредитной линии с лимитом задолженности от «19» апреля 2018 года, сторонами которого являются </w:t>
            </w:r>
            <w:r w:rsidRPr="00880758">
              <w:rPr>
                <w:rFonts w:ascii="Times New Roman" w:hAnsi="Times New Roman" w:cs="Times New Roman"/>
                <w:sz w:val="20"/>
                <w:szCs w:val="20"/>
              </w:rPr>
              <w:t>АО «Биохимик» (Заемщик) и АО «Райффайзенбанк» (Банк).</w:t>
            </w:r>
          </w:p>
          <w:p w14:paraId="5244F24F" w14:textId="77777777" w:rsidR="00B5615B" w:rsidRPr="00880758" w:rsidRDefault="00B5615B" w:rsidP="0093215C">
            <w:pPr>
              <w:rPr>
                <w:rFonts w:ascii="Times New Roman" w:eastAsia="Times New Roman" w:hAnsi="Times New Roman" w:cs="Times New Roman"/>
                <w:sz w:val="20"/>
                <w:szCs w:val="20"/>
              </w:rPr>
            </w:pPr>
            <w:r w:rsidRPr="00880758">
              <w:rPr>
                <w:rFonts w:ascii="Times New Roman" w:hAnsi="Times New Roman" w:cs="Times New Roman"/>
                <w:sz w:val="18"/>
                <w:szCs w:val="18"/>
              </w:rPr>
              <w:t>Дата совершения сделки: 24.10.2019 г.</w:t>
            </w:r>
          </w:p>
        </w:tc>
        <w:tc>
          <w:tcPr>
            <w:tcW w:w="1843" w:type="dxa"/>
          </w:tcPr>
          <w:p w14:paraId="3A109B97" w14:textId="77777777" w:rsidR="00B5615B" w:rsidRPr="00880758" w:rsidRDefault="00B5615B" w:rsidP="0093215C">
            <w:pPr>
              <w:jc w:val="center"/>
              <w:rPr>
                <w:rFonts w:ascii="Times New Roman" w:hAnsi="Times New Roman" w:cs="Times New Roman"/>
                <w:sz w:val="18"/>
                <w:szCs w:val="18"/>
              </w:rPr>
            </w:pPr>
            <w:r w:rsidRPr="00880758">
              <w:rPr>
                <w:rFonts w:ascii="Times New Roman" w:hAnsi="Times New Roman" w:cs="Times New Roman"/>
                <w:sz w:val="18"/>
                <w:szCs w:val="18"/>
              </w:rPr>
              <w:t>-</w:t>
            </w:r>
          </w:p>
        </w:tc>
        <w:tc>
          <w:tcPr>
            <w:tcW w:w="1559" w:type="dxa"/>
          </w:tcPr>
          <w:p w14:paraId="2A2DAFFF"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w:t>
            </w:r>
          </w:p>
        </w:tc>
        <w:tc>
          <w:tcPr>
            <w:tcW w:w="1985" w:type="dxa"/>
          </w:tcPr>
          <w:p w14:paraId="35C58FB2"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30.07.2021</w:t>
            </w:r>
          </w:p>
        </w:tc>
        <w:tc>
          <w:tcPr>
            <w:tcW w:w="1985" w:type="dxa"/>
          </w:tcPr>
          <w:p w14:paraId="77267322"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Одобрена Советом директоров/ Принято решение ЕА</w:t>
            </w:r>
          </w:p>
        </w:tc>
        <w:tc>
          <w:tcPr>
            <w:tcW w:w="1984" w:type="dxa"/>
          </w:tcPr>
          <w:p w14:paraId="191BC688"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Крупная сделка</w:t>
            </w:r>
          </w:p>
        </w:tc>
        <w:tc>
          <w:tcPr>
            <w:tcW w:w="1418" w:type="dxa"/>
          </w:tcPr>
          <w:p w14:paraId="599C0787"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Совет директоров</w:t>
            </w:r>
          </w:p>
          <w:p w14:paraId="51D9A1C1"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 xml:space="preserve"> 22 10 2019г.</w:t>
            </w:r>
          </w:p>
          <w:p w14:paraId="251F4F8B"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Единственный акционер</w:t>
            </w:r>
          </w:p>
          <w:p w14:paraId="3D3B4696"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17 мая 2019г.</w:t>
            </w:r>
          </w:p>
          <w:p w14:paraId="260FC016" w14:textId="77777777" w:rsidR="00B5615B" w:rsidRPr="00880758" w:rsidRDefault="00B5615B" w:rsidP="0093215C">
            <w:pPr>
              <w:rPr>
                <w:rFonts w:ascii="Times New Roman" w:hAnsi="Times New Roman" w:cs="Times New Roman"/>
                <w:sz w:val="18"/>
                <w:szCs w:val="18"/>
              </w:rPr>
            </w:pPr>
          </w:p>
        </w:tc>
        <w:tc>
          <w:tcPr>
            <w:tcW w:w="1417" w:type="dxa"/>
          </w:tcPr>
          <w:p w14:paraId="4548CC6E" w14:textId="77777777" w:rsidR="00B5615B" w:rsidRPr="00880758" w:rsidRDefault="00B5615B" w:rsidP="0093215C">
            <w:pPr>
              <w:jc w:val="both"/>
              <w:rPr>
                <w:rFonts w:ascii="Times New Roman" w:eastAsia="Times New Roman" w:hAnsi="Times New Roman" w:cs="Times New Roman"/>
                <w:sz w:val="18"/>
                <w:szCs w:val="18"/>
              </w:rPr>
            </w:pPr>
            <w:r w:rsidRPr="00880758">
              <w:rPr>
                <w:rFonts w:ascii="Times New Roman" w:eastAsia="Times New Roman" w:hAnsi="Times New Roman" w:cs="Times New Roman"/>
                <w:sz w:val="18"/>
                <w:szCs w:val="18"/>
              </w:rPr>
              <w:t>Протокол 07/2019 от 22.10.2019</w:t>
            </w:r>
          </w:p>
          <w:p w14:paraId="14D779E5" w14:textId="77777777" w:rsidR="00B5615B" w:rsidRPr="00880758" w:rsidRDefault="00B5615B" w:rsidP="0093215C">
            <w:pPr>
              <w:jc w:val="both"/>
              <w:rPr>
                <w:rFonts w:ascii="Times New Roman" w:eastAsia="Times New Roman" w:hAnsi="Times New Roman" w:cs="Times New Roman"/>
                <w:sz w:val="18"/>
                <w:szCs w:val="18"/>
              </w:rPr>
            </w:pPr>
            <w:r w:rsidRPr="00880758">
              <w:rPr>
                <w:rFonts w:ascii="Times New Roman" w:eastAsia="Times New Roman" w:hAnsi="Times New Roman" w:cs="Times New Roman"/>
                <w:sz w:val="18"/>
                <w:szCs w:val="18"/>
              </w:rPr>
              <w:t>Решение ЕА 07/2019 от 24.10.2019 г.</w:t>
            </w:r>
          </w:p>
          <w:p w14:paraId="296C092E" w14:textId="77777777" w:rsidR="00B5615B" w:rsidRPr="00880758" w:rsidRDefault="00B5615B" w:rsidP="0093215C">
            <w:pPr>
              <w:jc w:val="both"/>
              <w:rPr>
                <w:rFonts w:ascii="Times New Roman" w:eastAsia="Times New Roman" w:hAnsi="Times New Roman" w:cs="Times New Roman"/>
                <w:sz w:val="18"/>
                <w:szCs w:val="18"/>
              </w:rPr>
            </w:pPr>
          </w:p>
          <w:p w14:paraId="30A8EC06" w14:textId="77777777" w:rsidR="00B5615B" w:rsidRPr="00880758" w:rsidRDefault="00B5615B" w:rsidP="0093215C">
            <w:pPr>
              <w:pStyle w:val="ConsPlusNormal"/>
              <w:spacing w:before="220"/>
              <w:jc w:val="both"/>
              <w:rPr>
                <w:rFonts w:ascii="Times New Roman" w:hAnsi="Times New Roman" w:cs="Times New Roman"/>
                <w:sz w:val="18"/>
                <w:szCs w:val="18"/>
              </w:rPr>
            </w:pPr>
          </w:p>
        </w:tc>
      </w:tr>
      <w:tr w:rsidR="00B5615B" w:rsidRPr="00880758" w14:paraId="258E0159" w14:textId="77777777" w:rsidTr="00B5615B">
        <w:tc>
          <w:tcPr>
            <w:tcW w:w="442" w:type="dxa"/>
          </w:tcPr>
          <w:p w14:paraId="76FC8DE9"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11</w:t>
            </w:r>
          </w:p>
        </w:tc>
        <w:tc>
          <w:tcPr>
            <w:tcW w:w="3097" w:type="dxa"/>
          </w:tcPr>
          <w:p w14:paraId="51DD15AF" w14:textId="77777777" w:rsidR="00B5615B" w:rsidRPr="00880758" w:rsidRDefault="00B5615B" w:rsidP="0093215C">
            <w:pPr>
              <w:tabs>
                <w:tab w:val="left" w:pos="851"/>
              </w:tabs>
              <w:jc w:val="both"/>
              <w:rPr>
                <w:rFonts w:ascii="Times New Roman" w:hAnsi="Times New Roman" w:cs="Times New Roman"/>
                <w:sz w:val="20"/>
                <w:szCs w:val="20"/>
              </w:rPr>
            </w:pPr>
            <w:r w:rsidRPr="00880758">
              <w:rPr>
                <w:rFonts w:ascii="Times New Roman" w:hAnsi="Times New Roman" w:cs="Times New Roman"/>
                <w:color w:val="000000" w:themeColor="text1"/>
                <w:sz w:val="20"/>
                <w:szCs w:val="20"/>
              </w:rPr>
              <w:t xml:space="preserve">Изменения № 1 к </w:t>
            </w:r>
            <w:r w:rsidRPr="00880758">
              <w:rPr>
                <w:rFonts w:ascii="Times New Roman" w:hAnsi="Times New Roman" w:cs="Times New Roman"/>
                <w:color w:val="000000" w:themeColor="text1"/>
                <w:spacing w:val="-3"/>
                <w:sz w:val="20"/>
                <w:szCs w:val="20"/>
              </w:rPr>
              <w:t>Соглашению № 13293/1–</w:t>
            </w:r>
            <w:r w:rsidRPr="00880758">
              <w:rPr>
                <w:rFonts w:ascii="Times New Roman" w:hAnsi="Times New Roman" w:cs="Times New Roman"/>
                <w:color w:val="000000" w:themeColor="text1"/>
                <w:spacing w:val="-3"/>
                <w:sz w:val="20"/>
                <w:szCs w:val="20"/>
                <w:lang w:val="en-US"/>
              </w:rPr>
              <w:t>SRN</w:t>
            </w:r>
            <w:r w:rsidRPr="00880758">
              <w:rPr>
                <w:rFonts w:ascii="Times New Roman" w:hAnsi="Times New Roman" w:cs="Times New Roman"/>
                <w:color w:val="000000" w:themeColor="text1"/>
                <w:spacing w:val="-3"/>
                <w:sz w:val="20"/>
                <w:szCs w:val="20"/>
              </w:rPr>
              <w:t xml:space="preserve"> об условиях и порядке открытия кредитной линии с лимитом задолженности от «24» января 2019 года, сторонами которого являются </w:t>
            </w:r>
            <w:r w:rsidRPr="00880758">
              <w:rPr>
                <w:rFonts w:ascii="Times New Roman" w:hAnsi="Times New Roman" w:cs="Times New Roman"/>
                <w:sz w:val="20"/>
                <w:szCs w:val="20"/>
              </w:rPr>
              <w:t>АО «Биохимик» (Заемщик) и АО «Райффайзенбанк» (Банк).</w:t>
            </w:r>
          </w:p>
          <w:p w14:paraId="2995C619" w14:textId="77777777" w:rsidR="00B5615B" w:rsidRPr="00880758" w:rsidRDefault="00B5615B" w:rsidP="0093215C">
            <w:pPr>
              <w:rPr>
                <w:rFonts w:ascii="Times New Roman" w:eastAsia="Times New Roman" w:hAnsi="Times New Roman" w:cs="Times New Roman"/>
                <w:sz w:val="20"/>
                <w:szCs w:val="20"/>
              </w:rPr>
            </w:pPr>
            <w:r w:rsidRPr="00880758">
              <w:rPr>
                <w:rFonts w:ascii="Times New Roman" w:hAnsi="Times New Roman" w:cs="Times New Roman"/>
                <w:sz w:val="18"/>
                <w:szCs w:val="18"/>
              </w:rPr>
              <w:t>Дата совершения сделки: 24.10.2019 г.</w:t>
            </w:r>
          </w:p>
        </w:tc>
        <w:tc>
          <w:tcPr>
            <w:tcW w:w="1843" w:type="dxa"/>
          </w:tcPr>
          <w:p w14:paraId="71DD79A8" w14:textId="77777777" w:rsidR="00B5615B" w:rsidRPr="00880758" w:rsidRDefault="00B5615B" w:rsidP="0093215C">
            <w:pPr>
              <w:jc w:val="center"/>
              <w:rPr>
                <w:rFonts w:ascii="Times New Roman" w:hAnsi="Times New Roman" w:cs="Times New Roman"/>
                <w:sz w:val="18"/>
                <w:szCs w:val="18"/>
              </w:rPr>
            </w:pPr>
            <w:r w:rsidRPr="00880758">
              <w:rPr>
                <w:rFonts w:ascii="Times New Roman" w:hAnsi="Times New Roman" w:cs="Times New Roman"/>
                <w:sz w:val="18"/>
                <w:szCs w:val="18"/>
              </w:rPr>
              <w:t>-</w:t>
            </w:r>
          </w:p>
        </w:tc>
        <w:tc>
          <w:tcPr>
            <w:tcW w:w="1559" w:type="dxa"/>
          </w:tcPr>
          <w:p w14:paraId="5891144C"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w:t>
            </w:r>
          </w:p>
        </w:tc>
        <w:tc>
          <w:tcPr>
            <w:tcW w:w="1985" w:type="dxa"/>
          </w:tcPr>
          <w:p w14:paraId="50C48199"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w:t>
            </w:r>
          </w:p>
        </w:tc>
        <w:tc>
          <w:tcPr>
            <w:tcW w:w="1985" w:type="dxa"/>
          </w:tcPr>
          <w:p w14:paraId="1DACAA31" w14:textId="77777777" w:rsidR="00B5615B" w:rsidRPr="00880758" w:rsidRDefault="00B5615B" w:rsidP="0093215C">
            <w:pPr>
              <w:pStyle w:val="ConsPlusNormal"/>
              <w:spacing w:before="220"/>
              <w:jc w:val="both"/>
              <w:rPr>
                <w:rFonts w:ascii="Times New Roman" w:hAnsi="Times New Roman" w:cs="Times New Roman"/>
                <w:sz w:val="18"/>
                <w:szCs w:val="18"/>
              </w:rPr>
            </w:pPr>
            <w:r w:rsidRPr="00880758">
              <w:rPr>
                <w:rFonts w:ascii="Times New Roman" w:hAnsi="Times New Roman" w:cs="Times New Roman"/>
                <w:sz w:val="18"/>
                <w:szCs w:val="18"/>
              </w:rPr>
              <w:t>Одобрена Советом директоров</w:t>
            </w:r>
          </w:p>
        </w:tc>
        <w:tc>
          <w:tcPr>
            <w:tcW w:w="1984" w:type="dxa"/>
          </w:tcPr>
          <w:p w14:paraId="0409EAF4" w14:textId="77777777" w:rsidR="00B5615B" w:rsidRPr="00880758" w:rsidRDefault="00B5615B" w:rsidP="0093215C">
            <w:pPr>
              <w:pStyle w:val="ConsPlusNormal"/>
              <w:spacing w:before="220"/>
              <w:jc w:val="both"/>
              <w:rPr>
                <w:rFonts w:ascii="Times New Roman" w:hAnsi="Times New Roman" w:cs="Times New Roman"/>
                <w:sz w:val="18"/>
                <w:szCs w:val="18"/>
              </w:rPr>
            </w:pPr>
            <w:r w:rsidRPr="00880758">
              <w:rPr>
                <w:rFonts w:ascii="Times New Roman" w:hAnsi="Times New Roman" w:cs="Times New Roman"/>
                <w:sz w:val="18"/>
                <w:szCs w:val="18"/>
              </w:rPr>
              <w:t>Крупная сделка</w:t>
            </w:r>
          </w:p>
        </w:tc>
        <w:tc>
          <w:tcPr>
            <w:tcW w:w="1418" w:type="dxa"/>
          </w:tcPr>
          <w:p w14:paraId="0B873B41"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Совет директоров</w:t>
            </w:r>
          </w:p>
          <w:p w14:paraId="5DF8F152"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 xml:space="preserve"> 22 10 2019г.</w:t>
            </w:r>
          </w:p>
        </w:tc>
        <w:tc>
          <w:tcPr>
            <w:tcW w:w="1417" w:type="dxa"/>
          </w:tcPr>
          <w:p w14:paraId="324EC649" w14:textId="77777777" w:rsidR="00B5615B" w:rsidRPr="00880758" w:rsidRDefault="00B5615B" w:rsidP="0093215C">
            <w:pPr>
              <w:jc w:val="both"/>
              <w:rPr>
                <w:rFonts w:ascii="Times New Roman" w:eastAsia="Times New Roman" w:hAnsi="Times New Roman" w:cs="Times New Roman"/>
                <w:sz w:val="18"/>
                <w:szCs w:val="18"/>
              </w:rPr>
            </w:pPr>
            <w:r w:rsidRPr="00880758">
              <w:rPr>
                <w:rFonts w:ascii="Times New Roman" w:eastAsia="Times New Roman" w:hAnsi="Times New Roman" w:cs="Times New Roman"/>
                <w:sz w:val="18"/>
                <w:szCs w:val="18"/>
              </w:rPr>
              <w:t>Протокол 07/2019 от 22.10.2019</w:t>
            </w:r>
          </w:p>
          <w:p w14:paraId="13199CCA" w14:textId="77777777" w:rsidR="00B5615B" w:rsidRPr="00880758" w:rsidRDefault="00B5615B" w:rsidP="0093215C">
            <w:pPr>
              <w:jc w:val="both"/>
              <w:rPr>
                <w:rFonts w:ascii="Times New Roman" w:eastAsia="Times New Roman" w:hAnsi="Times New Roman" w:cs="Times New Roman"/>
                <w:sz w:val="18"/>
                <w:szCs w:val="18"/>
              </w:rPr>
            </w:pPr>
          </w:p>
          <w:p w14:paraId="58A0A2AF" w14:textId="77777777" w:rsidR="00B5615B" w:rsidRPr="00880758" w:rsidRDefault="00B5615B" w:rsidP="0093215C">
            <w:pPr>
              <w:pStyle w:val="ConsPlusNormal"/>
              <w:spacing w:before="220"/>
              <w:jc w:val="both"/>
              <w:rPr>
                <w:rFonts w:ascii="Times New Roman" w:hAnsi="Times New Roman" w:cs="Times New Roman"/>
                <w:sz w:val="18"/>
                <w:szCs w:val="18"/>
              </w:rPr>
            </w:pPr>
          </w:p>
        </w:tc>
      </w:tr>
      <w:tr w:rsidR="00B5615B" w:rsidRPr="00880758" w14:paraId="333BF603" w14:textId="77777777" w:rsidTr="00B5615B">
        <w:tc>
          <w:tcPr>
            <w:tcW w:w="442" w:type="dxa"/>
          </w:tcPr>
          <w:p w14:paraId="53D66AC7"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12</w:t>
            </w:r>
          </w:p>
        </w:tc>
        <w:tc>
          <w:tcPr>
            <w:tcW w:w="3097" w:type="dxa"/>
          </w:tcPr>
          <w:p w14:paraId="63CB3E04" w14:textId="77777777" w:rsidR="00B5615B" w:rsidRPr="00880758" w:rsidRDefault="00B5615B" w:rsidP="0093215C">
            <w:pPr>
              <w:tabs>
                <w:tab w:val="left" w:pos="851"/>
              </w:tabs>
              <w:jc w:val="both"/>
              <w:rPr>
                <w:rFonts w:ascii="Times New Roman" w:hAnsi="Times New Roman" w:cs="Times New Roman"/>
                <w:sz w:val="20"/>
                <w:szCs w:val="20"/>
              </w:rPr>
            </w:pPr>
            <w:r w:rsidRPr="00880758">
              <w:rPr>
                <w:rFonts w:ascii="Times New Roman" w:hAnsi="Times New Roman" w:cs="Times New Roman"/>
                <w:color w:val="000000" w:themeColor="text1"/>
                <w:sz w:val="20"/>
                <w:szCs w:val="20"/>
              </w:rPr>
              <w:t xml:space="preserve">Изменения №2 </w:t>
            </w:r>
            <w:r w:rsidRPr="00880758">
              <w:rPr>
                <w:rFonts w:ascii="Times New Roman" w:hAnsi="Times New Roman" w:cs="Times New Roman"/>
                <w:color w:val="000000"/>
                <w:sz w:val="20"/>
                <w:szCs w:val="20"/>
              </w:rPr>
              <w:t>к Договору Поручительства №11742/2/S2 от «19» апреля 2018 г.</w:t>
            </w:r>
            <w:r w:rsidRPr="00880758">
              <w:rPr>
                <w:rFonts w:ascii="Times New Roman" w:hAnsi="Times New Roman" w:cs="Times New Roman"/>
                <w:sz w:val="20"/>
                <w:szCs w:val="20"/>
              </w:rPr>
              <w:t>, сторонами которого являются АО «Биохимик» (Поручитель) и АО «Райффайзенбанк» (Банк).</w:t>
            </w:r>
          </w:p>
          <w:p w14:paraId="0717049C" w14:textId="77777777" w:rsidR="00B5615B" w:rsidRPr="00880758" w:rsidRDefault="00B5615B" w:rsidP="0093215C">
            <w:pPr>
              <w:rPr>
                <w:rFonts w:ascii="Times New Roman" w:eastAsia="Times New Roman" w:hAnsi="Times New Roman" w:cs="Times New Roman"/>
                <w:sz w:val="20"/>
                <w:szCs w:val="20"/>
              </w:rPr>
            </w:pPr>
            <w:r w:rsidRPr="00880758">
              <w:rPr>
                <w:rFonts w:ascii="Times New Roman" w:hAnsi="Times New Roman" w:cs="Times New Roman"/>
                <w:sz w:val="18"/>
                <w:szCs w:val="18"/>
              </w:rPr>
              <w:t>Дата совершения сделки: 24.10.2019 г.</w:t>
            </w:r>
          </w:p>
        </w:tc>
        <w:tc>
          <w:tcPr>
            <w:tcW w:w="1843" w:type="dxa"/>
          </w:tcPr>
          <w:p w14:paraId="19189064" w14:textId="77777777" w:rsidR="00B5615B" w:rsidRPr="00880758" w:rsidRDefault="00B5615B" w:rsidP="0093215C">
            <w:pPr>
              <w:jc w:val="center"/>
              <w:rPr>
                <w:rFonts w:ascii="Times New Roman" w:hAnsi="Times New Roman" w:cs="Times New Roman"/>
                <w:sz w:val="18"/>
                <w:szCs w:val="18"/>
              </w:rPr>
            </w:pPr>
            <w:r w:rsidRPr="00880758">
              <w:rPr>
                <w:rFonts w:ascii="Times New Roman" w:hAnsi="Times New Roman" w:cs="Times New Roman"/>
                <w:sz w:val="18"/>
                <w:szCs w:val="18"/>
              </w:rPr>
              <w:t>-</w:t>
            </w:r>
          </w:p>
        </w:tc>
        <w:tc>
          <w:tcPr>
            <w:tcW w:w="1559" w:type="dxa"/>
          </w:tcPr>
          <w:p w14:paraId="5E681D40"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w:t>
            </w:r>
          </w:p>
        </w:tc>
        <w:tc>
          <w:tcPr>
            <w:tcW w:w="1985" w:type="dxa"/>
          </w:tcPr>
          <w:p w14:paraId="5B3700AE"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w:t>
            </w:r>
          </w:p>
        </w:tc>
        <w:tc>
          <w:tcPr>
            <w:tcW w:w="1985" w:type="dxa"/>
          </w:tcPr>
          <w:p w14:paraId="68220AA5"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Одобрена Советом директоров/ Принято решение ЕА</w:t>
            </w:r>
          </w:p>
        </w:tc>
        <w:tc>
          <w:tcPr>
            <w:tcW w:w="1984" w:type="dxa"/>
          </w:tcPr>
          <w:p w14:paraId="7CFF4A4F"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Сделка с заинтересованностью</w:t>
            </w:r>
          </w:p>
        </w:tc>
        <w:tc>
          <w:tcPr>
            <w:tcW w:w="1418" w:type="dxa"/>
          </w:tcPr>
          <w:p w14:paraId="68D2A7E4"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Совет директоров</w:t>
            </w:r>
          </w:p>
          <w:p w14:paraId="747FC4F2"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 xml:space="preserve"> 22 10 2019г.</w:t>
            </w:r>
          </w:p>
          <w:p w14:paraId="64B36010"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Единственный акционер</w:t>
            </w:r>
          </w:p>
          <w:p w14:paraId="5079323C"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24 октября 2019г.</w:t>
            </w:r>
          </w:p>
          <w:p w14:paraId="5488FB44" w14:textId="77777777" w:rsidR="00B5615B" w:rsidRPr="00880758" w:rsidRDefault="00B5615B" w:rsidP="0093215C">
            <w:pPr>
              <w:rPr>
                <w:rFonts w:ascii="Times New Roman" w:hAnsi="Times New Roman" w:cs="Times New Roman"/>
                <w:sz w:val="18"/>
                <w:szCs w:val="18"/>
              </w:rPr>
            </w:pPr>
          </w:p>
        </w:tc>
        <w:tc>
          <w:tcPr>
            <w:tcW w:w="1417" w:type="dxa"/>
          </w:tcPr>
          <w:p w14:paraId="261C46E2" w14:textId="77777777" w:rsidR="00B5615B" w:rsidRPr="00880758" w:rsidRDefault="00B5615B" w:rsidP="0093215C">
            <w:pPr>
              <w:jc w:val="both"/>
              <w:rPr>
                <w:rFonts w:ascii="Times New Roman" w:eastAsia="Times New Roman" w:hAnsi="Times New Roman" w:cs="Times New Roman"/>
                <w:sz w:val="18"/>
                <w:szCs w:val="18"/>
              </w:rPr>
            </w:pPr>
            <w:r w:rsidRPr="00880758">
              <w:rPr>
                <w:rFonts w:ascii="Times New Roman" w:eastAsia="Times New Roman" w:hAnsi="Times New Roman" w:cs="Times New Roman"/>
                <w:sz w:val="18"/>
                <w:szCs w:val="18"/>
              </w:rPr>
              <w:t>Протокол 07/2019 от 22.10.2019</w:t>
            </w:r>
          </w:p>
          <w:p w14:paraId="25D80426" w14:textId="77777777" w:rsidR="00B5615B" w:rsidRPr="00880758" w:rsidRDefault="00B5615B" w:rsidP="0093215C">
            <w:pPr>
              <w:jc w:val="both"/>
              <w:rPr>
                <w:rFonts w:ascii="Times New Roman" w:eastAsia="Times New Roman" w:hAnsi="Times New Roman" w:cs="Times New Roman"/>
                <w:sz w:val="18"/>
                <w:szCs w:val="18"/>
              </w:rPr>
            </w:pPr>
            <w:r w:rsidRPr="00880758">
              <w:rPr>
                <w:rFonts w:ascii="Times New Roman" w:eastAsia="Times New Roman" w:hAnsi="Times New Roman" w:cs="Times New Roman"/>
                <w:sz w:val="18"/>
                <w:szCs w:val="18"/>
              </w:rPr>
              <w:t>Решение ЕА 07/2019 от 24.10.2019 г.</w:t>
            </w:r>
          </w:p>
          <w:p w14:paraId="6B23FA8C" w14:textId="77777777" w:rsidR="00B5615B" w:rsidRPr="00880758" w:rsidRDefault="00B5615B" w:rsidP="0093215C">
            <w:pPr>
              <w:jc w:val="both"/>
              <w:rPr>
                <w:rFonts w:ascii="Times New Roman" w:eastAsia="Times New Roman" w:hAnsi="Times New Roman" w:cs="Times New Roman"/>
                <w:sz w:val="18"/>
                <w:szCs w:val="18"/>
              </w:rPr>
            </w:pPr>
          </w:p>
          <w:p w14:paraId="5E4FB768" w14:textId="77777777" w:rsidR="00B5615B" w:rsidRPr="00880758" w:rsidRDefault="00B5615B" w:rsidP="0093215C">
            <w:pPr>
              <w:pStyle w:val="ConsPlusNormal"/>
              <w:spacing w:before="220"/>
              <w:jc w:val="both"/>
              <w:rPr>
                <w:rFonts w:ascii="Times New Roman" w:hAnsi="Times New Roman" w:cs="Times New Roman"/>
                <w:sz w:val="18"/>
                <w:szCs w:val="18"/>
              </w:rPr>
            </w:pPr>
          </w:p>
        </w:tc>
      </w:tr>
      <w:tr w:rsidR="00B5615B" w:rsidRPr="00880758" w14:paraId="23C59812" w14:textId="77777777" w:rsidTr="00B5615B">
        <w:tc>
          <w:tcPr>
            <w:tcW w:w="442" w:type="dxa"/>
          </w:tcPr>
          <w:p w14:paraId="1E5993C7"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13</w:t>
            </w:r>
          </w:p>
        </w:tc>
        <w:tc>
          <w:tcPr>
            <w:tcW w:w="3097" w:type="dxa"/>
          </w:tcPr>
          <w:p w14:paraId="6D870618" w14:textId="77777777" w:rsidR="00B5615B" w:rsidRPr="00880758" w:rsidRDefault="00B5615B" w:rsidP="0093215C">
            <w:pPr>
              <w:tabs>
                <w:tab w:val="left" w:pos="851"/>
              </w:tabs>
              <w:jc w:val="both"/>
              <w:rPr>
                <w:rFonts w:ascii="Times New Roman" w:hAnsi="Times New Roman" w:cs="Times New Roman"/>
                <w:sz w:val="20"/>
                <w:szCs w:val="20"/>
              </w:rPr>
            </w:pPr>
            <w:r w:rsidRPr="00880758">
              <w:rPr>
                <w:rFonts w:ascii="Times New Roman" w:hAnsi="Times New Roman" w:cs="Times New Roman"/>
                <w:sz w:val="20"/>
                <w:szCs w:val="20"/>
              </w:rPr>
              <w:t>Изменения №2 к Договору залога имущества, сторонами которого являются АО «Биохимик» (Залогодатель) и АО «Райффайзенбанк» (Банк).</w:t>
            </w:r>
          </w:p>
          <w:p w14:paraId="7001A786" w14:textId="77777777" w:rsidR="00B5615B" w:rsidRPr="00880758" w:rsidRDefault="00B5615B" w:rsidP="0093215C">
            <w:pPr>
              <w:rPr>
                <w:rFonts w:ascii="Times New Roman" w:eastAsia="Times New Roman" w:hAnsi="Times New Roman" w:cs="Times New Roman"/>
                <w:sz w:val="20"/>
                <w:szCs w:val="20"/>
              </w:rPr>
            </w:pPr>
            <w:r w:rsidRPr="00880758">
              <w:rPr>
                <w:rFonts w:ascii="Times New Roman" w:hAnsi="Times New Roman" w:cs="Times New Roman"/>
                <w:sz w:val="18"/>
                <w:szCs w:val="18"/>
              </w:rPr>
              <w:t>Дата совершения сделки: 24.10.2019 г.</w:t>
            </w:r>
          </w:p>
          <w:p w14:paraId="0A84B399" w14:textId="77777777" w:rsidR="00B5615B" w:rsidRPr="00880758" w:rsidRDefault="00B5615B" w:rsidP="0093215C">
            <w:pPr>
              <w:rPr>
                <w:rFonts w:ascii="Times New Roman" w:hAnsi="Times New Roman" w:cs="Times New Roman"/>
                <w:sz w:val="18"/>
                <w:szCs w:val="18"/>
              </w:rPr>
            </w:pPr>
          </w:p>
        </w:tc>
        <w:tc>
          <w:tcPr>
            <w:tcW w:w="1843" w:type="dxa"/>
          </w:tcPr>
          <w:p w14:paraId="1FEAA80F" w14:textId="77777777" w:rsidR="00B5615B" w:rsidRPr="00880758" w:rsidRDefault="00B5615B" w:rsidP="0093215C">
            <w:pPr>
              <w:jc w:val="center"/>
              <w:rPr>
                <w:rFonts w:ascii="Times New Roman" w:hAnsi="Times New Roman" w:cs="Times New Roman"/>
                <w:sz w:val="18"/>
                <w:szCs w:val="18"/>
              </w:rPr>
            </w:pPr>
            <w:r w:rsidRPr="00880758">
              <w:rPr>
                <w:rFonts w:ascii="Times New Roman" w:hAnsi="Times New Roman" w:cs="Times New Roman"/>
                <w:sz w:val="18"/>
                <w:szCs w:val="18"/>
              </w:rPr>
              <w:t>-</w:t>
            </w:r>
          </w:p>
        </w:tc>
        <w:tc>
          <w:tcPr>
            <w:tcW w:w="1559" w:type="dxa"/>
          </w:tcPr>
          <w:p w14:paraId="083E1920"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w:t>
            </w:r>
          </w:p>
        </w:tc>
        <w:tc>
          <w:tcPr>
            <w:tcW w:w="1985" w:type="dxa"/>
          </w:tcPr>
          <w:p w14:paraId="515693A7"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w:t>
            </w:r>
          </w:p>
        </w:tc>
        <w:tc>
          <w:tcPr>
            <w:tcW w:w="1985" w:type="dxa"/>
          </w:tcPr>
          <w:p w14:paraId="016B3BE6" w14:textId="77777777" w:rsidR="00B5615B" w:rsidRPr="00880758" w:rsidRDefault="00B5615B" w:rsidP="0093215C">
            <w:pPr>
              <w:pStyle w:val="ConsPlusNormal"/>
              <w:spacing w:before="220"/>
              <w:jc w:val="both"/>
              <w:rPr>
                <w:rFonts w:ascii="Times New Roman" w:hAnsi="Times New Roman" w:cs="Times New Roman"/>
                <w:sz w:val="18"/>
                <w:szCs w:val="18"/>
              </w:rPr>
            </w:pPr>
            <w:r w:rsidRPr="00880758">
              <w:rPr>
                <w:rFonts w:ascii="Times New Roman" w:hAnsi="Times New Roman" w:cs="Times New Roman"/>
                <w:sz w:val="18"/>
                <w:szCs w:val="18"/>
              </w:rPr>
              <w:t>Одобрена Советом директоров</w:t>
            </w:r>
          </w:p>
        </w:tc>
        <w:tc>
          <w:tcPr>
            <w:tcW w:w="1984" w:type="dxa"/>
          </w:tcPr>
          <w:p w14:paraId="09E58BF3" w14:textId="77777777" w:rsidR="00B5615B" w:rsidRPr="00880758" w:rsidRDefault="00B5615B" w:rsidP="0093215C">
            <w:pPr>
              <w:pStyle w:val="ConsPlusNormal"/>
              <w:spacing w:before="220"/>
              <w:jc w:val="both"/>
              <w:rPr>
                <w:rFonts w:ascii="Times New Roman" w:hAnsi="Times New Roman" w:cs="Times New Roman"/>
                <w:sz w:val="18"/>
                <w:szCs w:val="18"/>
              </w:rPr>
            </w:pPr>
            <w:r w:rsidRPr="00880758">
              <w:rPr>
                <w:rFonts w:ascii="Times New Roman" w:hAnsi="Times New Roman" w:cs="Times New Roman"/>
                <w:sz w:val="18"/>
                <w:szCs w:val="18"/>
              </w:rPr>
              <w:t>Крупная сделка</w:t>
            </w:r>
          </w:p>
        </w:tc>
        <w:tc>
          <w:tcPr>
            <w:tcW w:w="1418" w:type="dxa"/>
          </w:tcPr>
          <w:p w14:paraId="46368EE4"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Совет директоров</w:t>
            </w:r>
          </w:p>
          <w:p w14:paraId="3614AD36" w14:textId="77777777" w:rsidR="00B5615B" w:rsidRPr="00880758" w:rsidRDefault="00B5615B" w:rsidP="0093215C">
            <w:pPr>
              <w:pStyle w:val="ConsPlusNormal"/>
              <w:spacing w:before="220"/>
              <w:jc w:val="both"/>
              <w:rPr>
                <w:rFonts w:ascii="Times New Roman" w:hAnsi="Times New Roman" w:cs="Times New Roman"/>
                <w:sz w:val="18"/>
                <w:szCs w:val="18"/>
              </w:rPr>
            </w:pPr>
            <w:r w:rsidRPr="00880758">
              <w:rPr>
                <w:rFonts w:ascii="Times New Roman" w:hAnsi="Times New Roman" w:cs="Times New Roman"/>
                <w:sz w:val="18"/>
                <w:szCs w:val="18"/>
              </w:rPr>
              <w:t xml:space="preserve"> 22 10 2019г.</w:t>
            </w:r>
          </w:p>
        </w:tc>
        <w:tc>
          <w:tcPr>
            <w:tcW w:w="1417" w:type="dxa"/>
          </w:tcPr>
          <w:p w14:paraId="5245D3D2" w14:textId="77777777" w:rsidR="00B5615B" w:rsidRPr="00880758" w:rsidRDefault="00B5615B" w:rsidP="0093215C">
            <w:pPr>
              <w:jc w:val="both"/>
              <w:rPr>
                <w:rFonts w:ascii="Times New Roman" w:eastAsia="Times New Roman" w:hAnsi="Times New Roman" w:cs="Times New Roman"/>
                <w:sz w:val="18"/>
                <w:szCs w:val="18"/>
              </w:rPr>
            </w:pPr>
            <w:r w:rsidRPr="00880758">
              <w:rPr>
                <w:rFonts w:ascii="Times New Roman" w:eastAsia="Times New Roman" w:hAnsi="Times New Roman" w:cs="Times New Roman"/>
                <w:sz w:val="18"/>
                <w:szCs w:val="18"/>
              </w:rPr>
              <w:t>Протокол 07/2019 от 22.10.2019</w:t>
            </w:r>
          </w:p>
          <w:p w14:paraId="5BDC0C02" w14:textId="77777777" w:rsidR="00B5615B" w:rsidRPr="00880758" w:rsidRDefault="00B5615B" w:rsidP="0093215C">
            <w:pPr>
              <w:pStyle w:val="ConsPlusNormal"/>
              <w:spacing w:before="220"/>
              <w:jc w:val="both"/>
              <w:rPr>
                <w:rFonts w:ascii="Times New Roman" w:hAnsi="Times New Roman" w:cs="Times New Roman"/>
                <w:sz w:val="18"/>
                <w:szCs w:val="18"/>
              </w:rPr>
            </w:pPr>
          </w:p>
        </w:tc>
      </w:tr>
      <w:tr w:rsidR="00B5615B" w:rsidRPr="00880758" w14:paraId="29C9FB2F" w14:textId="77777777" w:rsidTr="00B5615B">
        <w:tc>
          <w:tcPr>
            <w:tcW w:w="442" w:type="dxa"/>
          </w:tcPr>
          <w:p w14:paraId="6E67C13B"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14</w:t>
            </w:r>
          </w:p>
        </w:tc>
        <w:tc>
          <w:tcPr>
            <w:tcW w:w="3097" w:type="dxa"/>
          </w:tcPr>
          <w:p w14:paraId="1D6CD458" w14:textId="77777777" w:rsidR="00B5615B" w:rsidRPr="00880758" w:rsidRDefault="00B5615B" w:rsidP="0093215C">
            <w:pPr>
              <w:tabs>
                <w:tab w:val="left" w:pos="851"/>
              </w:tabs>
              <w:jc w:val="both"/>
              <w:rPr>
                <w:rFonts w:ascii="Times New Roman" w:hAnsi="Times New Roman" w:cs="Times New Roman"/>
                <w:sz w:val="20"/>
                <w:szCs w:val="20"/>
              </w:rPr>
            </w:pPr>
            <w:r w:rsidRPr="00880758">
              <w:rPr>
                <w:rFonts w:ascii="Times New Roman" w:hAnsi="Times New Roman" w:cs="Times New Roman"/>
                <w:sz w:val="20"/>
                <w:szCs w:val="20"/>
              </w:rPr>
              <w:t>Изменения №2 к Договору залога имущества, сторонами которого являются АО «Биохимик» (Залогодатель) и АО «Райффайзенбанк» (Банк).</w:t>
            </w:r>
          </w:p>
          <w:p w14:paraId="731AFAA0" w14:textId="77777777" w:rsidR="00B5615B" w:rsidRPr="00880758" w:rsidRDefault="00B5615B" w:rsidP="0093215C">
            <w:pPr>
              <w:rPr>
                <w:rFonts w:ascii="Times New Roman" w:hAnsi="Times New Roman" w:cs="Times New Roman"/>
                <w:sz w:val="20"/>
                <w:szCs w:val="20"/>
              </w:rPr>
            </w:pPr>
            <w:r w:rsidRPr="00880758">
              <w:rPr>
                <w:rFonts w:ascii="Times New Roman" w:hAnsi="Times New Roman" w:cs="Times New Roman"/>
                <w:sz w:val="18"/>
                <w:szCs w:val="18"/>
              </w:rPr>
              <w:lastRenderedPageBreak/>
              <w:t>Дата совершения сделки: 24.10.2019 г.</w:t>
            </w:r>
          </w:p>
        </w:tc>
        <w:tc>
          <w:tcPr>
            <w:tcW w:w="1843" w:type="dxa"/>
          </w:tcPr>
          <w:p w14:paraId="6D0DB0FA" w14:textId="77777777" w:rsidR="00B5615B" w:rsidRPr="00880758" w:rsidRDefault="00B5615B" w:rsidP="0093215C">
            <w:pPr>
              <w:jc w:val="center"/>
              <w:rPr>
                <w:rFonts w:ascii="Times New Roman" w:hAnsi="Times New Roman" w:cs="Times New Roman"/>
                <w:sz w:val="18"/>
                <w:szCs w:val="18"/>
              </w:rPr>
            </w:pPr>
            <w:r w:rsidRPr="00880758">
              <w:rPr>
                <w:rFonts w:ascii="Times New Roman" w:hAnsi="Times New Roman" w:cs="Times New Roman"/>
                <w:sz w:val="18"/>
                <w:szCs w:val="18"/>
              </w:rPr>
              <w:lastRenderedPageBreak/>
              <w:t>-</w:t>
            </w:r>
          </w:p>
        </w:tc>
        <w:tc>
          <w:tcPr>
            <w:tcW w:w="1559" w:type="dxa"/>
          </w:tcPr>
          <w:p w14:paraId="414B538B"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w:t>
            </w:r>
          </w:p>
        </w:tc>
        <w:tc>
          <w:tcPr>
            <w:tcW w:w="1985" w:type="dxa"/>
          </w:tcPr>
          <w:p w14:paraId="01D0C48E"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w:t>
            </w:r>
          </w:p>
        </w:tc>
        <w:tc>
          <w:tcPr>
            <w:tcW w:w="1985" w:type="dxa"/>
          </w:tcPr>
          <w:p w14:paraId="411132E2" w14:textId="77777777" w:rsidR="00B5615B" w:rsidRPr="00880758" w:rsidRDefault="00B5615B" w:rsidP="0093215C">
            <w:pPr>
              <w:pStyle w:val="ConsPlusNormal"/>
              <w:spacing w:before="220"/>
              <w:jc w:val="both"/>
              <w:rPr>
                <w:rFonts w:ascii="Times New Roman" w:hAnsi="Times New Roman" w:cs="Times New Roman"/>
                <w:sz w:val="18"/>
                <w:szCs w:val="18"/>
              </w:rPr>
            </w:pPr>
            <w:r w:rsidRPr="00880758">
              <w:rPr>
                <w:rFonts w:ascii="Times New Roman" w:hAnsi="Times New Roman" w:cs="Times New Roman"/>
                <w:sz w:val="18"/>
                <w:szCs w:val="18"/>
              </w:rPr>
              <w:t>Одобрена Советом директоров</w:t>
            </w:r>
          </w:p>
        </w:tc>
        <w:tc>
          <w:tcPr>
            <w:tcW w:w="1984" w:type="dxa"/>
          </w:tcPr>
          <w:p w14:paraId="4BD9E3E4" w14:textId="77777777" w:rsidR="00B5615B" w:rsidRPr="00880758" w:rsidRDefault="00B5615B" w:rsidP="0093215C">
            <w:pPr>
              <w:pStyle w:val="ConsPlusNormal"/>
              <w:spacing w:before="220"/>
              <w:jc w:val="both"/>
              <w:rPr>
                <w:rFonts w:ascii="Times New Roman" w:hAnsi="Times New Roman" w:cs="Times New Roman"/>
                <w:sz w:val="18"/>
                <w:szCs w:val="18"/>
              </w:rPr>
            </w:pPr>
            <w:r w:rsidRPr="00880758">
              <w:rPr>
                <w:rFonts w:ascii="Times New Roman" w:hAnsi="Times New Roman" w:cs="Times New Roman"/>
                <w:sz w:val="18"/>
                <w:szCs w:val="18"/>
              </w:rPr>
              <w:t>Крупная сделка</w:t>
            </w:r>
          </w:p>
        </w:tc>
        <w:tc>
          <w:tcPr>
            <w:tcW w:w="1418" w:type="dxa"/>
          </w:tcPr>
          <w:p w14:paraId="01087FDE"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Совет директоров</w:t>
            </w:r>
          </w:p>
          <w:p w14:paraId="3E1E198D" w14:textId="77777777" w:rsidR="00B5615B" w:rsidRPr="00880758" w:rsidRDefault="00B5615B" w:rsidP="0093215C">
            <w:pPr>
              <w:pStyle w:val="ConsPlusNormal"/>
              <w:spacing w:before="220"/>
              <w:jc w:val="both"/>
              <w:rPr>
                <w:rFonts w:ascii="Times New Roman" w:hAnsi="Times New Roman" w:cs="Times New Roman"/>
                <w:sz w:val="18"/>
                <w:szCs w:val="18"/>
              </w:rPr>
            </w:pPr>
            <w:r w:rsidRPr="00880758">
              <w:rPr>
                <w:rFonts w:ascii="Times New Roman" w:hAnsi="Times New Roman" w:cs="Times New Roman"/>
                <w:sz w:val="18"/>
                <w:szCs w:val="18"/>
              </w:rPr>
              <w:t xml:space="preserve"> 22 10 2019г.</w:t>
            </w:r>
          </w:p>
        </w:tc>
        <w:tc>
          <w:tcPr>
            <w:tcW w:w="1417" w:type="dxa"/>
          </w:tcPr>
          <w:p w14:paraId="23C70F04" w14:textId="77777777" w:rsidR="00B5615B" w:rsidRPr="00880758" w:rsidRDefault="00B5615B" w:rsidP="0093215C">
            <w:pPr>
              <w:jc w:val="both"/>
              <w:rPr>
                <w:rFonts w:ascii="Times New Roman" w:eastAsia="Times New Roman" w:hAnsi="Times New Roman" w:cs="Times New Roman"/>
                <w:sz w:val="18"/>
                <w:szCs w:val="18"/>
              </w:rPr>
            </w:pPr>
            <w:r w:rsidRPr="00880758">
              <w:rPr>
                <w:rFonts w:ascii="Times New Roman" w:eastAsia="Times New Roman" w:hAnsi="Times New Roman" w:cs="Times New Roman"/>
                <w:sz w:val="18"/>
                <w:szCs w:val="18"/>
              </w:rPr>
              <w:t>Протокол 07/2019 от 22.10.2019</w:t>
            </w:r>
          </w:p>
          <w:p w14:paraId="2697D4C3" w14:textId="77777777" w:rsidR="00B5615B" w:rsidRPr="00880758" w:rsidRDefault="00B5615B" w:rsidP="0093215C">
            <w:pPr>
              <w:pStyle w:val="ConsPlusNormal"/>
              <w:spacing w:before="220"/>
              <w:jc w:val="both"/>
              <w:rPr>
                <w:rFonts w:ascii="Times New Roman" w:hAnsi="Times New Roman" w:cs="Times New Roman"/>
                <w:sz w:val="18"/>
                <w:szCs w:val="18"/>
              </w:rPr>
            </w:pPr>
          </w:p>
        </w:tc>
      </w:tr>
      <w:tr w:rsidR="00B5615B" w:rsidRPr="00880758" w14:paraId="3FC46C00" w14:textId="77777777" w:rsidTr="00B5615B">
        <w:tc>
          <w:tcPr>
            <w:tcW w:w="442" w:type="dxa"/>
          </w:tcPr>
          <w:p w14:paraId="44B5F258"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15</w:t>
            </w:r>
          </w:p>
        </w:tc>
        <w:tc>
          <w:tcPr>
            <w:tcW w:w="3097" w:type="dxa"/>
          </w:tcPr>
          <w:p w14:paraId="131F039F" w14:textId="77777777" w:rsidR="00B5615B" w:rsidRPr="00880758" w:rsidRDefault="00B5615B" w:rsidP="0093215C">
            <w:pPr>
              <w:tabs>
                <w:tab w:val="left" w:pos="851"/>
              </w:tabs>
              <w:jc w:val="both"/>
              <w:rPr>
                <w:rFonts w:ascii="Times New Roman" w:hAnsi="Times New Roman" w:cs="Times New Roman"/>
                <w:sz w:val="20"/>
                <w:szCs w:val="20"/>
              </w:rPr>
            </w:pPr>
            <w:r w:rsidRPr="00880758">
              <w:rPr>
                <w:rFonts w:ascii="Times New Roman" w:hAnsi="Times New Roman" w:cs="Times New Roman"/>
                <w:sz w:val="20"/>
                <w:szCs w:val="20"/>
              </w:rPr>
              <w:t>Изменения №2 к Договору б/н залога имущества от 24.01.2019 г., являющейся также сделкой с заинтересованностью, сторонами которого являются АО «Биохимик» (Залогодатель) и АО «Райффайзенбанк» (Банк).</w:t>
            </w:r>
          </w:p>
          <w:p w14:paraId="27DAA296" w14:textId="77777777" w:rsidR="00B5615B" w:rsidRPr="00880758" w:rsidRDefault="00B5615B" w:rsidP="0093215C">
            <w:pPr>
              <w:rPr>
                <w:rFonts w:ascii="Times New Roman" w:eastAsia="Times New Roman" w:hAnsi="Times New Roman" w:cs="Times New Roman"/>
                <w:sz w:val="20"/>
                <w:szCs w:val="20"/>
              </w:rPr>
            </w:pPr>
            <w:r w:rsidRPr="00880758">
              <w:rPr>
                <w:rFonts w:ascii="Times New Roman" w:hAnsi="Times New Roman" w:cs="Times New Roman"/>
                <w:sz w:val="18"/>
                <w:szCs w:val="18"/>
              </w:rPr>
              <w:t>Дата совершения сделки: 24.10.2019 г.</w:t>
            </w:r>
          </w:p>
        </w:tc>
        <w:tc>
          <w:tcPr>
            <w:tcW w:w="1843" w:type="dxa"/>
          </w:tcPr>
          <w:p w14:paraId="099C1456" w14:textId="77777777" w:rsidR="00B5615B" w:rsidRPr="00880758" w:rsidRDefault="00B5615B" w:rsidP="0093215C">
            <w:pPr>
              <w:jc w:val="center"/>
              <w:rPr>
                <w:rFonts w:ascii="Times New Roman" w:hAnsi="Times New Roman" w:cs="Times New Roman"/>
                <w:sz w:val="18"/>
                <w:szCs w:val="18"/>
              </w:rPr>
            </w:pPr>
            <w:r w:rsidRPr="00880758">
              <w:rPr>
                <w:rFonts w:ascii="Times New Roman" w:hAnsi="Times New Roman" w:cs="Times New Roman"/>
                <w:sz w:val="18"/>
                <w:szCs w:val="18"/>
              </w:rPr>
              <w:t>-</w:t>
            </w:r>
          </w:p>
        </w:tc>
        <w:tc>
          <w:tcPr>
            <w:tcW w:w="1559" w:type="dxa"/>
          </w:tcPr>
          <w:p w14:paraId="43C4D16D" w14:textId="77777777" w:rsidR="00B5615B" w:rsidRPr="00880758" w:rsidRDefault="00B5615B" w:rsidP="0093215C">
            <w:pPr>
              <w:jc w:val="center"/>
              <w:rPr>
                <w:rFonts w:ascii="Times New Roman" w:hAnsi="Times New Roman" w:cs="Times New Roman"/>
                <w:sz w:val="18"/>
                <w:szCs w:val="18"/>
              </w:rPr>
            </w:pPr>
            <w:r w:rsidRPr="00880758">
              <w:rPr>
                <w:rFonts w:ascii="Times New Roman" w:hAnsi="Times New Roman" w:cs="Times New Roman"/>
                <w:sz w:val="18"/>
                <w:szCs w:val="18"/>
              </w:rPr>
              <w:t>-</w:t>
            </w:r>
          </w:p>
        </w:tc>
        <w:tc>
          <w:tcPr>
            <w:tcW w:w="1985" w:type="dxa"/>
          </w:tcPr>
          <w:p w14:paraId="70A3268D" w14:textId="77777777" w:rsidR="00B5615B" w:rsidRPr="00880758" w:rsidRDefault="00B5615B" w:rsidP="0093215C">
            <w:pPr>
              <w:jc w:val="center"/>
              <w:rPr>
                <w:rFonts w:ascii="Times New Roman" w:hAnsi="Times New Roman" w:cs="Times New Roman"/>
                <w:sz w:val="18"/>
                <w:szCs w:val="18"/>
              </w:rPr>
            </w:pPr>
            <w:r w:rsidRPr="00880758">
              <w:rPr>
                <w:rFonts w:ascii="Times New Roman" w:hAnsi="Times New Roman" w:cs="Times New Roman"/>
                <w:sz w:val="18"/>
                <w:szCs w:val="18"/>
              </w:rPr>
              <w:t>-</w:t>
            </w:r>
          </w:p>
        </w:tc>
        <w:tc>
          <w:tcPr>
            <w:tcW w:w="1985" w:type="dxa"/>
          </w:tcPr>
          <w:p w14:paraId="3E0AD4E7"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Одобрена Советом директоров/ Принято решение ЕА</w:t>
            </w:r>
          </w:p>
        </w:tc>
        <w:tc>
          <w:tcPr>
            <w:tcW w:w="1984" w:type="dxa"/>
          </w:tcPr>
          <w:p w14:paraId="40966820"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Крупная сделка</w:t>
            </w:r>
          </w:p>
        </w:tc>
        <w:tc>
          <w:tcPr>
            <w:tcW w:w="1418" w:type="dxa"/>
          </w:tcPr>
          <w:p w14:paraId="65257508"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Совет директоров</w:t>
            </w:r>
          </w:p>
          <w:p w14:paraId="690792D7"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 xml:space="preserve"> 22 10 2019г.</w:t>
            </w:r>
          </w:p>
          <w:p w14:paraId="62992143"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Единственный акционер</w:t>
            </w:r>
          </w:p>
          <w:p w14:paraId="279DFB68"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24 октября 2019г.</w:t>
            </w:r>
          </w:p>
          <w:p w14:paraId="72C2861E" w14:textId="77777777" w:rsidR="00B5615B" w:rsidRPr="00880758" w:rsidRDefault="00B5615B" w:rsidP="0093215C">
            <w:pPr>
              <w:rPr>
                <w:rFonts w:ascii="Times New Roman" w:hAnsi="Times New Roman" w:cs="Times New Roman"/>
                <w:sz w:val="18"/>
                <w:szCs w:val="18"/>
              </w:rPr>
            </w:pPr>
          </w:p>
        </w:tc>
        <w:tc>
          <w:tcPr>
            <w:tcW w:w="1417" w:type="dxa"/>
          </w:tcPr>
          <w:p w14:paraId="2BA015BA" w14:textId="77777777" w:rsidR="00B5615B" w:rsidRPr="00880758" w:rsidRDefault="00B5615B" w:rsidP="0093215C">
            <w:pPr>
              <w:jc w:val="both"/>
              <w:rPr>
                <w:rFonts w:ascii="Times New Roman" w:eastAsia="Times New Roman" w:hAnsi="Times New Roman" w:cs="Times New Roman"/>
                <w:sz w:val="18"/>
                <w:szCs w:val="18"/>
              </w:rPr>
            </w:pPr>
            <w:r w:rsidRPr="00880758">
              <w:rPr>
                <w:rFonts w:ascii="Times New Roman" w:eastAsia="Times New Roman" w:hAnsi="Times New Roman" w:cs="Times New Roman"/>
                <w:sz w:val="18"/>
                <w:szCs w:val="18"/>
              </w:rPr>
              <w:t>Протокол 07/2019 от 22.10.2019</w:t>
            </w:r>
          </w:p>
          <w:p w14:paraId="376E388B" w14:textId="77777777" w:rsidR="00B5615B" w:rsidRPr="00880758" w:rsidRDefault="00B5615B" w:rsidP="0093215C">
            <w:pPr>
              <w:jc w:val="both"/>
              <w:rPr>
                <w:rFonts w:ascii="Times New Roman" w:eastAsia="Times New Roman" w:hAnsi="Times New Roman" w:cs="Times New Roman"/>
                <w:sz w:val="18"/>
                <w:szCs w:val="18"/>
              </w:rPr>
            </w:pPr>
            <w:r w:rsidRPr="00880758">
              <w:rPr>
                <w:rFonts w:ascii="Times New Roman" w:eastAsia="Times New Roman" w:hAnsi="Times New Roman" w:cs="Times New Roman"/>
                <w:sz w:val="18"/>
                <w:szCs w:val="18"/>
              </w:rPr>
              <w:t>Решение ЕА 07/2019 от 24.10.2019 г.</w:t>
            </w:r>
          </w:p>
          <w:p w14:paraId="1A7BFA46" w14:textId="77777777" w:rsidR="00B5615B" w:rsidRPr="00880758" w:rsidRDefault="00B5615B" w:rsidP="0093215C">
            <w:pPr>
              <w:jc w:val="both"/>
              <w:rPr>
                <w:rFonts w:ascii="Times New Roman" w:eastAsia="Times New Roman" w:hAnsi="Times New Roman" w:cs="Times New Roman"/>
                <w:sz w:val="18"/>
                <w:szCs w:val="18"/>
              </w:rPr>
            </w:pPr>
          </w:p>
          <w:p w14:paraId="213D17BD" w14:textId="77777777" w:rsidR="00B5615B" w:rsidRPr="00880758" w:rsidRDefault="00B5615B" w:rsidP="0093215C">
            <w:pPr>
              <w:pStyle w:val="ConsPlusNormal"/>
              <w:spacing w:before="220"/>
              <w:jc w:val="both"/>
              <w:rPr>
                <w:rFonts w:ascii="Times New Roman" w:hAnsi="Times New Roman" w:cs="Times New Roman"/>
                <w:sz w:val="18"/>
                <w:szCs w:val="18"/>
              </w:rPr>
            </w:pPr>
          </w:p>
        </w:tc>
      </w:tr>
      <w:tr w:rsidR="00B5615B" w:rsidRPr="00880758" w14:paraId="0083B875" w14:textId="77777777" w:rsidTr="00B5615B">
        <w:tc>
          <w:tcPr>
            <w:tcW w:w="442" w:type="dxa"/>
          </w:tcPr>
          <w:p w14:paraId="6D701AA2"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16</w:t>
            </w:r>
          </w:p>
        </w:tc>
        <w:tc>
          <w:tcPr>
            <w:tcW w:w="3097" w:type="dxa"/>
          </w:tcPr>
          <w:p w14:paraId="00BAA281" w14:textId="77777777" w:rsidR="00B5615B" w:rsidRPr="00880758" w:rsidRDefault="00B5615B" w:rsidP="0093215C">
            <w:pPr>
              <w:rPr>
                <w:rFonts w:ascii="Times New Roman" w:hAnsi="Times New Roman" w:cs="Times New Roman"/>
                <w:sz w:val="20"/>
                <w:szCs w:val="20"/>
              </w:rPr>
            </w:pPr>
            <w:r w:rsidRPr="00880758">
              <w:rPr>
                <w:rFonts w:ascii="Times New Roman" w:hAnsi="Times New Roman" w:cs="Times New Roman"/>
                <w:sz w:val="20"/>
                <w:szCs w:val="20"/>
              </w:rPr>
              <w:t>Соглашение № 20976-</w:t>
            </w:r>
            <w:r w:rsidRPr="00880758">
              <w:rPr>
                <w:rFonts w:ascii="Times New Roman" w:hAnsi="Times New Roman" w:cs="Times New Roman"/>
                <w:sz w:val="20"/>
                <w:szCs w:val="20"/>
                <w:lang w:val="en-US"/>
              </w:rPr>
              <w:t>NNV</w:t>
            </w:r>
            <w:r w:rsidRPr="00880758">
              <w:rPr>
                <w:rFonts w:ascii="Times New Roman" w:hAnsi="Times New Roman"/>
                <w:color w:val="000000" w:themeColor="text1"/>
                <w:spacing w:val="-3"/>
                <w:sz w:val="20"/>
                <w:szCs w:val="20"/>
              </w:rPr>
              <w:t>об условиях и порядке открытия кредитной линии с лимитом выдачи</w:t>
            </w:r>
            <w:r w:rsidRPr="00880758">
              <w:rPr>
                <w:rFonts w:ascii="Times New Roman" w:hAnsi="Times New Roman" w:cs="Times New Roman"/>
                <w:sz w:val="20"/>
                <w:szCs w:val="20"/>
              </w:rPr>
              <w:t>, сторонами которого являются АО «Биохимик» (Залогодатель) и АО «Райффайзенбанк» (Банк).</w:t>
            </w:r>
          </w:p>
          <w:p w14:paraId="12F8E6D6" w14:textId="77777777" w:rsidR="00B5615B" w:rsidRPr="00880758" w:rsidRDefault="00B5615B" w:rsidP="0093215C">
            <w:pPr>
              <w:rPr>
                <w:rFonts w:ascii="Times New Roman" w:eastAsia="Times New Roman" w:hAnsi="Times New Roman" w:cs="Times New Roman"/>
                <w:sz w:val="20"/>
                <w:szCs w:val="20"/>
              </w:rPr>
            </w:pPr>
            <w:r w:rsidRPr="00880758">
              <w:rPr>
                <w:rFonts w:ascii="Times New Roman" w:hAnsi="Times New Roman" w:cs="Times New Roman"/>
                <w:sz w:val="18"/>
                <w:szCs w:val="18"/>
              </w:rPr>
              <w:t>Дата совершения сделки: 24.10.2019 г.</w:t>
            </w:r>
          </w:p>
        </w:tc>
        <w:tc>
          <w:tcPr>
            <w:tcW w:w="1843" w:type="dxa"/>
          </w:tcPr>
          <w:p w14:paraId="71BC6D84" w14:textId="77777777" w:rsidR="00B5615B" w:rsidRPr="00880758" w:rsidRDefault="00B5615B" w:rsidP="0093215C">
            <w:pPr>
              <w:jc w:val="center"/>
              <w:rPr>
                <w:rFonts w:ascii="Times New Roman" w:hAnsi="Times New Roman" w:cs="Times New Roman"/>
                <w:sz w:val="18"/>
                <w:szCs w:val="18"/>
              </w:rPr>
            </w:pPr>
            <w:r w:rsidRPr="00880758">
              <w:rPr>
                <w:rFonts w:ascii="Times New Roman" w:hAnsi="Times New Roman" w:cs="Times New Roman"/>
                <w:sz w:val="18"/>
                <w:szCs w:val="18"/>
              </w:rPr>
              <w:t>-</w:t>
            </w:r>
          </w:p>
        </w:tc>
        <w:tc>
          <w:tcPr>
            <w:tcW w:w="1559" w:type="dxa"/>
          </w:tcPr>
          <w:p w14:paraId="64C25B1F"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400 000 000,00</w:t>
            </w:r>
          </w:p>
          <w:p w14:paraId="0F2EA7BB"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более 50%от балансовой стоимости активов</w:t>
            </w:r>
          </w:p>
          <w:p w14:paraId="0BE560E4" w14:textId="77777777" w:rsidR="00B5615B" w:rsidRPr="00880758" w:rsidRDefault="00B5615B" w:rsidP="0093215C">
            <w:pPr>
              <w:rPr>
                <w:rFonts w:ascii="Times New Roman" w:hAnsi="Times New Roman" w:cs="Times New Roman"/>
                <w:sz w:val="18"/>
                <w:szCs w:val="18"/>
              </w:rPr>
            </w:pPr>
          </w:p>
        </w:tc>
        <w:tc>
          <w:tcPr>
            <w:tcW w:w="1985" w:type="dxa"/>
          </w:tcPr>
          <w:p w14:paraId="79C2C7E4"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30.09.2022</w:t>
            </w:r>
          </w:p>
        </w:tc>
        <w:tc>
          <w:tcPr>
            <w:tcW w:w="1985" w:type="dxa"/>
          </w:tcPr>
          <w:p w14:paraId="407B7774"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Одобрена Советом директоров/ Принято решение ЕА</w:t>
            </w:r>
          </w:p>
        </w:tc>
        <w:tc>
          <w:tcPr>
            <w:tcW w:w="1984" w:type="dxa"/>
          </w:tcPr>
          <w:p w14:paraId="5BA28045"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Крупная сделка</w:t>
            </w:r>
          </w:p>
        </w:tc>
        <w:tc>
          <w:tcPr>
            <w:tcW w:w="1418" w:type="dxa"/>
          </w:tcPr>
          <w:p w14:paraId="041FBCD3"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Совет директоров</w:t>
            </w:r>
          </w:p>
          <w:p w14:paraId="509B9164"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 xml:space="preserve"> 22 10 2019г.</w:t>
            </w:r>
          </w:p>
          <w:p w14:paraId="7B257FA4"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Единственный акционер</w:t>
            </w:r>
          </w:p>
          <w:p w14:paraId="689EC05E" w14:textId="77777777" w:rsidR="00B5615B" w:rsidRPr="00880758" w:rsidRDefault="00B5615B" w:rsidP="0093215C">
            <w:pPr>
              <w:rPr>
                <w:rFonts w:ascii="Times New Roman" w:hAnsi="Times New Roman" w:cs="Times New Roman"/>
                <w:sz w:val="18"/>
                <w:szCs w:val="18"/>
              </w:rPr>
            </w:pPr>
            <w:r w:rsidRPr="00880758">
              <w:rPr>
                <w:rFonts w:ascii="Times New Roman" w:hAnsi="Times New Roman" w:cs="Times New Roman"/>
                <w:sz w:val="18"/>
                <w:szCs w:val="18"/>
              </w:rPr>
              <w:t>24 октября 2019г.</w:t>
            </w:r>
          </w:p>
          <w:p w14:paraId="2D46D7DA" w14:textId="77777777" w:rsidR="00B5615B" w:rsidRPr="00880758" w:rsidRDefault="00B5615B" w:rsidP="0093215C">
            <w:pPr>
              <w:rPr>
                <w:rFonts w:ascii="Times New Roman" w:hAnsi="Times New Roman" w:cs="Times New Roman"/>
                <w:sz w:val="18"/>
                <w:szCs w:val="18"/>
              </w:rPr>
            </w:pPr>
          </w:p>
        </w:tc>
        <w:tc>
          <w:tcPr>
            <w:tcW w:w="1417" w:type="dxa"/>
          </w:tcPr>
          <w:p w14:paraId="11D389C9" w14:textId="77777777" w:rsidR="00B5615B" w:rsidRPr="00880758" w:rsidRDefault="00B5615B" w:rsidP="0093215C">
            <w:pPr>
              <w:jc w:val="both"/>
              <w:rPr>
                <w:rFonts w:ascii="Times New Roman" w:eastAsia="Times New Roman" w:hAnsi="Times New Roman" w:cs="Times New Roman"/>
                <w:sz w:val="18"/>
                <w:szCs w:val="18"/>
              </w:rPr>
            </w:pPr>
            <w:r w:rsidRPr="00880758">
              <w:rPr>
                <w:rFonts w:ascii="Times New Roman" w:eastAsia="Times New Roman" w:hAnsi="Times New Roman" w:cs="Times New Roman"/>
                <w:sz w:val="18"/>
                <w:szCs w:val="18"/>
              </w:rPr>
              <w:t>Протокол 07/2019 от 22.10.2019</w:t>
            </w:r>
          </w:p>
          <w:p w14:paraId="7B599159" w14:textId="77777777" w:rsidR="00B5615B" w:rsidRPr="00880758" w:rsidRDefault="00B5615B" w:rsidP="0093215C">
            <w:pPr>
              <w:jc w:val="both"/>
              <w:rPr>
                <w:rFonts w:ascii="Times New Roman" w:eastAsia="Times New Roman" w:hAnsi="Times New Roman" w:cs="Times New Roman"/>
                <w:sz w:val="18"/>
                <w:szCs w:val="18"/>
              </w:rPr>
            </w:pPr>
            <w:r w:rsidRPr="00880758">
              <w:rPr>
                <w:rFonts w:ascii="Times New Roman" w:eastAsia="Times New Roman" w:hAnsi="Times New Roman" w:cs="Times New Roman"/>
                <w:sz w:val="18"/>
                <w:szCs w:val="18"/>
              </w:rPr>
              <w:t>Решение ЕА 07/2019 от 24.10.2019 г.</w:t>
            </w:r>
          </w:p>
          <w:p w14:paraId="3629FF6A" w14:textId="77777777" w:rsidR="00B5615B" w:rsidRPr="00880758" w:rsidRDefault="00B5615B" w:rsidP="0093215C">
            <w:pPr>
              <w:jc w:val="both"/>
              <w:rPr>
                <w:rFonts w:ascii="Times New Roman" w:eastAsia="Times New Roman" w:hAnsi="Times New Roman" w:cs="Times New Roman"/>
                <w:sz w:val="18"/>
                <w:szCs w:val="18"/>
              </w:rPr>
            </w:pPr>
          </w:p>
          <w:p w14:paraId="0438578F" w14:textId="77777777" w:rsidR="00B5615B" w:rsidRPr="00880758" w:rsidRDefault="00B5615B" w:rsidP="0093215C">
            <w:pPr>
              <w:pStyle w:val="ConsPlusNormal"/>
              <w:spacing w:before="220"/>
              <w:jc w:val="both"/>
              <w:rPr>
                <w:rFonts w:ascii="Times New Roman" w:hAnsi="Times New Roman" w:cs="Times New Roman"/>
                <w:sz w:val="18"/>
                <w:szCs w:val="18"/>
              </w:rPr>
            </w:pPr>
          </w:p>
        </w:tc>
      </w:tr>
    </w:tbl>
    <w:p w14:paraId="58481A1F" w14:textId="77777777" w:rsidR="00B5615B" w:rsidRPr="00880758" w:rsidRDefault="00B5615B" w:rsidP="00B5615B">
      <w:pPr>
        <w:jc w:val="center"/>
        <w:rPr>
          <w:rFonts w:ascii="Times New Roman" w:hAnsi="Times New Roman" w:cs="Times New Roman"/>
          <w:sz w:val="28"/>
          <w:szCs w:val="28"/>
        </w:rPr>
      </w:pPr>
    </w:p>
    <w:p w14:paraId="242C429A" w14:textId="242B12F6" w:rsidR="00B5615B" w:rsidRDefault="00B5615B" w:rsidP="001F50FE">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p>
    <w:p w14:paraId="238329E8" w14:textId="77777777" w:rsidR="00B5615B" w:rsidRDefault="00B5615B" w:rsidP="001F50FE">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p>
    <w:p w14:paraId="3FC144A8" w14:textId="77777777" w:rsidR="00B5615B" w:rsidRDefault="00B5615B" w:rsidP="001F50FE">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sectPr w:rsidR="00B5615B" w:rsidSect="00B5615B">
          <w:pgSz w:w="16838" w:h="11905" w:orient="landscape"/>
          <w:pgMar w:top="1134" w:right="851" w:bottom="851" w:left="567" w:header="720" w:footer="720" w:gutter="0"/>
          <w:cols w:space="720"/>
          <w:noEndnote/>
        </w:sectPr>
      </w:pPr>
    </w:p>
    <w:p w14:paraId="5C6E416E" w14:textId="77777777" w:rsidR="001F50FE" w:rsidRPr="001F50FE" w:rsidRDefault="001F50FE" w:rsidP="001F50FE">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p>
    <w:p w14:paraId="0E942C65" w14:textId="4562D0C3" w:rsidR="00F97D6A" w:rsidRPr="001F50FE" w:rsidRDefault="001F50FE" w:rsidP="001F50FE">
      <w:pPr>
        <w:autoSpaceDE w:val="0"/>
        <w:autoSpaceDN w:val="0"/>
        <w:adjustRightInd w:val="0"/>
        <w:spacing w:after="0" w:line="240" w:lineRule="auto"/>
        <w:ind w:firstLine="540"/>
        <w:jc w:val="both"/>
        <w:outlineLvl w:val="2"/>
        <w:rPr>
          <w:rFonts w:ascii="Times New Roman" w:hAnsi="Times New Roman" w:cs="Times New Roman"/>
          <w:b/>
        </w:rPr>
      </w:pPr>
      <w:bookmarkStart w:id="110" w:name="_Toc59114237"/>
      <w:r w:rsidRPr="001F50FE">
        <w:rPr>
          <w:rFonts w:ascii="Times New Roman" w:hAnsi="Times New Roman" w:cs="Times New Roman"/>
          <w:b/>
        </w:rPr>
        <w:t xml:space="preserve">9.1.6. Сведения о кредитных рейтингах </w:t>
      </w:r>
      <w:r>
        <w:rPr>
          <w:rFonts w:ascii="Times New Roman" w:hAnsi="Times New Roman" w:cs="Times New Roman"/>
          <w:b/>
        </w:rPr>
        <w:t>поручителя</w:t>
      </w:r>
      <w:bookmarkEnd w:id="110"/>
    </w:p>
    <w:p w14:paraId="70FDBE01" w14:textId="77777777" w:rsidR="009F6F4C" w:rsidRDefault="009F6F4C" w:rsidP="001F50FE">
      <w:pPr>
        <w:pStyle w:val="ConsPlusNormal"/>
        <w:ind w:firstLine="567"/>
        <w:jc w:val="both"/>
        <w:rPr>
          <w:rFonts w:ascii="Times New Roman" w:hAnsi="Times New Roman" w:cs="Times New Roman"/>
          <w:sz w:val="22"/>
          <w:szCs w:val="22"/>
        </w:rPr>
      </w:pPr>
    </w:p>
    <w:p w14:paraId="29CCDCE5" w14:textId="0902BA7C" w:rsidR="00F97D6A" w:rsidRPr="009F6F4C" w:rsidRDefault="009F6F4C" w:rsidP="001F50FE">
      <w:pPr>
        <w:pStyle w:val="ConsPlusNormal"/>
        <w:ind w:firstLine="567"/>
        <w:jc w:val="both"/>
        <w:rPr>
          <w:rFonts w:ascii="Times New Roman" w:hAnsi="Times New Roman" w:cs="Times New Roman"/>
          <w:b/>
          <w:i/>
          <w:sz w:val="22"/>
          <w:szCs w:val="22"/>
        </w:rPr>
      </w:pPr>
      <w:r w:rsidRPr="009F6F4C">
        <w:rPr>
          <w:rFonts w:ascii="Times New Roman" w:hAnsi="Times New Roman" w:cs="Times New Roman"/>
          <w:b/>
          <w:i/>
          <w:sz w:val="22"/>
          <w:szCs w:val="22"/>
        </w:rPr>
        <w:t>Поручителю и (или) ценным бумагам Поручителя не присваивались кредитный рейтинги за пять последних завершенных отчетных лет.</w:t>
      </w:r>
    </w:p>
    <w:p w14:paraId="5238ED1B" w14:textId="77777777" w:rsidR="00D305EE" w:rsidRPr="00253E9D" w:rsidRDefault="00D305EE" w:rsidP="001F50FE">
      <w:pPr>
        <w:pStyle w:val="ConsPlusNormal"/>
        <w:ind w:firstLine="567"/>
        <w:jc w:val="both"/>
        <w:rPr>
          <w:rFonts w:ascii="Times New Roman" w:hAnsi="Times New Roman" w:cs="Times New Roman"/>
          <w:sz w:val="22"/>
          <w:szCs w:val="22"/>
        </w:rPr>
      </w:pPr>
    </w:p>
    <w:p w14:paraId="317DFC20" w14:textId="0ABDF270" w:rsidR="0047390C" w:rsidRPr="00253E9D" w:rsidRDefault="0047390C" w:rsidP="00EA0388">
      <w:pPr>
        <w:pStyle w:val="ConsPlusNormal"/>
        <w:ind w:firstLine="540"/>
        <w:jc w:val="both"/>
        <w:outlineLvl w:val="2"/>
        <w:rPr>
          <w:rFonts w:ascii="Times New Roman" w:hAnsi="Times New Roman" w:cs="Times New Roman"/>
          <w:b/>
          <w:sz w:val="22"/>
          <w:szCs w:val="22"/>
        </w:rPr>
      </w:pPr>
      <w:bookmarkStart w:id="111" w:name="_Toc59114238"/>
      <w:r w:rsidRPr="00253E9D">
        <w:rPr>
          <w:rFonts w:ascii="Times New Roman" w:hAnsi="Times New Roman" w:cs="Times New Roman"/>
          <w:b/>
          <w:sz w:val="22"/>
          <w:szCs w:val="22"/>
        </w:rPr>
        <w:t xml:space="preserve">9.2. Сведения о каждой категории (типе) акций </w:t>
      </w:r>
      <w:r w:rsidR="004875E3">
        <w:rPr>
          <w:rFonts w:ascii="Times New Roman" w:hAnsi="Times New Roman" w:cs="Times New Roman"/>
          <w:b/>
          <w:sz w:val="22"/>
          <w:szCs w:val="22"/>
        </w:rPr>
        <w:t>поручителя</w:t>
      </w:r>
      <w:bookmarkEnd w:id="111"/>
    </w:p>
    <w:p w14:paraId="493E1E5B" w14:textId="7855D585" w:rsidR="008D0146" w:rsidRPr="00253E9D" w:rsidRDefault="008D0146" w:rsidP="003337B1">
      <w:pPr>
        <w:autoSpaceDE w:val="0"/>
        <w:autoSpaceDN w:val="0"/>
        <w:adjustRightInd w:val="0"/>
        <w:spacing w:after="0" w:line="240" w:lineRule="auto"/>
        <w:ind w:firstLine="540"/>
        <w:jc w:val="both"/>
        <w:rPr>
          <w:rFonts w:ascii="Times New Roman" w:eastAsia="Calibri" w:hAnsi="Times New Roman" w:cs="Times New Roman"/>
          <w:b/>
          <w:i/>
        </w:rPr>
      </w:pPr>
    </w:p>
    <w:p w14:paraId="3E71347D" w14:textId="77777777" w:rsidR="003337B1" w:rsidRPr="003337B1" w:rsidRDefault="003337B1" w:rsidP="003337B1">
      <w:pPr>
        <w:widowControl w:val="0"/>
        <w:autoSpaceDE w:val="0"/>
        <w:autoSpaceDN w:val="0"/>
        <w:spacing w:after="0" w:line="240" w:lineRule="auto"/>
        <w:ind w:firstLine="540"/>
        <w:jc w:val="both"/>
        <w:rPr>
          <w:rFonts w:ascii="Times New Roman" w:eastAsia="Times New Roman" w:hAnsi="Times New Roman" w:cs="Times New Roman"/>
          <w:lang w:eastAsia="ru-RU"/>
        </w:rPr>
      </w:pPr>
      <w:r w:rsidRPr="003337B1">
        <w:rPr>
          <w:rFonts w:ascii="Times New Roman" w:eastAsia="Times New Roman" w:hAnsi="Times New Roman" w:cs="Times New Roman"/>
          <w:lang w:eastAsia="ru-RU"/>
        </w:rPr>
        <w:t>По каждой категории (типу) акций указываются:</w:t>
      </w:r>
    </w:p>
    <w:p w14:paraId="17F77428" w14:textId="77777777" w:rsidR="003337B1" w:rsidRPr="003337B1" w:rsidRDefault="003337B1" w:rsidP="003337B1">
      <w:pPr>
        <w:widowControl w:val="0"/>
        <w:autoSpaceDE w:val="0"/>
        <w:autoSpaceDN w:val="0"/>
        <w:spacing w:after="0" w:line="240" w:lineRule="auto"/>
        <w:ind w:firstLine="540"/>
        <w:jc w:val="both"/>
        <w:rPr>
          <w:rFonts w:ascii="Times New Roman" w:eastAsia="Times New Roman" w:hAnsi="Times New Roman" w:cs="Times New Roman"/>
          <w:b/>
          <w:i/>
          <w:lang w:eastAsia="ru-RU"/>
        </w:rPr>
      </w:pPr>
      <w:r w:rsidRPr="003337B1">
        <w:rPr>
          <w:rFonts w:ascii="Times New Roman" w:eastAsia="Times New Roman" w:hAnsi="Times New Roman" w:cs="Times New Roman"/>
          <w:lang w:eastAsia="ru-RU"/>
        </w:rPr>
        <w:t xml:space="preserve">категория акций: </w:t>
      </w:r>
      <w:r w:rsidRPr="003337B1">
        <w:rPr>
          <w:rFonts w:ascii="Times New Roman" w:eastAsia="Times New Roman" w:hAnsi="Times New Roman" w:cs="Times New Roman"/>
          <w:b/>
          <w:i/>
          <w:lang w:eastAsia="ru-RU"/>
        </w:rPr>
        <w:t>обыкновенные;</w:t>
      </w:r>
    </w:p>
    <w:p w14:paraId="0B2FE6B8" w14:textId="77777777" w:rsidR="003337B1" w:rsidRPr="003337B1" w:rsidRDefault="003337B1" w:rsidP="003337B1">
      <w:pPr>
        <w:widowControl w:val="0"/>
        <w:autoSpaceDE w:val="0"/>
        <w:autoSpaceDN w:val="0"/>
        <w:spacing w:after="0" w:line="240" w:lineRule="auto"/>
        <w:ind w:firstLine="540"/>
        <w:jc w:val="both"/>
        <w:rPr>
          <w:rFonts w:ascii="Times New Roman" w:eastAsia="Times New Roman" w:hAnsi="Times New Roman" w:cs="Times New Roman"/>
          <w:b/>
          <w:i/>
          <w:lang w:eastAsia="ru-RU"/>
        </w:rPr>
      </w:pPr>
      <w:r w:rsidRPr="003337B1">
        <w:rPr>
          <w:rFonts w:ascii="Times New Roman" w:eastAsia="Times New Roman" w:hAnsi="Times New Roman" w:cs="Times New Roman"/>
          <w:lang w:eastAsia="ru-RU"/>
        </w:rPr>
        <w:t xml:space="preserve">номинальная стоимость каждой акции: </w:t>
      </w:r>
      <w:r w:rsidRPr="003337B1">
        <w:rPr>
          <w:rFonts w:ascii="Times New Roman" w:eastAsia="Times New Roman" w:hAnsi="Times New Roman" w:cs="Times New Roman"/>
          <w:b/>
          <w:i/>
          <w:lang w:eastAsia="ru-RU"/>
        </w:rPr>
        <w:t>1 рубль;</w:t>
      </w:r>
    </w:p>
    <w:p w14:paraId="47B2DF8F" w14:textId="2DEC4B0B" w:rsidR="003337B1" w:rsidRPr="003337B1" w:rsidRDefault="003337B1" w:rsidP="003337B1">
      <w:pPr>
        <w:widowControl w:val="0"/>
        <w:autoSpaceDE w:val="0"/>
        <w:autoSpaceDN w:val="0"/>
        <w:spacing w:after="0" w:line="240" w:lineRule="auto"/>
        <w:ind w:firstLine="540"/>
        <w:jc w:val="both"/>
        <w:rPr>
          <w:rFonts w:ascii="Times New Roman" w:eastAsia="Times New Roman" w:hAnsi="Times New Roman" w:cs="Times New Roman"/>
          <w:b/>
          <w:i/>
          <w:lang w:eastAsia="ru-RU"/>
        </w:rPr>
      </w:pPr>
      <w:r w:rsidRPr="003337B1">
        <w:rPr>
          <w:rFonts w:ascii="Times New Roman" w:eastAsia="Times New Roman" w:hAnsi="Times New Roman" w:cs="Times New Roman"/>
          <w:lang w:eastAsia="ru-RU"/>
        </w:rPr>
        <w:t>количество акций, находящихся в обращении (количество акций, которые размещены и не являются погашенными)</w:t>
      </w:r>
      <w:r w:rsidR="0073490B">
        <w:rPr>
          <w:rFonts w:ascii="Times New Roman" w:eastAsia="Times New Roman" w:hAnsi="Times New Roman" w:cs="Times New Roman"/>
          <w:lang w:eastAsia="ru-RU"/>
        </w:rPr>
        <w:t xml:space="preserve">: </w:t>
      </w:r>
      <w:r w:rsidRPr="003337B1">
        <w:rPr>
          <w:rFonts w:ascii="Times New Roman" w:eastAsia="Times New Roman" w:hAnsi="Times New Roman" w:cs="Times New Roman"/>
          <w:b/>
          <w:i/>
          <w:lang w:eastAsia="ru-RU"/>
        </w:rPr>
        <w:t>174 371 252;</w:t>
      </w:r>
    </w:p>
    <w:p w14:paraId="34374C10" w14:textId="18E157FC" w:rsidR="003337B1" w:rsidRPr="003337B1" w:rsidRDefault="003337B1" w:rsidP="003337B1">
      <w:pPr>
        <w:widowControl w:val="0"/>
        <w:autoSpaceDE w:val="0"/>
        <w:autoSpaceDN w:val="0"/>
        <w:spacing w:after="0" w:line="240" w:lineRule="auto"/>
        <w:ind w:firstLine="540"/>
        <w:jc w:val="both"/>
        <w:rPr>
          <w:rFonts w:ascii="Times New Roman" w:eastAsia="Times New Roman" w:hAnsi="Times New Roman" w:cs="Times New Roman"/>
          <w:b/>
          <w:i/>
          <w:lang w:eastAsia="ru-RU"/>
        </w:rPr>
      </w:pPr>
      <w:r w:rsidRPr="003337B1">
        <w:rPr>
          <w:rFonts w:ascii="Times New Roman" w:eastAsia="Times New Roman" w:hAnsi="Times New Roman" w:cs="Times New Roman"/>
          <w:lang w:eastAsia="ru-RU"/>
        </w:rPr>
        <w:t>количество дополнительных акций, которые могут быть размещены или находятся в процессе размещения</w:t>
      </w:r>
      <w:r w:rsidR="0073490B">
        <w:rPr>
          <w:rFonts w:ascii="Times New Roman" w:eastAsia="Times New Roman" w:hAnsi="Times New Roman" w:cs="Times New Roman"/>
          <w:lang w:eastAsia="ru-RU"/>
        </w:rPr>
        <w:t>:</w:t>
      </w:r>
      <w:r w:rsidRPr="003337B1">
        <w:rPr>
          <w:rFonts w:ascii="Times New Roman" w:eastAsia="Times New Roman" w:hAnsi="Times New Roman" w:cs="Times New Roman"/>
          <w:lang w:eastAsia="ru-RU"/>
        </w:rPr>
        <w:t xml:space="preserve"> </w:t>
      </w:r>
      <w:r w:rsidR="0073490B" w:rsidRPr="0073490B">
        <w:rPr>
          <w:rFonts w:ascii="Times New Roman" w:eastAsia="Times New Roman" w:hAnsi="Times New Roman" w:cs="Times New Roman"/>
          <w:b/>
          <w:i/>
          <w:lang w:eastAsia="ru-RU"/>
        </w:rPr>
        <w:t>0</w:t>
      </w:r>
      <w:r w:rsidRPr="003337B1">
        <w:rPr>
          <w:rFonts w:ascii="Times New Roman" w:eastAsia="Times New Roman" w:hAnsi="Times New Roman" w:cs="Times New Roman"/>
          <w:b/>
          <w:i/>
          <w:lang w:eastAsia="ru-RU"/>
        </w:rPr>
        <w:t>;</w:t>
      </w:r>
    </w:p>
    <w:p w14:paraId="486DD6DB" w14:textId="5D28D818" w:rsidR="003337B1" w:rsidRPr="003337B1" w:rsidRDefault="003337B1" w:rsidP="003337B1">
      <w:pPr>
        <w:widowControl w:val="0"/>
        <w:autoSpaceDE w:val="0"/>
        <w:autoSpaceDN w:val="0"/>
        <w:spacing w:after="0" w:line="240" w:lineRule="auto"/>
        <w:ind w:firstLine="540"/>
        <w:jc w:val="both"/>
        <w:rPr>
          <w:rFonts w:ascii="Times New Roman" w:eastAsia="Times New Roman" w:hAnsi="Times New Roman" w:cs="Times New Roman"/>
          <w:lang w:eastAsia="ru-RU"/>
        </w:rPr>
      </w:pPr>
      <w:r w:rsidRPr="003337B1">
        <w:rPr>
          <w:rFonts w:ascii="Times New Roman" w:eastAsia="Times New Roman" w:hAnsi="Times New Roman" w:cs="Times New Roman"/>
          <w:lang w:eastAsia="ru-RU"/>
        </w:rPr>
        <w:t xml:space="preserve">количество объявленных акций: </w:t>
      </w:r>
      <w:r w:rsidR="0073490B">
        <w:rPr>
          <w:rFonts w:ascii="Times New Roman" w:eastAsia="Times New Roman" w:hAnsi="Times New Roman" w:cs="Times New Roman"/>
          <w:b/>
          <w:i/>
          <w:lang w:eastAsia="ru-RU"/>
        </w:rPr>
        <w:t>120 000 000</w:t>
      </w:r>
      <w:r w:rsidRPr="003337B1">
        <w:rPr>
          <w:rFonts w:ascii="Times New Roman" w:eastAsia="Times New Roman" w:hAnsi="Times New Roman" w:cs="Times New Roman"/>
          <w:b/>
          <w:lang w:eastAsia="ru-RU"/>
        </w:rPr>
        <w:t>;</w:t>
      </w:r>
    </w:p>
    <w:p w14:paraId="38D86F9E" w14:textId="79C7C789" w:rsidR="003337B1" w:rsidRPr="003337B1" w:rsidRDefault="003337B1" w:rsidP="003337B1">
      <w:pPr>
        <w:widowControl w:val="0"/>
        <w:autoSpaceDE w:val="0"/>
        <w:autoSpaceDN w:val="0"/>
        <w:spacing w:after="0" w:line="240" w:lineRule="auto"/>
        <w:ind w:firstLine="540"/>
        <w:jc w:val="both"/>
        <w:rPr>
          <w:rFonts w:ascii="Times New Roman" w:eastAsia="Times New Roman" w:hAnsi="Times New Roman" w:cs="Times New Roman"/>
          <w:i/>
          <w:lang w:eastAsia="ru-RU"/>
        </w:rPr>
      </w:pPr>
      <w:r w:rsidRPr="003337B1">
        <w:rPr>
          <w:rFonts w:ascii="Times New Roman" w:eastAsia="Times New Roman" w:hAnsi="Times New Roman" w:cs="Times New Roman"/>
          <w:lang w:eastAsia="ru-RU"/>
        </w:rPr>
        <w:t xml:space="preserve">количество акций, поступивших в распоряжение (находящихся на балансе) </w:t>
      </w:r>
      <w:r w:rsidR="00DA2AD0">
        <w:rPr>
          <w:rFonts w:ascii="Times New Roman" w:eastAsia="Times New Roman" w:hAnsi="Times New Roman" w:cs="Times New Roman"/>
          <w:lang w:eastAsia="ru-RU"/>
        </w:rPr>
        <w:t>поручителя</w:t>
      </w:r>
      <w:r w:rsidRPr="003337B1">
        <w:rPr>
          <w:rFonts w:ascii="Times New Roman" w:eastAsia="Times New Roman" w:hAnsi="Times New Roman" w:cs="Times New Roman"/>
          <w:lang w:eastAsia="ru-RU"/>
        </w:rPr>
        <w:t xml:space="preserve">: </w:t>
      </w:r>
      <w:r w:rsidRPr="003337B1">
        <w:rPr>
          <w:rFonts w:ascii="Times New Roman" w:eastAsia="Times New Roman" w:hAnsi="Times New Roman" w:cs="Times New Roman"/>
          <w:b/>
          <w:i/>
          <w:lang w:eastAsia="ru-RU"/>
        </w:rPr>
        <w:t>0;</w:t>
      </w:r>
    </w:p>
    <w:p w14:paraId="623ED4FE" w14:textId="2A1664DF" w:rsidR="003337B1" w:rsidRPr="003337B1" w:rsidRDefault="003337B1" w:rsidP="003337B1">
      <w:pPr>
        <w:widowControl w:val="0"/>
        <w:autoSpaceDE w:val="0"/>
        <w:autoSpaceDN w:val="0"/>
        <w:spacing w:after="0" w:line="240" w:lineRule="auto"/>
        <w:ind w:firstLine="540"/>
        <w:jc w:val="both"/>
        <w:rPr>
          <w:rFonts w:ascii="Times New Roman" w:eastAsia="Times New Roman" w:hAnsi="Times New Roman" w:cs="Times New Roman"/>
          <w:i/>
          <w:lang w:eastAsia="ru-RU"/>
        </w:rPr>
      </w:pPr>
      <w:r w:rsidRPr="003337B1">
        <w:rPr>
          <w:rFonts w:ascii="Times New Roman" w:eastAsia="Times New Roman" w:hAnsi="Times New Roman" w:cs="Times New Roman"/>
          <w:lang w:eastAsia="ru-RU"/>
        </w:rPr>
        <w:t xml:space="preserve">количество дополнительных акций, которые могут быть размещены в результате конвертации размещенных ценных бумаг, конвертируемых в акции, или в результате исполнения обязательств по опционам: </w:t>
      </w:r>
      <w:r w:rsidRPr="003337B1">
        <w:rPr>
          <w:rFonts w:ascii="Times New Roman" w:eastAsia="Times New Roman" w:hAnsi="Times New Roman" w:cs="Times New Roman"/>
          <w:b/>
          <w:i/>
          <w:lang w:eastAsia="ru-RU"/>
        </w:rPr>
        <w:t>0;</w:t>
      </w:r>
    </w:p>
    <w:p w14:paraId="1F7DF0E3" w14:textId="796905D4" w:rsidR="003337B1" w:rsidRPr="003337B1" w:rsidRDefault="003337B1" w:rsidP="003337B1">
      <w:pPr>
        <w:widowControl w:val="0"/>
        <w:autoSpaceDE w:val="0"/>
        <w:autoSpaceDN w:val="0"/>
        <w:spacing w:after="0" w:line="240" w:lineRule="auto"/>
        <w:ind w:firstLine="540"/>
        <w:jc w:val="both"/>
        <w:rPr>
          <w:rFonts w:ascii="Times New Roman" w:eastAsia="Times New Roman" w:hAnsi="Times New Roman" w:cs="Times New Roman"/>
          <w:lang w:eastAsia="ru-RU"/>
        </w:rPr>
      </w:pPr>
      <w:r w:rsidRPr="003337B1">
        <w:rPr>
          <w:rFonts w:ascii="Times New Roman" w:eastAsia="Times New Roman" w:hAnsi="Times New Roman" w:cs="Times New Roman"/>
          <w:lang w:eastAsia="ru-RU"/>
        </w:rPr>
        <w:t xml:space="preserve">государственный регистрационный номер выпуска акций </w:t>
      </w:r>
      <w:r w:rsidR="00DA2AD0">
        <w:rPr>
          <w:rFonts w:ascii="Times New Roman" w:eastAsia="Times New Roman" w:hAnsi="Times New Roman" w:cs="Times New Roman"/>
          <w:lang w:eastAsia="ru-RU"/>
        </w:rPr>
        <w:t>поручителя</w:t>
      </w:r>
      <w:r w:rsidRPr="003337B1">
        <w:rPr>
          <w:rFonts w:ascii="Times New Roman" w:eastAsia="Times New Roman" w:hAnsi="Times New Roman" w:cs="Times New Roman"/>
          <w:lang w:eastAsia="ru-RU"/>
        </w:rPr>
        <w:t xml:space="preserve"> и дата его государственной регистрации, а при наличии дополнительных выпусков акций </w:t>
      </w:r>
      <w:r w:rsidR="0004497B">
        <w:rPr>
          <w:rFonts w:ascii="Times New Roman" w:eastAsia="Times New Roman" w:hAnsi="Times New Roman" w:cs="Times New Roman"/>
          <w:lang w:eastAsia="ru-RU"/>
        </w:rPr>
        <w:t>поручителя</w:t>
      </w:r>
      <w:r w:rsidRPr="003337B1">
        <w:rPr>
          <w:rFonts w:ascii="Times New Roman" w:eastAsia="Times New Roman" w:hAnsi="Times New Roman" w:cs="Times New Roman"/>
          <w:lang w:eastAsia="ru-RU"/>
        </w:rPr>
        <w:t xml:space="preserve">, в отношении которых регистрирующим органом не принято решение об аннулировании их индивидуального номера (кода), - также государственный регистрационный номер и дата государственной регистрации каждого такого дополнительного выпуска: </w:t>
      </w:r>
    </w:p>
    <w:tbl>
      <w:tblPr>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892"/>
        <w:gridCol w:w="7360"/>
      </w:tblGrid>
      <w:tr w:rsidR="003337B1" w:rsidRPr="003337B1" w14:paraId="6D9821AB" w14:textId="77777777" w:rsidTr="003337B1">
        <w:tc>
          <w:tcPr>
            <w:tcW w:w="1892" w:type="dxa"/>
          </w:tcPr>
          <w:p w14:paraId="3D8EFB6C" w14:textId="77777777" w:rsidR="003337B1" w:rsidRPr="003337B1" w:rsidRDefault="003337B1" w:rsidP="003337B1">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337B1">
              <w:rPr>
                <w:rFonts w:ascii="Times New Roman" w:eastAsia="Times New Roman" w:hAnsi="Times New Roman" w:cs="Times New Roman"/>
                <w:lang w:eastAsia="ru-RU"/>
              </w:rPr>
              <w:t>Дата государственной регистрации</w:t>
            </w:r>
          </w:p>
        </w:tc>
        <w:tc>
          <w:tcPr>
            <w:tcW w:w="7360" w:type="dxa"/>
          </w:tcPr>
          <w:p w14:paraId="31503899" w14:textId="77777777" w:rsidR="003337B1" w:rsidRPr="003337B1" w:rsidRDefault="003337B1" w:rsidP="003337B1">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337B1">
              <w:rPr>
                <w:rFonts w:ascii="Times New Roman" w:eastAsia="Times New Roman" w:hAnsi="Times New Roman" w:cs="Times New Roman"/>
                <w:lang w:eastAsia="ru-RU"/>
              </w:rPr>
              <w:t>Государственный регистрационный номер выпуска</w:t>
            </w:r>
          </w:p>
        </w:tc>
      </w:tr>
      <w:tr w:rsidR="003337B1" w:rsidRPr="003337B1" w14:paraId="2BA79ECC" w14:textId="77777777" w:rsidTr="003337B1">
        <w:tc>
          <w:tcPr>
            <w:tcW w:w="1892" w:type="dxa"/>
          </w:tcPr>
          <w:p w14:paraId="00508008" w14:textId="77777777" w:rsidR="003337B1" w:rsidRPr="003337B1" w:rsidRDefault="003337B1" w:rsidP="003337B1">
            <w:pPr>
              <w:widowControl w:val="0"/>
              <w:autoSpaceDE w:val="0"/>
              <w:autoSpaceDN w:val="0"/>
              <w:adjustRightInd w:val="0"/>
              <w:spacing w:after="0" w:line="240" w:lineRule="auto"/>
              <w:rPr>
                <w:rFonts w:ascii="Times New Roman" w:eastAsia="Times New Roman" w:hAnsi="Times New Roman" w:cs="Times New Roman"/>
                <w:lang w:eastAsia="ru-RU"/>
              </w:rPr>
            </w:pPr>
            <w:r w:rsidRPr="003337B1">
              <w:rPr>
                <w:rFonts w:ascii="Times New Roman" w:eastAsia="Times New Roman" w:hAnsi="Times New Roman" w:cs="Times New Roman"/>
                <w:lang w:eastAsia="ru-RU"/>
              </w:rPr>
              <w:t>09.06.1998</w:t>
            </w:r>
          </w:p>
        </w:tc>
        <w:tc>
          <w:tcPr>
            <w:tcW w:w="7360" w:type="dxa"/>
          </w:tcPr>
          <w:p w14:paraId="2B4C5D64" w14:textId="77777777" w:rsidR="003337B1" w:rsidRPr="003337B1" w:rsidRDefault="003337B1" w:rsidP="003337B1">
            <w:pPr>
              <w:widowControl w:val="0"/>
              <w:autoSpaceDE w:val="0"/>
              <w:autoSpaceDN w:val="0"/>
              <w:adjustRightInd w:val="0"/>
              <w:spacing w:after="0" w:line="240" w:lineRule="auto"/>
              <w:rPr>
                <w:rFonts w:ascii="Times New Roman" w:eastAsia="Times New Roman" w:hAnsi="Times New Roman" w:cs="Times New Roman"/>
                <w:lang w:eastAsia="ru-RU"/>
              </w:rPr>
            </w:pPr>
            <w:r w:rsidRPr="003337B1">
              <w:rPr>
                <w:rFonts w:ascii="Times New Roman" w:eastAsia="Times New Roman" w:hAnsi="Times New Roman" w:cs="Times New Roman"/>
                <w:lang w:eastAsia="ru-RU"/>
              </w:rPr>
              <w:t>1-01-55097-D</w:t>
            </w:r>
          </w:p>
        </w:tc>
      </w:tr>
    </w:tbl>
    <w:p w14:paraId="36298A5A" w14:textId="77777777" w:rsidR="003337B1" w:rsidRDefault="003337B1" w:rsidP="003337B1">
      <w:pPr>
        <w:widowControl w:val="0"/>
        <w:autoSpaceDE w:val="0"/>
        <w:autoSpaceDN w:val="0"/>
        <w:spacing w:after="0" w:line="240" w:lineRule="auto"/>
        <w:ind w:firstLine="567"/>
        <w:rPr>
          <w:rFonts w:ascii="Times New Roman" w:eastAsia="Times New Roman" w:hAnsi="Times New Roman" w:cs="Times New Roman"/>
          <w:lang w:eastAsia="ru-RU"/>
        </w:rPr>
      </w:pPr>
      <w:r w:rsidRPr="003337B1">
        <w:rPr>
          <w:rFonts w:ascii="Times New Roman" w:eastAsia="Times New Roman" w:hAnsi="Times New Roman" w:cs="Times New Roman"/>
          <w:lang w:eastAsia="ru-RU"/>
        </w:rPr>
        <w:t>права, предоста</w:t>
      </w:r>
      <w:r>
        <w:rPr>
          <w:rFonts w:ascii="Times New Roman" w:eastAsia="Times New Roman" w:hAnsi="Times New Roman" w:cs="Times New Roman"/>
          <w:lang w:eastAsia="ru-RU"/>
        </w:rPr>
        <w:t xml:space="preserve">вляемые акциями их владельцам: </w:t>
      </w:r>
    </w:p>
    <w:p w14:paraId="7B396632" w14:textId="19E09EE4" w:rsidR="003337B1" w:rsidRDefault="003337B1" w:rsidP="0073490B">
      <w:pPr>
        <w:widowControl w:val="0"/>
        <w:autoSpaceDE w:val="0"/>
        <w:autoSpaceDN w:val="0"/>
        <w:spacing w:after="0" w:line="240" w:lineRule="auto"/>
        <w:ind w:firstLine="567"/>
        <w:jc w:val="both"/>
        <w:rPr>
          <w:rFonts w:ascii="Times New Roman" w:eastAsia="Times New Roman" w:hAnsi="Times New Roman" w:cs="Times New Roman"/>
          <w:b/>
          <w:bCs/>
          <w:i/>
          <w:iCs/>
          <w:lang w:eastAsia="ru-RU"/>
        </w:rPr>
      </w:pPr>
      <w:r w:rsidRPr="003337B1">
        <w:rPr>
          <w:rFonts w:ascii="Times New Roman" w:eastAsia="Times New Roman" w:hAnsi="Times New Roman" w:cs="Times New Roman"/>
          <w:b/>
          <w:bCs/>
          <w:i/>
          <w:iCs/>
          <w:lang w:eastAsia="ru-RU"/>
        </w:rPr>
        <w:t>Акционеры имеет право на получение дивидендов, а в случае ликвидации Общества - на получение части его имущества.</w:t>
      </w:r>
    </w:p>
    <w:p w14:paraId="6468B8DC" w14:textId="77777777" w:rsidR="003337B1" w:rsidRDefault="003337B1" w:rsidP="0073490B">
      <w:pPr>
        <w:widowControl w:val="0"/>
        <w:autoSpaceDE w:val="0"/>
        <w:autoSpaceDN w:val="0"/>
        <w:spacing w:after="0" w:line="240" w:lineRule="auto"/>
        <w:ind w:firstLine="567"/>
        <w:jc w:val="both"/>
        <w:rPr>
          <w:rFonts w:ascii="Times New Roman" w:eastAsia="Times New Roman" w:hAnsi="Times New Roman" w:cs="Times New Roman"/>
          <w:b/>
          <w:bCs/>
          <w:i/>
          <w:iCs/>
          <w:lang w:eastAsia="ru-RU"/>
        </w:rPr>
      </w:pPr>
      <w:r w:rsidRPr="003337B1">
        <w:rPr>
          <w:rFonts w:ascii="Times New Roman" w:eastAsia="Times New Roman" w:hAnsi="Times New Roman" w:cs="Times New Roman"/>
          <w:b/>
          <w:bCs/>
          <w:i/>
          <w:iCs/>
          <w:lang w:eastAsia="ru-RU"/>
        </w:rPr>
        <w:t>Акционеры вправе отчуждать принадлежащие им акции без согласия других акционеров Общества.</w:t>
      </w:r>
    </w:p>
    <w:p w14:paraId="1F2C097B" w14:textId="77777777" w:rsidR="003337B1" w:rsidRDefault="003337B1" w:rsidP="0073490B">
      <w:pPr>
        <w:widowControl w:val="0"/>
        <w:autoSpaceDE w:val="0"/>
        <w:autoSpaceDN w:val="0"/>
        <w:spacing w:after="0" w:line="240" w:lineRule="auto"/>
        <w:ind w:firstLine="567"/>
        <w:jc w:val="both"/>
        <w:rPr>
          <w:rFonts w:ascii="Times New Roman" w:eastAsia="Times New Roman" w:hAnsi="Times New Roman" w:cs="Times New Roman"/>
          <w:b/>
          <w:bCs/>
          <w:i/>
          <w:iCs/>
          <w:lang w:eastAsia="ru-RU"/>
        </w:rPr>
      </w:pPr>
      <w:r w:rsidRPr="003337B1">
        <w:rPr>
          <w:rFonts w:ascii="Times New Roman" w:eastAsia="Times New Roman" w:hAnsi="Times New Roman" w:cs="Times New Roman"/>
          <w:b/>
          <w:bCs/>
          <w:i/>
          <w:iCs/>
          <w:lang w:eastAsia="ru-RU"/>
        </w:rPr>
        <w:t>Акционеры Общества имеют преимущественное право приобретения размещаемых посредством открытой подписки дополнительных акций в количестве, пропорциональном количеству принадлежащих им акций этой категории (типа).</w:t>
      </w:r>
    </w:p>
    <w:p w14:paraId="2D55A40D" w14:textId="77777777" w:rsidR="003337B1" w:rsidRDefault="003337B1" w:rsidP="0073490B">
      <w:pPr>
        <w:widowControl w:val="0"/>
        <w:autoSpaceDE w:val="0"/>
        <w:autoSpaceDN w:val="0"/>
        <w:spacing w:after="0" w:line="240" w:lineRule="auto"/>
        <w:ind w:firstLine="567"/>
        <w:jc w:val="both"/>
        <w:rPr>
          <w:rFonts w:ascii="Times New Roman" w:eastAsia="Times New Roman" w:hAnsi="Times New Roman" w:cs="Times New Roman"/>
          <w:b/>
          <w:bCs/>
          <w:i/>
          <w:iCs/>
          <w:lang w:eastAsia="ru-RU"/>
        </w:rPr>
      </w:pPr>
      <w:r w:rsidRPr="003337B1">
        <w:rPr>
          <w:rFonts w:ascii="Times New Roman" w:eastAsia="Times New Roman" w:hAnsi="Times New Roman" w:cs="Times New Roman"/>
          <w:b/>
          <w:bCs/>
          <w:i/>
          <w:iCs/>
          <w:lang w:eastAsia="ru-RU"/>
        </w:rPr>
        <w:t>Акционеры Общества также имеют право:</w:t>
      </w:r>
    </w:p>
    <w:p w14:paraId="44FFCF2D" w14:textId="746D64D8" w:rsidR="003337B1" w:rsidRDefault="003337B1" w:rsidP="0073490B">
      <w:pPr>
        <w:widowControl w:val="0"/>
        <w:autoSpaceDE w:val="0"/>
        <w:autoSpaceDN w:val="0"/>
        <w:spacing w:after="0" w:line="240" w:lineRule="auto"/>
        <w:ind w:firstLine="567"/>
        <w:jc w:val="both"/>
        <w:rPr>
          <w:rFonts w:ascii="Times New Roman" w:eastAsia="Times New Roman" w:hAnsi="Times New Roman" w:cs="Times New Roman"/>
          <w:b/>
          <w:bCs/>
          <w:i/>
          <w:iCs/>
          <w:lang w:eastAsia="ru-RU"/>
        </w:rPr>
      </w:pPr>
      <w:r w:rsidRPr="003337B1">
        <w:rPr>
          <w:rFonts w:ascii="Times New Roman" w:eastAsia="Times New Roman" w:hAnsi="Times New Roman" w:cs="Times New Roman"/>
          <w:b/>
          <w:bCs/>
          <w:i/>
          <w:iCs/>
          <w:lang w:eastAsia="ru-RU"/>
        </w:rPr>
        <w:t xml:space="preserve">   - участвовать в управлении делами Общес</w:t>
      </w:r>
      <w:r>
        <w:rPr>
          <w:rFonts w:ascii="Times New Roman" w:eastAsia="Times New Roman" w:hAnsi="Times New Roman" w:cs="Times New Roman"/>
          <w:b/>
          <w:bCs/>
          <w:i/>
          <w:iCs/>
          <w:lang w:eastAsia="ru-RU"/>
        </w:rPr>
        <w:t xml:space="preserve">тва в порядке, предусмотренном </w:t>
      </w:r>
      <w:r w:rsidRPr="003337B1">
        <w:rPr>
          <w:rFonts w:ascii="Times New Roman" w:eastAsia="Times New Roman" w:hAnsi="Times New Roman" w:cs="Times New Roman"/>
          <w:b/>
          <w:bCs/>
          <w:i/>
          <w:iCs/>
          <w:lang w:eastAsia="ru-RU"/>
        </w:rPr>
        <w:t>Уставом;</w:t>
      </w:r>
    </w:p>
    <w:p w14:paraId="48E22D81" w14:textId="77777777" w:rsidR="003337B1" w:rsidRDefault="003337B1" w:rsidP="0073490B">
      <w:pPr>
        <w:widowControl w:val="0"/>
        <w:autoSpaceDE w:val="0"/>
        <w:autoSpaceDN w:val="0"/>
        <w:spacing w:after="0" w:line="240" w:lineRule="auto"/>
        <w:ind w:firstLine="567"/>
        <w:jc w:val="both"/>
        <w:rPr>
          <w:rFonts w:ascii="Times New Roman" w:eastAsia="Times New Roman" w:hAnsi="Times New Roman" w:cs="Times New Roman"/>
          <w:b/>
          <w:bCs/>
          <w:i/>
          <w:iCs/>
          <w:lang w:eastAsia="ru-RU"/>
        </w:rPr>
      </w:pPr>
      <w:r w:rsidRPr="003337B1">
        <w:rPr>
          <w:rFonts w:ascii="Times New Roman" w:eastAsia="Times New Roman" w:hAnsi="Times New Roman" w:cs="Times New Roman"/>
          <w:b/>
          <w:bCs/>
          <w:i/>
          <w:iCs/>
          <w:lang w:eastAsia="ru-RU"/>
        </w:rPr>
        <w:t xml:space="preserve">   - в соответствии с действующим законодательством получать информацию о деятельности Общества; </w:t>
      </w:r>
    </w:p>
    <w:p w14:paraId="4DDF40A5" w14:textId="77777777" w:rsidR="003337B1" w:rsidRDefault="003337B1" w:rsidP="0073490B">
      <w:pPr>
        <w:widowControl w:val="0"/>
        <w:autoSpaceDE w:val="0"/>
        <w:autoSpaceDN w:val="0"/>
        <w:spacing w:after="0" w:line="240" w:lineRule="auto"/>
        <w:ind w:firstLine="567"/>
        <w:jc w:val="both"/>
        <w:rPr>
          <w:rFonts w:ascii="Times New Roman" w:eastAsia="Times New Roman" w:hAnsi="Times New Roman" w:cs="Times New Roman"/>
          <w:b/>
          <w:bCs/>
          <w:i/>
          <w:iCs/>
          <w:lang w:eastAsia="ru-RU"/>
        </w:rPr>
      </w:pPr>
      <w:r w:rsidRPr="003337B1">
        <w:rPr>
          <w:rFonts w:ascii="Times New Roman" w:eastAsia="Times New Roman" w:hAnsi="Times New Roman" w:cs="Times New Roman"/>
          <w:b/>
          <w:bCs/>
          <w:i/>
          <w:iCs/>
          <w:lang w:eastAsia="ru-RU"/>
        </w:rPr>
        <w:t xml:space="preserve">  - знакомиться с отчетами ревизионной комиссии, данными бухгалтерского учета и другой документацией;</w:t>
      </w:r>
    </w:p>
    <w:p w14:paraId="63AD7C01" w14:textId="77777777" w:rsidR="003337B1" w:rsidRDefault="003337B1" w:rsidP="0073490B">
      <w:pPr>
        <w:widowControl w:val="0"/>
        <w:autoSpaceDE w:val="0"/>
        <w:autoSpaceDN w:val="0"/>
        <w:spacing w:after="0" w:line="240" w:lineRule="auto"/>
        <w:ind w:firstLine="567"/>
        <w:jc w:val="both"/>
        <w:rPr>
          <w:rFonts w:ascii="Times New Roman" w:eastAsia="Times New Roman" w:hAnsi="Times New Roman" w:cs="Times New Roman"/>
          <w:b/>
          <w:bCs/>
          <w:i/>
          <w:iCs/>
          <w:lang w:eastAsia="ru-RU"/>
        </w:rPr>
      </w:pPr>
      <w:r w:rsidRPr="003337B1">
        <w:rPr>
          <w:rFonts w:ascii="Times New Roman" w:eastAsia="Times New Roman" w:hAnsi="Times New Roman" w:cs="Times New Roman"/>
          <w:b/>
          <w:bCs/>
          <w:i/>
          <w:iCs/>
          <w:lang w:eastAsia="ru-RU"/>
        </w:rPr>
        <w:t xml:space="preserve">   - избирать и быть избранными в органы управления и контроля Общества;</w:t>
      </w:r>
    </w:p>
    <w:p w14:paraId="01776A85" w14:textId="77777777" w:rsidR="003337B1" w:rsidRDefault="003337B1" w:rsidP="0073490B">
      <w:pPr>
        <w:widowControl w:val="0"/>
        <w:autoSpaceDE w:val="0"/>
        <w:autoSpaceDN w:val="0"/>
        <w:spacing w:after="0" w:line="240" w:lineRule="auto"/>
        <w:ind w:firstLine="567"/>
        <w:jc w:val="both"/>
        <w:rPr>
          <w:rFonts w:ascii="Times New Roman" w:eastAsia="Times New Roman" w:hAnsi="Times New Roman" w:cs="Times New Roman"/>
          <w:b/>
          <w:bCs/>
          <w:i/>
          <w:iCs/>
          <w:lang w:eastAsia="ru-RU"/>
        </w:rPr>
      </w:pPr>
      <w:r w:rsidRPr="003337B1">
        <w:rPr>
          <w:rFonts w:ascii="Times New Roman" w:eastAsia="Times New Roman" w:hAnsi="Times New Roman" w:cs="Times New Roman"/>
          <w:b/>
          <w:bCs/>
          <w:i/>
          <w:iCs/>
          <w:lang w:eastAsia="ru-RU"/>
        </w:rPr>
        <w:t>-требовать выкупа Обществом всех или части принадлежащих им акций в случаях:</w:t>
      </w:r>
    </w:p>
    <w:p w14:paraId="3494F717" w14:textId="77777777" w:rsidR="003337B1" w:rsidRDefault="003337B1" w:rsidP="0073490B">
      <w:pPr>
        <w:widowControl w:val="0"/>
        <w:autoSpaceDE w:val="0"/>
        <w:autoSpaceDN w:val="0"/>
        <w:spacing w:after="0" w:line="240" w:lineRule="auto"/>
        <w:ind w:firstLine="567"/>
        <w:jc w:val="both"/>
        <w:rPr>
          <w:rFonts w:ascii="Times New Roman" w:eastAsia="Times New Roman" w:hAnsi="Times New Roman" w:cs="Times New Roman"/>
          <w:b/>
          <w:bCs/>
          <w:i/>
          <w:iCs/>
          <w:lang w:eastAsia="ru-RU"/>
        </w:rPr>
      </w:pPr>
      <w:r w:rsidRPr="003337B1">
        <w:rPr>
          <w:rFonts w:ascii="Times New Roman" w:eastAsia="Times New Roman" w:hAnsi="Times New Roman" w:cs="Times New Roman"/>
          <w:b/>
          <w:bCs/>
          <w:i/>
          <w:iCs/>
          <w:lang w:eastAsia="ru-RU"/>
        </w:rPr>
        <w:t xml:space="preserve">   - реорганизации Общества, если они голосовали против решения о реорганизации Общества либо не принимали участия в голосовании по данному вопросу;</w:t>
      </w:r>
    </w:p>
    <w:p w14:paraId="4ADE63EB" w14:textId="77777777" w:rsidR="003337B1" w:rsidRDefault="003337B1" w:rsidP="0073490B">
      <w:pPr>
        <w:widowControl w:val="0"/>
        <w:autoSpaceDE w:val="0"/>
        <w:autoSpaceDN w:val="0"/>
        <w:spacing w:after="0" w:line="240" w:lineRule="auto"/>
        <w:ind w:firstLine="567"/>
        <w:jc w:val="both"/>
        <w:rPr>
          <w:rFonts w:ascii="Times New Roman" w:eastAsia="Times New Roman" w:hAnsi="Times New Roman" w:cs="Times New Roman"/>
          <w:b/>
          <w:bCs/>
          <w:i/>
          <w:iCs/>
          <w:lang w:eastAsia="ru-RU"/>
        </w:rPr>
      </w:pPr>
      <w:r w:rsidRPr="003337B1">
        <w:rPr>
          <w:rFonts w:ascii="Times New Roman" w:eastAsia="Times New Roman" w:hAnsi="Times New Roman" w:cs="Times New Roman"/>
          <w:b/>
          <w:bCs/>
          <w:i/>
          <w:iCs/>
          <w:lang w:eastAsia="ru-RU"/>
        </w:rPr>
        <w:t xml:space="preserve">   - совершения крупной сделки, решение об одобрении которой принимается общим собранием акционеров, если они голосовали против такой сделки или не принимали участия в голосовании по данному вопросу;</w:t>
      </w:r>
    </w:p>
    <w:p w14:paraId="1A60B857" w14:textId="77777777" w:rsidR="003337B1" w:rsidRDefault="003337B1" w:rsidP="0073490B">
      <w:pPr>
        <w:widowControl w:val="0"/>
        <w:autoSpaceDE w:val="0"/>
        <w:autoSpaceDN w:val="0"/>
        <w:spacing w:after="0" w:line="240" w:lineRule="auto"/>
        <w:ind w:firstLine="567"/>
        <w:jc w:val="both"/>
        <w:rPr>
          <w:rFonts w:ascii="Times New Roman" w:eastAsia="Times New Roman" w:hAnsi="Times New Roman" w:cs="Times New Roman"/>
          <w:b/>
          <w:bCs/>
          <w:i/>
          <w:iCs/>
          <w:lang w:eastAsia="ru-RU"/>
        </w:rPr>
      </w:pPr>
      <w:r w:rsidRPr="003337B1">
        <w:rPr>
          <w:rFonts w:ascii="Times New Roman" w:eastAsia="Times New Roman" w:hAnsi="Times New Roman" w:cs="Times New Roman"/>
          <w:b/>
          <w:bCs/>
          <w:i/>
          <w:iCs/>
          <w:lang w:eastAsia="ru-RU"/>
        </w:rPr>
        <w:t xml:space="preserve">   - внесения изменений и дополнений в Устав Общества или утверждения устава Общества в новой редакции, в связи с чем ограничиваются их права, если они голосовали против принятия соответствующего решения или не принимали участия в голосовании по данному вопросу;</w:t>
      </w:r>
    </w:p>
    <w:p w14:paraId="4D6AE107" w14:textId="77777777" w:rsidR="003337B1" w:rsidRDefault="003337B1" w:rsidP="0073490B">
      <w:pPr>
        <w:widowControl w:val="0"/>
        <w:autoSpaceDE w:val="0"/>
        <w:autoSpaceDN w:val="0"/>
        <w:spacing w:after="0" w:line="240" w:lineRule="auto"/>
        <w:ind w:firstLine="567"/>
        <w:jc w:val="both"/>
        <w:rPr>
          <w:rFonts w:ascii="Times New Roman" w:eastAsia="Times New Roman" w:hAnsi="Times New Roman" w:cs="Times New Roman"/>
          <w:b/>
          <w:bCs/>
          <w:i/>
          <w:iCs/>
          <w:lang w:eastAsia="ru-RU"/>
        </w:rPr>
      </w:pPr>
      <w:r w:rsidRPr="003337B1">
        <w:rPr>
          <w:rFonts w:ascii="Times New Roman" w:eastAsia="Times New Roman" w:hAnsi="Times New Roman" w:cs="Times New Roman"/>
          <w:b/>
          <w:bCs/>
          <w:i/>
          <w:iCs/>
          <w:lang w:eastAsia="ru-RU"/>
        </w:rPr>
        <w:t xml:space="preserve">   - иных случаях, предусмотренных действующим законодательством;</w:t>
      </w:r>
    </w:p>
    <w:p w14:paraId="633BD633" w14:textId="77777777" w:rsidR="003337B1" w:rsidRDefault="003337B1" w:rsidP="0073490B">
      <w:pPr>
        <w:widowControl w:val="0"/>
        <w:autoSpaceDE w:val="0"/>
        <w:autoSpaceDN w:val="0"/>
        <w:spacing w:after="0" w:line="240" w:lineRule="auto"/>
        <w:ind w:firstLine="567"/>
        <w:jc w:val="both"/>
        <w:rPr>
          <w:rFonts w:ascii="Times New Roman" w:eastAsia="Times New Roman" w:hAnsi="Times New Roman" w:cs="Times New Roman"/>
          <w:b/>
          <w:bCs/>
          <w:i/>
          <w:iCs/>
          <w:lang w:eastAsia="ru-RU"/>
        </w:rPr>
      </w:pPr>
      <w:r w:rsidRPr="003337B1">
        <w:rPr>
          <w:rFonts w:ascii="Times New Roman" w:eastAsia="Times New Roman" w:hAnsi="Times New Roman" w:cs="Times New Roman"/>
          <w:b/>
          <w:bCs/>
          <w:i/>
          <w:iCs/>
          <w:lang w:eastAsia="ru-RU"/>
        </w:rPr>
        <w:t xml:space="preserve">   - обжаловать в суде решение, принятое Общим собранием акционеров с нарушением требований действующего законодательства, настоящего Устава, в случае, если акционер(ы) голосовал(и) против принятия такого решения или не принимал участия в голосовании по данному вопросу и указанным решением нарушены его (их) права и законные интересы;</w:t>
      </w:r>
    </w:p>
    <w:p w14:paraId="5883B553" w14:textId="7D68B83D" w:rsidR="003337B1" w:rsidRPr="003337B1" w:rsidRDefault="003337B1" w:rsidP="0073490B">
      <w:pPr>
        <w:widowControl w:val="0"/>
        <w:autoSpaceDE w:val="0"/>
        <w:autoSpaceDN w:val="0"/>
        <w:spacing w:after="0" w:line="240" w:lineRule="auto"/>
        <w:ind w:firstLine="567"/>
        <w:jc w:val="both"/>
        <w:rPr>
          <w:rFonts w:ascii="Times New Roman" w:eastAsia="Times New Roman" w:hAnsi="Times New Roman" w:cs="Times New Roman"/>
          <w:lang w:eastAsia="ru-RU"/>
        </w:rPr>
      </w:pPr>
      <w:r w:rsidRPr="003337B1">
        <w:rPr>
          <w:rFonts w:ascii="Times New Roman" w:eastAsia="Times New Roman" w:hAnsi="Times New Roman" w:cs="Times New Roman"/>
          <w:b/>
          <w:bCs/>
          <w:i/>
          <w:iCs/>
          <w:lang w:eastAsia="ru-RU"/>
        </w:rPr>
        <w:lastRenderedPageBreak/>
        <w:t>- пользоваться иными правами, предусмотренными действующим законодательством.</w:t>
      </w:r>
    </w:p>
    <w:p w14:paraId="24D3C431" w14:textId="77777777" w:rsidR="00940C50" w:rsidRPr="00253E9D" w:rsidRDefault="00940C50" w:rsidP="003337B1">
      <w:pPr>
        <w:pStyle w:val="ConsPlusNormal"/>
        <w:ind w:firstLine="540"/>
        <w:jc w:val="both"/>
        <w:rPr>
          <w:rFonts w:ascii="Times New Roman" w:hAnsi="Times New Roman" w:cs="Times New Roman"/>
          <w:sz w:val="22"/>
          <w:szCs w:val="22"/>
        </w:rPr>
      </w:pPr>
    </w:p>
    <w:p w14:paraId="6B1A475E" w14:textId="0EA9E576" w:rsidR="0047390C" w:rsidRPr="00253E9D" w:rsidRDefault="0047390C" w:rsidP="00EA0388">
      <w:pPr>
        <w:pStyle w:val="ConsPlusNormal"/>
        <w:ind w:firstLine="540"/>
        <w:jc w:val="both"/>
        <w:outlineLvl w:val="2"/>
        <w:rPr>
          <w:rFonts w:ascii="Times New Roman" w:hAnsi="Times New Roman" w:cs="Times New Roman"/>
          <w:b/>
          <w:sz w:val="22"/>
          <w:szCs w:val="22"/>
        </w:rPr>
      </w:pPr>
      <w:bookmarkStart w:id="112" w:name="_Toc59114239"/>
      <w:r w:rsidRPr="00253E9D">
        <w:rPr>
          <w:rFonts w:ascii="Times New Roman" w:hAnsi="Times New Roman" w:cs="Times New Roman"/>
          <w:b/>
          <w:sz w:val="22"/>
          <w:szCs w:val="22"/>
        </w:rPr>
        <w:t xml:space="preserve">9.3. Сведения о предыдущих выпусках ценных бумаг </w:t>
      </w:r>
      <w:r w:rsidR="005D4845">
        <w:rPr>
          <w:rFonts w:ascii="Times New Roman" w:hAnsi="Times New Roman" w:cs="Times New Roman"/>
          <w:b/>
          <w:sz w:val="22"/>
          <w:szCs w:val="22"/>
        </w:rPr>
        <w:t>поручителя</w:t>
      </w:r>
      <w:r w:rsidRPr="00253E9D">
        <w:rPr>
          <w:rFonts w:ascii="Times New Roman" w:hAnsi="Times New Roman" w:cs="Times New Roman"/>
          <w:b/>
          <w:sz w:val="22"/>
          <w:szCs w:val="22"/>
        </w:rPr>
        <w:t xml:space="preserve">, за исключением акций </w:t>
      </w:r>
      <w:r w:rsidR="005D4845">
        <w:rPr>
          <w:rFonts w:ascii="Times New Roman" w:hAnsi="Times New Roman" w:cs="Times New Roman"/>
          <w:b/>
          <w:sz w:val="22"/>
          <w:szCs w:val="22"/>
        </w:rPr>
        <w:t>поручителя</w:t>
      </w:r>
      <w:bookmarkEnd w:id="112"/>
    </w:p>
    <w:p w14:paraId="6A30CA7F" w14:textId="77777777" w:rsidR="008D0146" w:rsidRPr="00253E9D" w:rsidRDefault="008D0146" w:rsidP="00EA0388">
      <w:pPr>
        <w:autoSpaceDE w:val="0"/>
        <w:autoSpaceDN w:val="0"/>
        <w:adjustRightInd w:val="0"/>
        <w:spacing w:after="0" w:line="240" w:lineRule="auto"/>
        <w:ind w:firstLine="540"/>
        <w:jc w:val="both"/>
        <w:rPr>
          <w:rFonts w:ascii="Times New Roman" w:eastAsia="Calibri" w:hAnsi="Times New Roman" w:cs="Times New Roman"/>
          <w:b/>
          <w:i/>
        </w:rPr>
      </w:pPr>
    </w:p>
    <w:p w14:paraId="6CD552F6" w14:textId="225E87E1" w:rsidR="008D0146" w:rsidRPr="00253E9D" w:rsidRDefault="005D4845" w:rsidP="00EA0388">
      <w:pPr>
        <w:autoSpaceDE w:val="0"/>
        <w:autoSpaceDN w:val="0"/>
        <w:adjustRightInd w:val="0"/>
        <w:spacing w:after="0" w:line="240" w:lineRule="auto"/>
        <w:ind w:firstLine="540"/>
        <w:jc w:val="both"/>
        <w:rPr>
          <w:rFonts w:ascii="Times New Roman" w:eastAsia="Calibri" w:hAnsi="Times New Roman" w:cs="Times New Roman"/>
          <w:b/>
          <w:i/>
        </w:rPr>
      </w:pPr>
      <w:r>
        <w:rPr>
          <w:rFonts w:ascii="Times New Roman" w:eastAsia="Calibri" w:hAnsi="Times New Roman" w:cs="Times New Roman"/>
          <w:b/>
          <w:i/>
        </w:rPr>
        <w:t>Поручитель не осуществлял эмиссию ценных бумаг, за исключением акций.</w:t>
      </w:r>
    </w:p>
    <w:p w14:paraId="4EDC85A0" w14:textId="77777777" w:rsidR="00260859" w:rsidRPr="00253E9D" w:rsidRDefault="00260859" w:rsidP="00EA0388">
      <w:pPr>
        <w:spacing w:after="0" w:line="240" w:lineRule="auto"/>
        <w:jc w:val="both"/>
        <w:rPr>
          <w:rFonts w:ascii="Times New Roman" w:hAnsi="Times New Roman" w:cs="Times New Roman"/>
          <w:b/>
          <w:i/>
        </w:rPr>
      </w:pPr>
    </w:p>
    <w:p w14:paraId="7CFF3871" w14:textId="6EFE4C5F" w:rsidR="0047390C" w:rsidRPr="00253E9D" w:rsidRDefault="0047390C" w:rsidP="00EA0388">
      <w:pPr>
        <w:pStyle w:val="ConsPlusNormal"/>
        <w:ind w:firstLine="540"/>
        <w:jc w:val="both"/>
        <w:outlineLvl w:val="2"/>
        <w:rPr>
          <w:rFonts w:ascii="Times New Roman" w:hAnsi="Times New Roman" w:cs="Times New Roman"/>
          <w:b/>
          <w:sz w:val="22"/>
          <w:szCs w:val="22"/>
        </w:rPr>
      </w:pPr>
      <w:bookmarkStart w:id="113" w:name="_Toc59114240"/>
      <w:r w:rsidRPr="00253E9D">
        <w:rPr>
          <w:rFonts w:ascii="Times New Roman" w:hAnsi="Times New Roman" w:cs="Times New Roman"/>
          <w:b/>
          <w:sz w:val="22"/>
          <w:szCs w:val="22"/>
        </w:rPr>
        <w:t xml:space="preserve">9.4. Сведения о лице (лицах), предоставившем (предоставивших) обеспечение по облигациям </w:t>
      </w:r>
      <w:r w:rsidR="0004497B">
        <w:rPr>
          <w:rFonts w:ascii="Times New Roman" w:hAnsi="Times New Roman" w:cs="Times New Roman"/>
          <w:b/>
          <w:sz w:val="22"/>
          <w:szCs w:val="22"/>
        </w:rPr>
        <w:t>поручителя</w:t>
      </w:r>
      <w:r w:rsidRPr="00253E9D">
        <w:rPr>
          <w:rFonts w:ascii="Times New Roman" w:hAnsi="Times New Roman" w:cs="Times New Roman"/>
          <w:b/>
          <w:sz w:val="22"/>
          <w:szCs w:val="22"/>
        </w:rPr>
        <w:t xml:space="preserve"> с обеспечением, а также об обеспечении, предоставленном по облигациям </w:t>
      </w:r>
      <w:r w:rsidR="0004497B">
        <w:rPr>
          <w:rFonts w:ascii="Times New Roman" w:hAnsi="Times New Roman" w:cs="Times New Roman"/>
          <w:b/>
          <w:sz w:val="22"/>
          <w:szCs w:val="22"/>
        </w:rPr>
        <w:t>поручителя</w:t>
      </w:r>
      <w:r w:rsidRPr="00253E9D">
        <w:rPr>
          <w:rFonts w:ascii="Times New Roman" w:hAnsi="Times New Roman" w:cs="Times New Roman"/>
          <w:b/>
          <w:sz w:val="22"/>
          <w:szCs w:val="22"/>
        </w:rPr>
        <w:t xml:space="preserve"> с обеспечением</w:t>
      </w:r>
      <w:bookmarkEnd w:id="113"/>
    </w:p>
    <w:p w14:paraId="662547C7" w14:textId="77777777" w:rsidR="008D0146" w:rsidRPr="00253E9D" w:rsidRDefault="008D0146" w:rsidP="00EA0388">
      <w:pPr>
        <w:autoSpaceDE w:val="0"/>
        <w:autoSpaceDN w:val="0"/>
        <w:adjustRightInd w:val="0"/>
        <w:spacing w:after="0" w:line="240" w:lineRule="auto"/>
        <w:ind w:firstLine="540"/>
        <w:jc w:val="both"/>
        <w:rPr>
          <w:rFonts w:ascii="Times New Roman" w:eastAsia="Calibri" w:hAnsi="Times New Roman" w:cs="Times New Roman"/>
          <w:b/>
          <w:i/>
        </w:rPr>
      </w:pPr>
    </w:p>
    <w:p w14:paraId="3F3F7988" w14:textId="1F3DE8AA" w:rsidR="008D0146" w:rsidRPr="00253E9D" w:rsidRDefault="007140F2" w:rsidP="00EA0388">
      <w:pPr>
        <w:autoSpaceDE w:val="0"/>
        <w:autoSpaceDN w:val="0"/>
        <w:adjustRightInd w:val="0"/>
        <w:spacing w:after="0" w:line="240" w:lineRule="auto"/>
        <w:ind w:firstLine="540"/>
        <w:jc w:val="both"/>
        <w:rPr>
          <w:rFonts w:ascii="Times New Roman" w:eastAsia="Calibri" w:hAnsi="Times New Roman" w:cs="Times New Roman"/>
          <w:b/>
          <w:i/>
        </w:rPr>
      </w:pPr>
      <w:r>
        <w:rPr>
          <w:rFonts w:ascii="Times New Roman" w:eastAsia="Calibri" w:hAnsi="Times New Roman" w:cs="Times New Roman"/>
          <w:b/>
          <w:i/>
        </w:rPr>
        <w:t>Поручитель не осуществлял размещение</w:t>
      </w:r>
      <w:r w:rsidRPr="007140F2">
        <w:rPr>
          <w:rFonts w:ascii="Times New Roman" w:eastAsia="Calibri" w:hAnsi="Times New Roman" w:cs="Times New Roman"/>
          <w:b/>
          <w:i/>
        </w:rPr>
        <w:t xml:space="preserve"> облигаций с обеспечением</w:t>
      </w:r>
      <w:r>
        <w:rPr>
          <w:rFonts w:ascii="Times New Roman" w:eastAsia="Calibri" w:hAnsi="Times New Roman" w:cs="Times New Roman"/>
          <w:b/>
          <w:i/>
        </w:rPr>
        <w:t>.</w:t>
      </w:r>
    </w:p>
    <w:p w14:paraId="012620E4" w14:textId="77777777" w:rsidR="0047390C" w:rsidRPr="00253E9D" w:rsidRDefault="0047390C" w:rsidP="00EA0388">
      <w:pPr>
        <w:pStyle w:val="ConsPlusNormal"/>
        <w:jc w:val="both"/>
        <w:rPr>
          <w:rFonts w:ascii="Times New Roman" w:hAnsi="Times New Roman" w:cs="Times New Roman"/>
          <w:sz w:val="22"/>
          <w:szCs w:val="22"/>
        </w:rPr>
      </w:pPr>
    </w:p>
    <w:p w14:paraId="2EC86D12" w14:textId="153AE945" w:rsidR="0047390C" w:rsidRPr="00253E9D" w:rsidRDefault="0047390C" w:rsidP="00EA0388">
      <w:pPr>
        <w:pStyle w:val="ConsPlusNormal"/>
        <w:ind w:firstLine="540"/>
        <w:jc w:val="both"/>
        <w:outlineLvl w:val="2"/>
        <w:rPr>
          <w:rFonts w:ascii="Times New Roman" w:hAnsi="Times New Roman" w:cs="Times New Roman"/>
          <w:b/>
          <w:sz w:val="22"/>
          <w:szCs w:val="22"/>
        </w:rPr>
      </w:pPr>
      <w:bookmarkStart w:id="114" w:name="_Toc59114241"/>
      <w:r w:rsidRPr="00253E9D">
        <w:rPr>
          <w:rFonts w:ascii="Times New Roman" w:hAnsi="Times New Roman" w:cs="Times New Roman"/>
          <w:b/>
          <w:sz w:val="22"/>
          <w:szCs w:val="22"/>
        </w:rPr>
        <w:t xml:space="preserve">9.5. Сведения об организациях, осуществляющих учет прав на эмиссионные ценные бумаги </w:t>
      </w:r>
      <w:r w:rsidR="00507E64">
        <w:rPr>
          <w:rFonts w:ascii="Times New Roman" w:hAnsi="Times New Roman" w:cs="Times New Roman"/>
          <w:b/>
          <w:sz w:val="22"/>
          <w:szCs w:val="22"/>
        </w:rPr>
        <w:t>поручителя</w:t>
      </w:r>
      <w:bookmarkEnd w:id="114"/>
    </w:p>
    <w:p w14:paraId="5A0D25C1" w14:textId="77777777" w:rsidR="008D0146" w:rsidRPr="00253E9D" w:rsidRDefault="008D0146" w:rsidP="00EA0388">
      <w:pPr>
        <w:autoSpaceDE w:val="0"/>
        <w:autoSpaceDN w:val="0"/>
        <w:adjustRightInd w:val="0"/>
        <w:spacing w:after="0" w:line="240" w:lineRule="auto"/>
        <w:ind w:firstLine="540"/>
        <w:jc w:val="both"/>
        <w:rPr>
          <w:rFonts w:ascii="Times New Roman" w:eastAsia="Calibri" w:hAnsi="Times New Roman" w:cs="Times New Roman"/>
          <w:b/>
          <w:i/>
        </w:rPr>
      </w:pPr>
    </w:p>
    <w:p w14:paraId="7C8BBC4A" w14:textId="763E3A78" w:rsidR="0033663F" w:rsidRPr="0033663F" w:rsidRDefault="0033663F" w:rsidP="0033663F">
      <w:pPr>
        <w:autoSpaceDE w:val="0"/>
        <w:autoSpaceDN w:val="0"/>
        <w:adjustRightInd w:val="0"/>
        <w:spacing w:after="0" w:line="240" w:lineRule="auto"/>
        <w:ind w:firstLine="540"/>
        <w:jc w:val="both"/>
        <w:rPr>
          <w:rFonts w:ascii="Times New Roman" w:eastAsia="Calibri" w:hAnsi="Times New Roman" w:cs="Times New Roman"/>
        </w:rPr>
      </w:pPr>
      <w:r w:rsidRPr="0033663F">
        <w:rPr>
          <w:rFonts w:ascii="Times New Roman" w:eastAsia="Calibri" w:hAnsi="Times New Roman" w:cs="Times New Roman"/>
        </w:rPr>
        <w:t>Сведения о регистраторе, осуществляющем ведение реестра именных ценных бумаг Поручителя:</w:t>
      </w:r>
    </w:p>
    <w:p w14:paraId="3A9838F3" w14:textId="77920C5C" w:rsidR="0033663F" w:rsidRPr="0033663F" w:rsidRDefault="0033663F" w:rsidP="0033663F">
      <w:pPr>
        <w:autoSpaceDE w:val="0"/>
        <w:autoSpaceDN w:val="0"/>
        <w:adjustRightInd w:val="0"/>
        <w:spacing w:after="0" w:line="240" w:lineRule="auto"/>
        <w:ind w:firstLine="540"/>
        <w:jc w:val="both"/>
        <w:rPr>
          <w:rFonts w:ascii="Times New Roman" w:eastAsia="Calibri" w:hAnsi="Times New Roman" w:cs="Times New Roman"/>
          <w:b/>
          <w:i/>
        </w:rPr>
      </w:pPr>
      <w:r w:rsidRPr="0033663F">
        <w:rPr>
          <w:rFonts w:ascii="Times New Roman" w:eastAsia="Calibri" w:hAnsi="Times New Roman" w:cs="Times New Roman"/>
        </w:rPr>
        <w:t>полное фирменное наименование:</w:t>
      </w:r>
      <w:r w:rsidRPr="0033663F">
        <w:rPr>
          <w:rFonts w:ascii="Times New Roman" w:eastAsia="Calibri" w:hAnsi="Times New Roman" w:cs="Times New Roman"/>
          <w:b/>
          <w:i/>
        </w:rPr>
        <w:t xml:space="preserve"> Акционерное общество «Независимая регистраторская компания  Р.О.С.Т." Мордовский республиканский филиал</w:t>
      </w:r>
      <w:r>
        <w:rPr>
          <w:rFonts w:ascii="Times New Roman" w:eastAsia="Calibri" w:hAnsi="Times New Roman" w:cs="Times New Roman"/>
          <w:b/>
          <w:i/>
        </w:rPr>
        <w:t>;</w:t>
      </w:r>
    </w:p>
    <w:p w14:paraId="7CCDA5A1" w14:textId="1C439107" w:rsidR="0033663F" w:rsidRPr="0033663F" w:rsidRDefault="0033663F" w:rsidP="0033663F">
      <w:pPr>
        <w:autoSpaceDE w:val="0"/>
        <w:autoSpaceDN w:val="0"/>
        <w:adjustRightInd w:val="0"/>
        <w:spacing w:after="0" w:line="240" w:lineRule="auto"/>
        <w:ind w:firstLine="540"/>
        <w:jc w:val="both"/>
        <w:rPr>
          <w:rFonts w:ascii="Times New Roman" w:eastAsia="Calibri" w:hAnsi="Times New Roman" w:cs="Times New Roman"/>
          <w:b/>
          <w:i/>
        </w:rPr>
      </w:pPr>
      <w:r w:rsidRPr="0033663F">
        <w:rPr>
          <w:rFonts w:ascii="Times New Roman" w:eastAsia="Calibri" w:hAnsi="Times New Roman" w:cs="Times New Roman"/>
        </w:rPr>
        <w:t>сокращенное фирменные наименовани</w:t>
      </w:r>
      <w:r>
        <w:rPr>
          <w:rFonts w:ascii="Times New Roman" w:eastAsia="Calibri" w:hAnsi="Times New Roman" w:cs="Times New Roman"/>
        </w:rPr>
        <w:t>е</w:t>
      </w:r>
      <w:r w:rsidRPr="0033663F">
        <w:rPr>
          <w:rFonts w:ascii="Times New Roman" w:eastAsia="Calibri" w:hAnsi="Times New Roman" w:cs="Times New Roman"/>
        </w:rPr>
        <w:t>:</w:t>
      </w:r>
      <w:r w:rsidRPr="0033663F">
        <w:rPr>
          <w:rFonts w:ascii="Times New Roman" w:eastAsia="Calibri" w:hAnsi="Times New Roman" w:cs="Times New Roman"/>
          <w:b/>
          <w:i/>
        </w:rPr>
        <w:t xml:space="preserve"> АО «Независимая регистраторская компания Р.О.С.Т.» МРФ</w:t>
      </w:r>
      <w:r>
        <w:rPr>
          <w:rFonts w:ascii="Times New Roman" w:eastAsia="Calibri" w:hAnsi="Times New Roman" w:cs="Times New Roman"/>
          <w:b/>
          <w:i/>
        </w:rPr>
        <w:t>;</w:t>
      </w:r>
    </w:p>
    <w:p w14:paraId="78580C25" w14:textId="3C3CBDD3" w:rsidR="0033663F" w:rsidRPr="0033663F" w:rsidRDefault="0033663F" w:rsidP="0033663F">
      <w:pPr>
        <w:autoSpaceDE w:val="0"/>
        <w:autoSpaceDN w:val="0"/>
        <w:adjustRightInd w:val="0"/>
        <w:spacing w:after="0" w:line="240" w:lineRule="auto"/>
        <w:ind w:firstLine="540"/>
        <w:jc w:val="both"/>
        <w:rPr>
          <w:rFonts w:ascii="Times New Roman" w:eastAsia="Calibri" w:hAnsi="Times New Roman" w:cs="Times New Roman"/>
          <w:b/>
          <w:i/>
        </w:rPr>
      </w:pPr>
      <w:r w:rsidRPr="0033663F">
        <w:rPr>
          <w:rFonts w:ascii="Times New Roman" w:eastAsia="Calibri" w:hAnsi="Times New Roman" w:cs="Times New Roman"/>
        </w:rPr>
        <w:t>место нахождения:</w:t>
      </w:r>
      <w:r>
        <w:rPr>
          <w:rFonts w:ascii="Times New Roman" w:eastAsia="Calibri" w:hAnsi="Times New Roman" w:cs="Times New Roman"/>
          <w:b/>
          <w:i/>
        </w:rPr>
        <w:t xml:space="preserve"> </w:t>
      </w:r>
      <w:r w:rsidRPr="0033663F">
        <w:rPr>
          <w:rFonts w:ascii="Times New Roman" w:eastAsia="Calibri" w:hAnsi="Times New Roman" w:cs="Times New Roman"/>
          <w:b/>
          <w:i/>
        </w:rPr>
        <w:t>430003, Республика Мордовия, город Саранск, улица Проспект Ленина, дом 100</w:t>
      </w:r>
      <w:r>
        <w:rPr>
          <w:rFonts w:ascii="Times New Roman" w:eastAsia="Calibri" w:hAnsi="Times New Roman" w:cs="Times New Roman"/>
          <w:b/>
          <w:i/>
        </w:rPr>
        <w:t>;</w:t>
      </w:r>
    </w:p>
    <w:p w14:paraId="64D6CE9E" w14:textId="73F20CF2" w:rsidR="0033663F" w:rsidRPr="0033663F" w:rsidRDefault="0033663F" w:rsidP="0033663F">
      <w:pPr>
        <w:autoSpaceDE w:val="0"/>
        <w:autoSpaceDN w:val="0"/>
        <w:adjustRightInd w:val="0"/>
        <w:spacing w:after="0" w:line="240" w:lineRule="auto"/>
        <w:ind w:firstLine="540"/>
        <w:jc w:val="both"/>
        <w:rPr>
          <w:rFonts w:ascii="Times New Roman" w:eastAsia="Calibri" w:hAnsi="Times New Roman" w:cs="Times New Roman"/>
          <w:b/>
          <w:i/>
        </w:rPr>
      </w:pPr>
      <w:r w:rsidRPr="0033663F">
        <w:rPr>
          <w:rFonts w:ascii="Times New Roman" w:eastAsia="Calibri" w:hAnsi="Times New Roman" w:cs="Times New Roman"/>
        </w:rPr>
        <w:t>ИНН:</w:t>
      </w:r>
      <w:r w:rsidRPr="0033663F">
        <w:rPr>
          <w:rFonts w:ascii="Times New Roman" w:eastAsia="Calibri" w:hAnsi="Times New Roman" w:cs="Times New Roman"/>
          <w:b/>
          <w:i/>
        </w:rPr>
        <w:t xml:space="preserve"> 7726030449</w:t>
      </w:r>
      <w:r>
        <w:rPr>
          <w:rFonts w:ascii="Times New Roman" w:eastAsia="Calibri" w:hAnsi="Times New Roman" w:cs="Times New Roman"/>
          <w:b/>
          <w:i/>
        </w:rPr>
        <w:t>;</w:t>
      </w:r>
    </w:p>
    <w:p w14:paraId="1FC161E3" w14:textId="4D4E95F0" w:rsidR="0033663F" w:rsidRPr="0033663F" w:rsidRDefault="0033663F" w:rsidP="0033663F">
      <w:pPr>
        <w:autoSpaceDE w:val="0"/>
        <w:autoSpaceDN w:val="0"/>
        <w:adjustRightInd w:val="0"/>
        <w:spacing w:after="0" w:line="240" w:lineRule="auto"/>
        <w:ind w:firstLine="540"/>
        <w:jc w:val="both"/>
        <w:rPr>
          <w:rFonts w:ascii="Times New Roman" w:eastAsia="Calibri" w:hAnsi="Times New Roman" w:cs="Times New Roman"/>
          <w:b/>
          <w:i/>
        </w:rPr>
      </w:pPr>
      <w:r w:rsidRPr="0033663F">
        <w:rPr>
          <w:rFonts w:ascii="Times New Roman" w:eastAsia="Calibri" w:hAnsi="Times New Roman" w:cs="Times New Roman"/>
        </w:rPr>
        <w:t>ОГРН:</w:t>
      </w:r>
      <w:r w:rsidRPr="0033663F">
        <w:rPr>
          <w:rFonts w:ascii="Times New Roman" w:eastAsia="Calibri" w:hAnsi="Times New Roman" w:cs="Times New Roman"/>
          <w:b/>
          <w:i/>
        </w:rPr>
        <w:t xml:space="preserve"> 1027739216757</w:t>
      </w:r>
      <w:r>
        <w:rPr>
          <w:rFonts w:ascii="Times New Roman" w:eastAsia="Calibri" w:hAnsi="Times New Roman" w:cs="Times New Roman"/>
          <w:b/>
          <w:i/>
        </w:rPr>
        <w:t>;</w:t>
      </w:r>
    </w:p>
    <w:p w14:paraId="58D4F6D0" w14:textId="555D4224" w:rsidR="0033663F" w:rsidRPr="0033663F" w:rsidRDefault="0033663F" w:rsidP="0033663F">
      <w:pPr>
        <w:autoSpaceDE w:val="0"/>
        <w:autoSpaceDN w:val="0"/>
        <w:adjustRightInd w:val="0"/>
        <w:spacing w:after="0" w:line="240" w:lineRule="auto"/>
        <w:ind w:firstLine="540"/>
        <w:jc w:val="both"/>
        <w:rPr>
          <w:rFonts w:ascii="Times New Roman" w:eastAsia="Calibri" w:hAnsi="Times New Roman" w:cs="Times New Roman"/>
        </w:rPr>
      </w:pPr>
      <w:r w:rsidRPr="0033663F">
        <w:rPr>
          <w:rFonts w:ascii="Times New Roman" w:eastAsia="Calibri" w:hAnsi="Times New Roman" w:cs="Times New Roman"/>
        </w:rPr>
        <w:t>номер, дата выдачи, срок действия лицензии регистратора на осуществление деятельности по ведению реестра владельцев ценных бумаг, орг</w:t>
      </w:r>
      <w:r>
        <w:rPr>
          <w:rFonts w:ascii="Times New Roman" w:eastAsia="Calibri" w:hAnsi="Times New Roman" w:cs="Times New Roman"/>
        </w:rPr>
        <w:t>ан, выдавший указанную лицензию:</w:t>
      </w:r>
    </w:p>
    <w:p w14:paraId="7D0D6FFC" w14:textId="67904D39" w:rsidR="0033663F" w:rsidRPr="0033663F" w:rsidRDefault="0033663F" w:rsidP="0033663F">
      <w:pPr>
        <w:autoSpaceDE w:val="0"/>
        <w:autoSpaceDN w:val="0"/>
        <w:adjustRightInd w:val="0"/>
        <w:spacing w:after="0" w:line="240" w:lineRule="auto"/>
        <w:ind w:firstLine="540"/>
        <w:jc w:val="both"/>
        <w:rPr>
          <w:rFonts w:ascii="Times New Roman" w:eastAsia="Calibri" w:hAnsi="Times New Roman" w:cs="Times New Roman"/>
          <w:b/>
          <w:i/>
        </w:rPr>
      </w:pPr>
      <w:r>
        <w:rPr>
          <w:rFonts w:ascii="Times New Roman" w:eastAsia="Calibri" w:hAnsi="Times New Roman" w:cs="Times New Roman"/>
          <w:b/>
          <w:i/>
        </w:rPr>
        <w:t>н</w:t>
      </w:r>
      <w:r w:rsidRPr="0033663F">
        <w:rPr>
          <w:rFonts w:ascii="Times New Roman" w:eastAsia="Calibri" w:hAnsi="Times New Roman" w:cs="Times New Roman"/>
          <w:b/>
          <w:i/>
        </w:rPr>
        <w:t>омер: 10-000-1-00264</w:t>
      </w:r>
    </w:p>
    <w:p w14:paraId="078E225E" w14:textId="3C722744" w:rsidR="0033663F" w:rsidRPr="0033663F" w:rsidRDefault="0033663F" w:rsidP="0033663F">
      <w:pPr>
        <w:autoSpaceDE w:val="0"/>
        <w:autoSpaceDN w:val="0"/>
        <w:adjustRightInd w:val="0"/>
        <w:spacing w:after="0" w:line="240" w:lineRule="auto"/>
        <w:ind w:firstLine="540"/>
        <w:jc w:val="both"/>
        <w:rPr>
          <w:rFonts w:ascii="Times New Roman" w:eastAsia="Calibri" w:hAnsi="Times New Roman" w:cs="Times New Roman"/>
          <w:b/>
          <w:i/>
        </w:rPr>
      </w:pPr>
      <w:r>
        <w:rPr>
          <w:rFonts w:ascii="Times New Roman" w:eastAsia="Calibri" w:hAnsi="Times New Roman" w:cs="Times New Roman"/>
          <w:b/>
          <w:i/>
        </w:rPr>
        <w:t>д</w:t>
      </w:r>
      <w:r w:rsidRPr="0033663F">
        <w:rPr>
          <w:rFonts w:ascii="Times New Roman" w:eastAsia="Calibri" w:hAnsi="Times New Roman" w:cs="Times New Roman"/>
          <w:b/>
          <w:i/>
        </w:rPr>
        <w:t>ата выдачи: 03.12.2002</w:t>
      </w:r>
    </w:p>
    <w:p w14:paraId="72C92186" w14:textId="513255E4" w:rsidR="0033663F" w:rsidRPr="0033663F" w:rsidRDefault="0033663F" w:rsidP="0033663F">
      <w:pPr>
        <w:autoSpaceDE w:val="0"/>
        <w:autoSpaceDN w:val="0"/>
        <w:adjustRightInd w:val="0"/>
        <w:spacing w:after="0" w:line="240" w:lineRule="auto"/>
        <w:ind w:firstLine="540"/>
        <w:jc w:val="both"/>
        <w:rPr>
          <w:rFonts w:ascii="Times New Roman" w:eastAsia="Calibri" w:hAnsi="Times New Roman" w:cs="Times New Roman"/>
          <w:b/>
          <w:i/>
        </w:rPr>
      </w:pPr>
      <w:r>
        <w:rPr>
          <w:rFonts w:ascii="Times New Roman" w:eastAsia="Calibri" w:hAnsi="Times New Roman" w:cs="Times New Roman"/>
          <w:b/>
          <w:i/>
        </w:rPr>
        <w:t>с</w:t>
      </w:r>
      <w:r w:rsidRPr="0033663F">
        <w:rPr>
          <w:rFonts w:ascii="Times New Roman" w:eastAsia="Calibri" w:hAnsi="Times New Roman" w:cs="Times New Roman"/>
          <w:b/>
          <w:i/>
        </w:rPr>
        <w:t>рок действия: Бессрочная</w:t>
      </w:r>
    </w:p>
    <w:p w14:paraId="2918066B" w14:textId="0925336F" w:rsidR="0033663F" w:rsidRPr="0033663F" w:rsidRDefault="0033663F" w:rsidP="0033663F">
      <w:pPr>
        <w:autoSpaceDE w:val="0"/>
        <w:autoSpaceDN w:val="0"/>
        <w:adjustRightInd w:val="0"/>
        <w:spacing w:after="0" w:line="240" w:lineRule="auto"/>
        <w:ind w:firstLine="540"/>
        <w:jc w:val="both"/>
        <w:rPr>
          <w:rFonts w:ascii="Times New Roman" w:eastAsia="Calibri" w:hAnsi="Times New Roman" w:cs="Times New Roman"/>
          <w:b/>
          <w:i/>
        </w:rPr>
      </w:pPr>
      <w:r>
        <w:rPr>
          <w:rFonts w:ascii="Times New Roman" w:eastAsia="Calibri" w:hAnsi="Times New Roman" w:cs="Times New Roman"/>
          <w:b/>
          <w:i/>
        </w:rPr>
        <w:t>н</w:t>
      </w:r>
      <w:r w:rsidRPr="0033663F">
        <w:rPr>
          <w:rFonts w:ascii="Times New Roman" w:eastAsia="Calibri" w:hAnsi="Times New Roman" w:cs="Times New Roman"/>
          <w:b/>
          <w:i/>
        </w:rPr>
        <w:t>аименование органа, выдавшего лицензию: Центральный банк Российской Федерации</w:t>
      </w:r>
    </w:p>
    <w:p w14:paraId="456E36C4" w14:textId="452EAD3C" w:rsidR="008D0146" w:rsidRPr="00253E9D" w:rsidRDefault="0033663F" w:rsidP="0033663F">
      <w:pPr>
        <w:autoSpaceDE w:val="0"/>
        <w:autoSpaceDN w:val="0"/>
        <w:adjustRightInd w:val="0"/>
        <w:spacing w:after="0" w:line="240" w:lineRule="auto"/>
        <w:ind w:firstLine="540"/>
        <w:jc w:val="both"/>
        <w:rPr>
          <w:rFonts w:ascii="Times New Roman" w:eastAsia="Calibri" w:hAnsi="Times New Roman" w:cs="Times New Roman"/>
          <w:b/>
          <w:i/>
        </w:rPr>
      </w:pPr>
      <w:r w:rsidRPr="0033663F">
        <w:rPr>
          <w:rFonts w:ascii="Times New Roman" w:eastAsia="Calibri" w:hAnsi="Times New Roman" w:cs="Times New Roman"/>
          <w:b/>
          <w:i/>
        </w:rPr>
        <w:t xml:space="preserve">дата, с которой регистратор осуществляет ведение реестра владельцев именных ценных бумаг </w:t>
      </w:r>
      <w:r w:rsidR="0004497B">
        <w:rPr>
          <w:rFonts w:ascii="Times New Roman" w:eastAsia="Calibri" w:hAnsi="Times New Roman" w:cs="Times New Roman"/>
          <w:b/>
          <w:i/>
        </w:rPr>
        <w:t>Поручителя</w:t>
      </w:r>
      <w:r w:rsidRPr="0033663F">
        <w:rPr>
          <w:rFonts w:ascii="Times New Roman" w:eastAsia="Calibri" w:hAnsi="Times New Roman" w:cs="Times New Roman"/>
          <w:b/>
          <w:i/>
        </w:rPr>
        <w:t>: 02.04.2008 г.</w:t>
      </w:r>
    </w:p>
    <w:p w14:paraId="3037D0AD" w14:textId="77777777" w:rsidR="00613F98" w:rsidRPr="00253E9D" w:rsidRDefault="00613F98" w:rsidP="00EA0388">
      <w:pPr>
        <w:pStyle w:val="ConsPlusNormal"/>
        <w:ind w:firstLine="540"/>
        <w:jc w:val="both"/>
        <w:outlineLvl w:val="2"/>
        <w:rPr>
          <w:rFonts w:ascii="Times New Roman" w:hAnsi="Times New Roman" w:cs="Times New Roman"/>
          <w:b/>
          <w:sz w:val="22"/>
          <w:szCs w:val="22"/>
        </w:rPr>
      </w:pPr>
    </w:p>
    <w:p w14:paraId="684D3DA9" w14:textId="77777777" w:rsidR="0047390C" w:rsidRPr="00253E9D" w:rsidRDefault="0047390C" w:rsidP="00EA0388">
      <w:pPr>
        <w:pStyle w:val="ConsPlusNormal"/>
        <w:ind w:firstLine="540"/>
        <w:jc w:val="both"/>
        <w:outlineLvl w:val="2"/>
        <w:rPr>
          <w:rFonts w:ascii="Times New Roman" w:hAnsi="Times New Roman" w:cs="Times New Roman"/>
          <w:b/>
          <w:sz w:val="22"/>
          <w:szCs w:val="22"/>
        </w:rPr>
      </w:pPr>
      <w:bookmarkStart w:id="115" w:name="_Toc59114242"/>
      <w:r w:rsidRPr="00253E9D">
        <w:rPr>
          <w:rFonts w:ascii="Times New Roman" w:hAnsi="Times New Roman" w:cs="Times New Roman"/>
          <w:b/>
          <w:sz w:val="22"/>
          <w:szCs w:val="22"/>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115"/>
    </w:p>
    <w:p w14:paraId="0CB0DF2A" w14:textId="614EC652" w:rsidR="00507E64" w:rsidRDefault="00507E64" w:rsidP="00507E64">
      <w:pPr>
        <w:autoSpaceDE w:val="0"/>
        <w:autoSpaceDN w:val="0"/>
        <w:adjustRightInd w:val="0"/>
        <w:spacing w:after="0" w:line="240" w:lineRule="auto"/>
        <w:ind w:firstLine="540"/>
        <w:jc w:val="both"/>
        <w:rPr>
          <w:rFonts w:ascii="Times New Roman" w:eastAsia="Calibri" w:hAnsi="Times New Roman" w:cs="Times New Roman"/>
          <w:b/>
          <w:i/>
        </w:rPr>
      </w:pPr>
    </w:p>
    <w:p w14:paraId="261B2902" w14:textId="6F9EB99F" w:rsidR="00507E64" w:rsidRPr="00507E64" w:rsidRDefault="00507E64" w:rsidP="00507E64">
      <w:pPr>
        <w:autoSpaceDE w:val="0"/>
        <w:autoSpaceDN w:val="0"/>
        <w:adjustRightInd w:val="0"/>
        <w:spacing w:after="0" w:line="240" w:lineRule="auto"/>
        <w:ind w:firstLine="540"/>
        <w:jc w:val="both"/>
        <w:rPr>
          <w:rFonts w:ascii="Times New Roman" w:eastAsia="Calibri" w:hAnsi="Times New Roman" w:cs="Times New Roman"/>
        </w:rPr>
      </w:pPr>
      <w:r>
        <w:rPr>
          <w:rFonts w:ascii="Times New Roman" w:eastAsia="Calibri" w:hAnsi="Times New Roman" w:cs="Times New Roman"/>
        </w:rPr>
        <w:t>Н</w:t>
      </w:r>
      <w:r w:rsidRPr="00507E64">
        <w:rPr>
          <w:rFonts w:ascii="Times New Roman" w:eastAsia="Calibri" w:hAnsi="Times New Roman" w:cs="Times New Roman"/>
        </w:rPr>
        <w:t xml:space="preserve">азвания и реквизиты законодательных актов Российской Федерации, действующих на дату </w:t>
      </w:r>
      <w:r>
        <w:rPr>
          <w:rFonts w:ascii="Times New Roman" w:eastAsia="Calibri" w:hAnsi="Times New Roman" w:cs="Times New Roman"/>
        </w:rPr>
        <w:t>подписания настоящего документа</w:t>
      </w:r>
      <w:r w:rsidRPr="00507E64">
        <w:rPr>
          <w:rFonts w:ascii="Times New Roman" w:eastAsia="Calibri" w:hAnsi="Times New Roman" w:cs="Times New Roman"/>
        </w:rPr>
        <w:t>, которые регулируют вопросы импорта и экспорта капитала и могут повлиять на выплату нерезидента</w:t>
      </w:r>
      <w:r>
        <w:rPr>
          <w:rFonts w:ascii="Times New Roman" w:eastAsia="Calibri" w:hAnsi="Times New Roman" w:cs="Times New Roman"/>
        </w:rPr>
        <w:t>м дивидендов по акциям поручителя:</w:t>
      </w:r>
    </w:p>
    <w:p w14:paraId="2D59D116" w14:textId="5AB12C02" w:rsidR="00507E64" w:rsidRPr="00507E64" w:rsidRDefault="00507E64" w:rsidP="00507E64">
      <w:pPr>
        <w:autoSpaceDE w:val="0"/>
        <w:autoSpaceDN w:val="0"/>
        <w:adjustRightInd w:val="0"/>
        <w:spacing w:after="0" w:line="240" w:lineRule="auto"/>
        <w:ind w:firstLine="540"/>
        <w:jc w:val="both"/>
        <w:rPr>
          <w:rFonts w:ascii="Times New Roman" w:eastAsia="Calibri" w:hAnsi="Times New Roman" w:cs="Times New Roman"/>
          <w:b/>
          <w:i/>
        </w:rPr>
      </w:pPr>
      <w:r w:rsidRPr="00507E64">
        <w:rPr>
          <w:rFonts w:ascii="Times New Roman" w:eastAsia="Calibri" w:hAnsi="Times New Roman" w:cs="Times New Roman"/>
          <w:b/>
          <w:i/>
        </w:rPr>
        <w:t>Федеральный закон от 10.12.2003 №173-ФЗ «О валютном регулировании и валютном контроле»;</w:t>
      </w:r>
    </w:p>
    <w:p w14:paraId="69B6FA41" w14:textId="4217BF04" w:rsidR="00507E64" w:rsidRPr="00507E64" w:rsidRDefault="00507E64" w:rsidP="00507E64">
      <w:pPr>
        <w:autoSpaceDE w:val="0"/>
        <w:autoSpaceDN w:val="0"/>
        <w:adjustRightInd w:val="0"/>
        <w:spacing w:after="0" w:line="240" w:lineRule="auto"/>
        <w:ind w:firstLine="540"/>
        <w:jc w:val="both"/>
        <w:rPr>
          <w:rFonts w:ascii="Times New Roman" w:eastAsia="Calibri" w:hAnsi="Times New Roman" w:cs="Times New Roman"/>
          <w:b/>
          <w:i/>
        </w:rPr>
      </w:pPr>
      <w:r w:rsidRPr="00507E64">
        <w:rPr>
          <w:rFonts w:ascii="Times New Roman" w:eastAsia="Calibri" w:hAnsi="Times New Roman" w:cs="Times New Roman"/>
          <w:b/>
          <w:i/>
        </w:rPr>
        <w:t>Закон РСФСР от 26.06.1991 №1488-1 «Об инвестиционной деятельности в РСФСР»;</w:t>
      </w:r>
    </w:p>
    <w:p w14:paraId="6B2CEAF9" w14:textId="462A6BAC" w:rsidR="00507E64" w:rsidRPr="00507E64" w:rsidRDefault="00507E64" w:rsidP="00507E64">
      <w:pPr>
        <w:autoSpaceDE w:val="0"/>
        <w:autoSpaceDN w:val="0"/>
        <w:adjustRightInd w:val="0"/>
        <w:spacing w:after="0" w:line="240" w:lineRule="auto"/>
        <w:ind w:firstLine="540"/>
        <w:jc w:val="both"/>
        <w:rPr>
          <w:rFonts w:ascii="Times New Roman" w:eastAsia="Calibri" w:hAnsi="Times New Roman" w:cs="Times New Roman"/>
          <w:b/>
          <w:i/>
        </w:rPr>
      </w:pPr>
      <w:r w:rsidRPr="00507E64">
        <w:rPr>
          <w:rFonts w:ascii="Times New Roman" w:eastAsia="Calibri" w:hAnsi="Times New Roman" w:cs="Times New Roman"/>
          <w:b/>
          <w:i/>
        </w:rPr>
        <w:t>Федеральный закон от 09.07.1999 №160-ФЗ «Об иностранных инвестициях в Российской Федерации»;</w:t>
      </w:r>
    </w:p>
    <w:p w14:paraId="566A7090" w14:textId="3F774874" w:rsidR="00507E64" w:rsidRPr="00507E64" w:rsidRDefault="00507E64" w:rsidP="00507E64">
      <w:pPr>
        <w:autoSpaceDE w:val="0"/>
        <w:autoSpaceDN w:val="0"/>
        <w:adjustRightInd w:val="0"/>
        <w:spacing w:after="0" w:line="240" w:lineRule="auto"/>
        <w:ind w:firstLine="540"/>
        <w:jc w:val="both"/>
        <w:rPr>
          <w:rFonts w:ascii="Times New Roman" w:eastAsia="Calibri" w:hAnsi="Times New Roman" w:cs="Times New Roman"/>
          <w:b/>
          <w:i/>
        </w:rPr>
      </w:pPr>
      <w:r w:rsidRPr="00507E64">
        <w:rPr>
          <w:rFonts w:ascii="Times New Roman" w:eastAsia="Calibri" w:hAnsi="Times New Roman" w:cs="Times New Roman"/>
          <w:b/>
          <w:i/>
        </w:rPr>
        <w:t>Федеральный закон от 25.02.1999 №39-ФЗ «Об инвестиционной деятельности в Российской Федерации, осуществляемой в форме капитальных вложений»;</w:t>
      </w:r>
    </w:p>
    <w:p w14:paraId="4C6D16E2" w14:textId="6F19BB89" w:rsidR="00507E64" w:rsidRPr="00507E64" w:rsidRDefault="00507E64" w:rsidP="00507E64">
      <w:pPr>
        <w:autoSpaceDE w:val="0"/>
        <w:autoSpaceDN w:val="0"/>
        <w:adjustRightInd w:val="0"/>
        <w:spacing w:after="0" w:line="240" w:lineRule="auto"/>
        <w:ind w:firstLine="540"/>
        <w:jc w:val="both"/>
        <w:rPr>
          <w:rFonts w:ascii="Times New Roman" w:eastAsia="Calibri" w:hAnsi="Times New Roman" w:cs="Times New Roman"/>
          <w:b/>
          <w:i/>
        </w:rPr>
      </w:pPr>
      <w:r w:rsidRPr="00507E64">
        <w:rPr>
          <w:rFonts w:ascii="Times New Roman" w:eastAsia="Calibri" w:hAnsi="Times New Roman" w:cs="Times New Roman"/>
          <w:b/>
          <w:i/>
        </w:rPr>
        <w:t>Федеральный закон от 22.04.1996 №39-ФЗ «О рынке ценных бумаг»;</w:t>
      </w:r>
    </w:p>
    <w:p w14:paraId="602EE519" w14:textId="4D673307" w:rsidR="00507E64" w:rsidRPr="00507E64" w:rsidRDefault="00507E64" w:rsidP="00507E64">
      <w:pPr>
        <w:autoSpaceDE w:val="0"/>
        <w:autoSpaceDN w:val="0"/>
        <w:adjustRightInd w:val="0"/>
        <w:spacing w:after="0" w:line="240" w:lineRule="auto"/>
        <w:ind w:firstLine="540"/>
        <w:jc w:val="both"/>
        <w:rPr>
          <w:rFonts w:ascii="Times New Roman" w:eastAsia="Calibri" w:hAnsi="Times New Roman" w:cs="Times New Roman"/>
          <w:b/>
          <w:i/>
        </w:rPr>
      </w:pPr>
      <w:r w:rsidRPr="00507E64">
        <w:rPr>
          <w:rFonts w:ascii="Times New Roman" w:eastAsia="Calibri" w:hAnsi="Times New Roman" w:cs="Times New Roman"/>
          <w:b/>
          <w:i/>
        </w:rPr>
        <w:t>Федеральный закон от 05.03.1999 №46-ФЗ «О защите прав и законных интересов инвесторов на рынке ценных бумаг»;</w:t>
      </w:r>
    </w:p>
    <w:p w14:paraId="3F75E9DB" w14:textId="18826C58" w:rsidR="00507E64" w:rsidRPr="00507E64" w:rsidRDefault="00507E64" w:rsidP="00507E64">
      <w:pPr>
        <w:autoSpaceDE w:val="0"/>
        <w:autoSpaceDN w:val="0"/>
        <w:adjustRightInd w:val="0"/>
        <w:spacing w:after="0" w:line="240" w:lineRule="auto"/>
        <w:ind w:firstLine="540"/>
        <w:jc w:val="both"/>
        <w:rPr>
          <w:rFonts w:ascii="Times New Roman" w:eastAsia="Calibri" w:hAnsi="Times New Roman" w:cs="Times New Roman"/>
          <w:b/>
          <w:i/>
        </w:rPr>
      </w:pPr>
      <w:r w:rsidRPr="00507E64">
        <w:rPr>
          <w:rFonts w:ascii="Times New Roman" w:eastAsia="Calibri" w:hAnsi="Times New Roman" w:cs="Times New Roman"/>
          <w:b/>
          <w:i/>
        </w:rPr>
        <w:t>Федеральный закон от 07.08.2001 №115-ФЗ «О противодействии легализации (отмыванию) доходов, полученных преступным путем, и финансированию терроризма»;</w:t>
      </w:r>
    </w:p>
    <w:p w14:paraId="615932E2" w14:textId="746E3B4A" w:rsidR="00507E64" w:rsidRPr="00507E64" w:rsidRDefault="00507E64" w:rsidP="00507E64">
      <w:pPr>
        <w:autoSpaceDE w:val="0"/>
        <w:autoSpaceDN w:val="0"/>
        <w:adjustRightInd w:val="0"/>
        <w:spacing w:after="0" w:line="240" w:lineRule="auto"/>
        <w:ind w:firstLine="540"/>
        <w:jc w:val="both"/>
        <w:rPr>
          <w:rFonts w:ascii="Times New Roman" w:eastAsia="Calibri" w:hAnsi="Times New Roman" w:cs="Times New Roman"/>
          <w:b/>
          <w:i/>
        </w:rPr>
      </w:pPr>
      <w:r w:rsidRPr="00507E64">
        <w:rPr>
          <w:rFonts w:ascii="Times New Roman" w:eastAsia="Calibri" w:hAnsi="Times New Roman" w:cs="Times New Roman"/>
          <w:b/>
          <w:i/>
        </w:rPr>
        <w:t>Федеральный закон от 03.08.2018 №289-ФЗ «О таможенном регулировании в Российской Федерации и о внесении изменений в отдельные законодательные акты Российской Федерации»;</w:t>
      </w:r>
    </w:p>
    <w:p w14:paraId="06253419" w14:textId="6B8B69B8" w:rsidR="00507E64" w:rsidRPr="00507E64" w:rsidRDefault="00507E64" w:rsidP="00507E64">
      <w:pPr>
        <w:autoSpaceDE w:val="0"/>
        <w:autoSpaceDN w:val="0"/>
        <w:adjustRightInd w:val="0"/>
        <w:spacing w:after="0" w:line="240" w:lineRule="auto"/>
        <w:ind w:firstLine="540"/>
        <w:jc w:val="both"/>
        <w:rPr>
          <w:rFonts w:ascii="Times New Roman" w:eastAsia="Calibri" w:hAnsi="Times New Roman" w:cs="Times New Roman"/>
          <w:b/>
          <w:i/>
        </w:rPr>
      </w:pPr>
      <w:r w:rsidRPr="00507E64">
        <w:rPr>
          <w:rFonts w:ascii="Times New Roman" w:eastAsia="Calibri" w:hAnsi="Times New Roman" w:cs="Times New Roman"/>
          <w:b/>
          <w:i/>
        </w:rPr>
        <w:t>Федеральный закон от 27.11.2010 №311-ФЗ «О таможенном регулировании в Российской Федерации»;</w:t>
      </w:r>
    </w:p>
    <w:p w14:paraId="5C4C64A5" w14:textId="39C48450" w:rsidR="00507E64" w:rsidRPr="00507E64" w:rsidRDefault="00507E64" w:rsidP="00507E64">
      <w:pPr>
        <w:autoSpaceDE w:val="0"/>
        <w:autoSpaceDN w:val="0"/>
        <w:adjustRightInd w:val="0"/>
        <w:spacing w:after="0" w:line="240" w:lineRule="auto"/>
        <w:ind w:firstLine="540"/>
        <w:jc w:val="both"/>
        <w:rPr>
          <w:rFonts w:ascii="Times New Roman" w:eastAsia="Calibri" w:hAnsi="Times New Roman" w:cs="Times New Roman"/>
          <w:b/>
          <w:i/>
        </w:rPr>
      </w:pPr>
      <w:r w:rsidRPr="00507E64">
        <w:rPr>
          <w:rFonts w:ascii="Times New Roman" w:eastAsia="Calibri" w:hAnsi="Times New Roman" w:cs="Times New Roman"/>
          <w:b/>
          <w:i/>
        </w:rPr>
        <w:t>«Налоговый кодекс Российской Федерации (часть первая)» от 31.07.1998 №146-ФЗ;</w:t>
      </w:r>
    </w:p>
    <w:p w14:paraId="79BDE54E" w14:textId="70A0F6FA" w:rsidR="00507E64" w:rsidRPr="00507E64" w:rsidRDefault="00507E64" w:rsidP="00507E64">
      <w:pPr>
        <w:autoSpaceDE w:val="0"/>
        <w:autoSpaceDN w:val="0"/>
        <w:adjustRightInd w:val="0"/>
        <w:spacing w:after="0" w:line="240" w:lineRule="auto"/>
        <w:ind w:firstLine="540"/>
        <w:jc w:val="both"/>
        <w:rPr>
          <w:rFonts w:ascii="Times New Roman" w:eastAsia="Calibri" w:hAnsi="Times New Roman" w:cs="Times New Roman"/>
          <w:b/>
          <w:i/>
        </w:rPr>
      </w:pPr>
      <w:r w:rsidRPr="00507E64">
        <w:rPr>
          <w:rFonts w:ascii="Times New Roman" w:eastAsia="Calibri" w:hAnsi="Times New Roman" w:cs="Times New Roman"/>
          <w:b/>
          <w:i/>
        </w:rPr>
        <w:lastRenderedPageBreak/>
        <w:t>«Налоговый кодекс Российской Федерации (часть вторая)» от 05.08.2000 №117-ФЗ;</w:t>
      </w:r>
    </w:p>
    <w:p w14:paraId="10FB8BB0" w14:textId="12A1F466" w:rsidR="00507E64" w:rsidRPr="00507E64" w:rsidRDefault="00507E64" w:rsidP="00507E64">
      <w:pPr>
        <w:autoSpaceDE w:val="0"/>
        <w:autoSpaceDN w:val="0"/>
        <w:adjustRightInd w:val="0"/>
        <w:spacing w:after="0" w:line="240" w:lineRule="auto"/>
        <w:ind w:firstLine="540"/>
        <w:jc w:val="both"/>
        <w:rPr>
          <w:rFonts w:ascii="Times New Roman" w:eastAsia="Calibri" w:hAnsi="Times New Roman" w:cs="Times New Roman"/>
          <w:b/>
          <w:i/>
        </w:rPr>
      </w:pPr>
      <w:r w:rsidRPr="00507E64">
        <w:rPr>
          <w:rFonts w:ascii="Times New Roman" w:eastAsia="Calibri" w:hAnsi="Times New Roman" w:cs="Times New Roman"/>
          <w:b/>
          <w:i/>
        </w:rPr>
        <w:t>Федеральные законы Российской Федерации о ратификации соглашений между Российской Федерацией и зарубежными странами об избежании двойного налогообложения, защите</w:t>
      </w:r>
      <w:r>
        <w:rPr>
          <w:rFonts w:ascii="Times New Roman" w:eastAsia="Calibri" w:hAnsi="Times New Roman" w:cs="Times New Roman"/>
          <w:b/>
          <w:i/>
        </w:rPr>
        <w:t xml:space="preserve"> </w:t>
      </w:r>
      <w:r w:rsidRPr="00507E64">
        <w:rPr>
          <w:rFonts w:ascii="Times New Roman" w:eastAsia="Calibri" w:hAnsi="Times New Roman" w:cs="Times New Roman"/>
          <w:b/>
          <w:i/>
        </w:rPr>
        <w:t>капиталовложений и о предотвращении уклонения от уплаты налогов;</w:t>
      </w:r>
    </w:p>
    <w:p w14:paraId="60C992A4" w14:textId="29A60EF1" w:rsidR="00507E64" w:rsidRPr="00507E64" w:rsidRDefault="00507E64" w:rsidP="00507E64">
      <w:pPr>
        <w:autoSpaceDE w:val="0"/>
        <w:autoSpaceDN w:val="0"/>
        <w:adjustRightInd w:val="0"/>
        <w:spacing w:after="0" w:line="240" w:lineRule="auto"/>
        <w:ind w:firstLine="540"/>
        <w:jc w:val="both"/>
        <w:rPr>
          <w:rFonts w:ascii="Times New Roman" w:eastAsia="Calibri" w:hAnsi="Times New Roman" w:cs="Times New Roman"/>
          <w:b/>
          <w:i/>
        </w:rPr>
      </w:pPr>
      <w:r w:rsidRPr="00507E64">
        <w:rPr>
          <w:rFonts w:ascii="Times New Roman" w:eastAsia="Calibri" w:hAnsi="Times New Roman" w:cs="Times New Roman"/>
          <w:b/>
          <w:i/>
        </w:rPr>
        <w:t>Закон РФ от 21.05.1993 №5003-1 «О таможенном тарифе»;</w:t>
      </w:r>
    </w:p>
    <w:p w14:paraId="305B7C4B" w14:textId="0136534F" w:rsidR="00507E64" w:rsidRPr="00507E64" w:rsidRDefault="00507E64" w:rsidP="00507E64">
      <w:pPr>
        <w:autoSpaceDE w:val="0"/>
        <w:autoSpaceDN w:val="0"/>
        <w:adjustRightInd w:val="0"/>
        <w:spacing w:after="0" w:line="240" w:lineRule="auto"/>
        <w:ind w:firstLine="540"/>
        <w:jc w:val="both"/>
        <w:rPr>
          <w:rFonts w:ascii="Times New Roman" w:eastAsia="Calibri" w:hAnsi="Times New Roman" w:cs="Times New Roman"/>
          <w:b/>
          <w:i/>
        </w:rPr>
      </w:pPr>
      <w:r w:rsidRPr="00507E64">
        <w:rPr>
          <w:rFonts w:ascii="Times New Roman" w:eastAsia="Calibri" w:hAnsi="Times New Roman" w:cs="Times New Roman"/>
          <w:b/>
          <w:i/>
        </w:rPr>
        <w:t>Федеральный закон от 18.07.1999 №183-ФЗ «Об экспортном контроле»;</w:t>
      </w:r>
    </w:p>
    <w:p w14:paraId="40BC06EA" w14:textId="1F59FA9B" w:rsidR="00507E64" w:rsidRPr="00507E64" w:rsidRDefault="00507E64" w:rsidP="00507E64">
      <w:pPr>
        <w:autoSpaceDE w:val="0"/>
        <w:autoSpaceDN w:val="0"/>
        <w:adjustRightInd w:val="0"/>
        <w:spacing w:after="0" w:line="240" w:lineRule="auto"/>
        <w:ind w:firstLine="540"/>
        <w:jc w:val="both"/>
        <w:rPr>
          <w:rFonts w:ascii="Times New Roman" w:eastAsia="Calibri" w:hAnsi="Times New Roman" w:cs="Times New Roman"/>
          <w:b/>
          <w:i/>
        </w:rPr>
      </w:pPr>
      <w:r w:rsidRPr="00507E64">
        <w:rPr>
          <w:rFonts w:ascii="Times New Roman" w:eastAsia="Calibri" w:hAnsi="Times New Roman" w:cs="Times New Roman"/>
          <w:b/>
          <w:i/>
        </w:rPr>
        <w:t>Федеральный закон от 07.12.2011 №414-ФЗ «О центральном депозитарии»;</w:t>
      </w:r>
    </w:p>
    <w:p w14:paraId="0E0E538E" w14:textId="6119C0CD" w:rsidR="00507E64" w:rsidRPr="00507E64" w:rsidRDefault="00507E64" w:rsidP="00507E64">
      <w:pPr>
        <w:autoSpaceDE w:val="0"/>
        <w:autoSpaceDN w:val="0"/>
        <w:adjustRightInd w:val="0"/>
        <w:spacing w:after="0" w:line="240" w:lineRule="auto"/>
        <w:ind w:firstLine="540"/>
        <w:jc w:val="both"/>
        <w:rPr>
          <w:rFonts w:ascii="Times New Roman" w:eastAsia="Calibri" w:hAnsi="Times New Roman" w:cs="Times New Roman"/>
          <w:b/>
          <w:i/>
        </w:rPr>
      </w:pPr>
      <w:r w:rsidRPr="00507E64">
        <w:rPr>
          <w:rFonts w:ascii="Times New Roman" w:eastAsia="Calibri" w:hAnsi="Times New Roman" w:cs="Times New Roman"/>
          <w:b/>
          <w:i/>
        </w:rPr>
        <w:t>Таможенный кодекс Евразийского экономического союза (Приложение №1 к Договору о Таможенном кодексе Евразийского экономического союза от 11.04.2017);</w:t>
      </w:r>
    </w:p>
    <w:p w14:paraId="10FF6595" w14:textId="332B44F9" w:rsidR="008D0146" w:rsidRPr="00507E64" w:rsidRDefault="00507E64" w:rsidP="00507E64">
      <w:pPr>
        <w:autoSpaceDE w:val="0"/>
        <w:autoSpaceDN w:val="0"/>
        <w:adjustRightInd w:val="0"/>
        <w:spacing w:after="0" w:line="240" w:lineRule="auto"/>
        <w:ind w:firstLine="540"/>
        <w:jc w:val="both"/>
        <w:rPr>
          <w:rFonts w:ascii="Times New Roman" w:eastAsia="Calibri" w:hAnsi="Times New Roman" w:cs="Times New Roman"/>
          <w:b/>
          <w:i/>
        </w:rPr>
      </w:pPr>
      <w:r w:rsidRPr="00507E64">
        <w:rPr>
          <w:rFonts w:ascii="Times New Roman" w:eastAsia="Calibri" w:hAnsi="Times New Roman" w:cs="Times New Roman"/>
          <w:b/>
          <w:i/>
        </w:rPr>
        <w:t>Договор о Евразийском экономическом союзе от 2</w:t>
      </w:r>
      <w:r>
        <w:rPr>
          <w:rFonts w:ascii="Times New Roman" w:eastAsia="Calibri" w:hAnsi="Times New Roman" w:cs="Times New Roman"/>
          <w:b/>
          <w:i/>
        </w:rPr>
        <w:t>9.05.2014 с приложениями к нему.</w:t>
      </w:r>
    </w:p>
    <w:p w14:paraId="30E8C964" w14:textId="77777777" w:rsidR="0047390C" w:rsidRPr="00507E64" w:rsidRDefault="0047390C" w:rsidP="00507E64">
      <w:pPr>
        <w:autoSpaceDE w:val="0"/>
        <w:autoSpaceDN w:val="0"/>
        <w:adjustRightInd w:val="0"/>
        <w:spacing w:after="0" w:line="240" w:lineRule="auto"/>
        <w:ind w:firstLine="540"/>
        <w:jc w:val="both"/>
        <w:rPr>
          <w:rFonts w:ascii="Times New Roman" w:eastAsia="Calibri" w:hAnsi="Times New Roman" w:cs="Times New Roman"/>
          <w:b/>
          <w:i/>
        </w:rPr>
      </w:pPr>
    </w:p>
    <w:p w14:paraId="6D82C702" w14:textId="5328680A" w:rsidR="0047390C" w:rsidRPr="00253E9D" w:rsidRDefault="0047390C" w:rsidP="00EA0388">
      <w:pPr>
        <w:pStyle w:val="ConsPlusNormal"/>
        <w:ind w:firstLine="540"/>
        <w:jc w:val="both"/>
        <w:outlineLvl w:val="2"/>
        <w:rPr>
          <w:rFonts w:ascii="Times New Roman" w:hAnsi="Times New Roman" w:cs="Times New Roman"/>
          <w:b/>
          <w:sz w:val="22"/>
          <w:szCs w:val="22"/>
        </w:rPr>
      </w:pPr>
      <w:bookmarkStart w:id="116" w:name="_Toc59114243"/>
      <w:r w:rsidRPr="00253E9D">
        <w:rPr>
          <w:rFonts w:ascii="Times New Roman" w:hAnsi="Times New Roman" w:cs="Times New Roman"/>
          <w:b/>
          <w:sz w:val="22"/>
          <w:szCs w:val="22"/>
        </w:rPr>
        <w:t xml:space="preserve">9.7. Сведения об объявленных (начисленных) и о выплаченных дивидендах по акциям </w:t>
      </w:r>
      <w:r w:rsidR="0004497B">
        <w:rPr>
          <w:rFonts w:ascii="Times New Roman" w:hAnsi="Times New Roman" w:cs="Times New Roman"/>
          <w:b/>
          <w:sz w:val="22"/>
          <w:szCs w:val="22"/>
        </w:rPr>
        <w:t>поручителя</w:t>
      </w:r>
      <w:r w:rsidRPr="00253E9D">
        <w:rPr>
          <w:rFonts w:ascii="Times New Roman" w:hAnsi="Times New Roman" w:cs="Times New Roman"/>
          <w:b/>
          <w:sz w:val="22"/>
          <w:szCs w:val="22"/>
        </w:rPr>
        <w:t xml:space="preserve">, а также о доходах по облигациям </w:t>
      </w:r>
      <w:r w:rsidR="0004497B">
        <w:rPr>
          <w:rFonts w:ascii="Times New Roman" w:hAnsi="Times New Roman" w:cs="Times New Roman"/>
          <w:b/>
          <w:sz w:val="22"/>
          <w:szCs w:val="22"/>
        </w:rPr>
        <w:t>поручителя</w:t>
      </w:r>
      <w:bookmarkEnd w:id="116"/>
    </w:p>
    <w:p w14:paraId="4D199515" w14:textId="77777777" w:rsidR="008D0146" w:rsidRPr="00253E9D" w:rsidRDefault="008D0146" w:rsidP="00EA0388">
      <w:pPr>
        <w:autoSpaceDE w:val="0"/>
        <w:autoSpaceDN w:val="0"/>
        <w:adjustRightInd w:val="0"/>
        <w:spacing w:after="0" w:line="240" w:lineRule="auto"/>
        <w:ind w:firstLine="540"/>
        <w:jc w:val="both"/>
        <w:rPr>
          <w:rFonts w:ascii="Times New Roman" w:eastAsia="Calibri" w:hAnsi="Times New Roman" w:cs="Times New Roman"/>
          <w:b/>
          <w:i/>
        </w:rPr>
      </w:pPr>
    </w:p>
    <w:p w14:paraId="6638B4C4" w14:textId="2D5266F1" w:rsidR="0047390C" w:rsidRPr="00C736E9" w:rsidRDefault="00C736E9" w:rsidP="00C736E9">
      <w:pPr>
        <w:autoSpaceDE w:val="0"/>
        <w:autoSpaceDN w:val="0"/>
        <w:adjustRightInd w:val="0"/>
        <w:spacing w:after="0" w:line="240" w:lineRule="auto"/>
        <w:ind w:firstLine="540"/>
        <w:jc w:val="both"/>
        <w:outlineLvl w:val="2"/>
        <w:rPr>
          <w:rFonts w:ascii="Times New Roman" w:hAnsi="Times New Roman" w:cs="Times New Roman"/>
          <w:b/>
        </w:rPr>
      </w:pPr>
      <w:bookmarkStart w:id="117" w:name="_Toc59114244"/>
      <w:r w:rsidRPr="00C736E9">
        <w:rPr>
          <w:rFonts w:ascii="Times New Roman" w:hAnsi="Times New Roman" w:cs="Times New Roman"/>
          <w:b/>
        </w:rPr>
        <w:t xml:space="preserve">9.7.1. Сведения об объявленных и о выплаченных дивидендах по акциям </w:t>
      </w:r>
      <w:r w:rsidR="004C76F6">
        <w:rPr>
          <w:rFonts w:ascii="Times New Roman" w:hAnsi="Times New Roman" w:cs="Times New Roman"/>
          <w:b/>
        </w:rPr>
        <w:t>поручителя</w:t>
      </w:r>
      <w:bookmarkEnd w:id="117"/>
    </w:p>
    <w:p w14:paraId="285AEC03" w14:textId="371FF31C" w:rsidR="00C736E9" w:rsidRDefault="00C736E9" w:rsidP="00C736E9">
      <w:pPr>
        <w:autoSpaceDE w:val="0"/>
        <w:autoSpaceDN w:val="0"/>
        <w:adjustRightInd w:val="0"/>
        <w:spacing w:after="0" w:line="240" w:lineRule="auto"/>
        <w:ind w:firstLine="540"/>
        <w:jc w:val="both"/>
        <w:rPr>
          <w:rFonts w:ascii="Times New Roman" w:eastAsia="Calibri" w:hAnsi="Times New Roman" w:cs="Times New Roman"/>
          <w:b/>
          <w:i/>
        </w:rPr>
      </w:pPr>
    </w:p>
    <w:p w14:paraId="5FBE4FCA" w14:textId="2D1E125D" w:rsidR="004C76F6" w:rsidRPr="004C76F6" w:rsidRDefault="004C76F6" w:rsidP="004C76F6">
      <w:pPr>
        <w:autoSpaceDE w:val="0"/>
        <w:autoSpaceDN w:val="0"/>
        <w:adjustRightInd w:val="0"/>
        <w:spacing w:after="0" w:line="240" w:lineRule="auto"/>
        <w:ind w:firstLine="540"/>
        <w:jc w:val="both"/>
        <w:rPr>
          <w:rFonts w:ascii="Times New Roman" w:eastAsia="Calibri" w:hAnsi="Times New Roman" w:cs="Times New Roman"/>
          <w:b/>
          <w:i/>
        </w:rPr>
      </w:pPr>
      <w:r>
        <w:rPr>
          <w:rFonts w:ascii="Times New Roman" w:eastAsia="Calibri" w:hAnsi="Times New Roman" w:cs="Times New Roman"/>
          <w:b/>
          <w:i/>
        </w:rPr>
        <w:t>З</w:t>
      </w:r>
      <w:r w:rsidRPr="004C76F6">
        <w:rPr>
          <w:rFonts w:ascii="Times New Roman" w:eastAsia="Calibri" w:hAnsi="Times New Roman" w:cs="Times New Roman"/>
          <w:b/>
          <w:i/>
        </w:rPr>
        <w:t xml:space="preserve">а пять последних завершенных отчетных лет </w:t>
      </w:r>
      <w:r>
        <w:rPr>
          <w:rFonts w:ascii="Times New Roman" w:eastAsia="Calibri" w:hAnsi="Times New Roman" w:cs="Times New Roman"/>
          <w:b/>
          <w:i/>
        </w:rPr>
        <w:t>объявление</w:t>
      </w:r>
      <w:r w:rsidRPr="004C76F6">
        <w:rPr>
          <w:rFonts w:ascii="Times New Roman" w:eastAsia="Calibri" w:hAnsi="Times New Roman" w:cs="Times New Roman"/>
          <w:b/>
          <w:i/>
        </w:rPr>
        <w:t xml:space="preserve"> и (или) </w:t>
      </w:r>
      <w:r>
        <w:rPr>
          <w:rFonts w:ascii="Times New Roman" w:eastAsia="Calibri" w:hAnsi="Times New Roman" w:cs="Times New Roman"/>
          <w:b/>
          <w:i/>
        </w:rPr>
        <w:t>выплата</w:t>
      </w:r>
      <w:r w:rsidRPr="004C76F6">
        <w:rPr>
          <w:rFonts w:ascii="Times New Roman" w:eastAsia="Calibri" w:hAnsi="Times New Roman" w:cs="Times New Roman"/>
          <w:b/>
          <w:i/>
        </w:rPr>
        <w:t xml:space="preserve"> дивиденд</w:t>
      </w:r>
      <w:r>
        <w:rPr>
          <w:rFonts w:ascii="Times New Roman" w:eastAsia="Calibri" w:hAnsi="Times New Roman" w:cs="Times New Roman"/>
          <w:b/>
          <w:i/>
        </w:rPr>
        <w:t>ом</w:t>
      </w:r>
      <w:r w:rsidRPr="004C76F6">
        <w:rPr>
          <w:rFonts w:ascii="Times New Roman" w:eastAsia="Calibri" w:hAnsi="Times New Roman" w:cs="Times New Roman"/>
          <w:b/>
          <w:i/>
        </w:rPr>
        <w:t xml:space="preserve"> по акциям </w:t>
      </w:r>
      <w:r>
        <w:rPr>
          <w:rFonts w:ascii="Times New Roman" w:eastAsia="Calibri" w:hAnsi="Times New Roman" w:cs="Times New Roman"/>
          <w:b/>
          <w:i/>
        </w:rPr>
        <w:t>Поручителя не осуществлялась.</w:t>
      </w:r>
    </w:p>
    <w:p w14:paraId="7272EA1F" w14:textId="66FD4831" w:rsidR="00C736E9" w:rsidRDefault="00C736E9" w:rsidP="00C736E9">
      <w:pPr>
        <w:autoSpaceDE w:val="0"/>
        <w:autoSpaceDN w:val="0"/>
        <w:adjustRightInd w:val="0"/>
        <w:spacing w:after="0" w:line="240" w:lineRule="auto"/>
        <w:ind w:firstLine="540"/>
        <w:jc w:val="both"/>
        <w:rPr>
          <w:rFonts w:ascii="Times New Roman" w:eastAsia="Calibri" w:hAnsi="Times New Roman" w:cs="Times New Roman"/>
          <w:b/>
          <w:i/>
        </w:rPr>
      </w:pPr>
    </w:p>
    <w:p w14:paraId="0C23D4EC" w14:textId="24479971" w:rsidR="004C76F6" w:rsidRPr="004C76F6" w:rsidRDefault="004C76F6" w:rsidP="004C76F6">
      <w:pPr>
        <w:autoSpaceDE w:val="0"/>
        <w:autoSpaceDN w:val="0"/>
        <w:adjustRightInd w:val="0"/>
        <w:spacing w:after="0" w:line="240" w:lineRule="auto"/>
        <w:ind w:firstLine="540"/>
        <w:jc w:val="both"/>
        <w:outlineLvl w:val="2"/>
        <w:rPr>
          <w:rFonts w:ascii="Times New Roman" w:hAnsi="Times New Roman" w:cs="Times New Roman"/>
          <w:b/>
        </w:rPr>
      </w:pPr>
      <w:bookmarkStart w:id="118" w:name="_Toc59114245"/>
      <w:r w:rsidRPr="004C76F6">
        <w:rPr>
          <w:rFonts w:ascii="Times New Roman" w:hAnsi="Times New Roman" w:cs="Times New Roman"/>
          <w:b/>
        </w:rPr>
        <w:t xml:space="preserve">9.7.2. Сведения о начисленных и выплаченных доходах по облигациям </w:t>
      </w:r>
      <w:r>
        <w:rPr>
          <w:rFonts w:ascii="Times New Roman" w:hAnsi="Times New Roman" w:cs="Times New Roman"/>
          <w:b/>
        </w:rPr>
        <w:t>поручителя</w:t>
      </w:r>
      <w:bookmarkEnd w:id="118"/>
    </w:p>
    <w:p w14:paraId="1DC75A8B" w14:textId="2132BC99" w:rsidR="004C76F6" w:rsidRDefault="004C76F6" w:rsidP="004C76F6">
      <w:pPr>
        <w:autoSpaceDE w:val="0"/>
        <w:autoSpaceDN w:val="0"/>
        <w:adjustRightInd w:val="0"/>
        <w:spacing w:after="0" w:line="240" w:lineRule="auto"/>
        <w:ind w:firstLine="540"/>
        <w:jc w:val="both"/>
        <w:rPr>
          <w:rFonts w:ascii="Times New Roman" w:eastAsia="Calibri" w:hAnsi="Times New Roman" w:cs="Times New Roman"/>
          <w:b/>
          <w:i/>
        </w:rPr>
      </w:pPr>
      <w:r>
        <w:rPr>
          <w:rFonts w:ascii="Times New Roman" w:eastAsia="Calibri" w:hAnsi="Times New Roman" w:cs="Times New Roman"/>
          <w:b/>
          <w:i/>
        </w:rPr>
        <w:t>Поручител</w:t>
      </w:r>
      <w:r w:rsidR="0004497B">
        <w:rPr>
          <w:rFonts w:ascii="Times New Roman" w:eastAsia="Calibri" w:hAnsi="Times New Roman" w:cs="Times New Roman"/>
          <w:b/>
          <w:i/>
        </w:rPr>
        <w:t>ь</w:t>
      </w:r>
      <w:r>
        <w:rPr>
          <w:rFonts w:ascii="Times New Roman" w:eastAsia="Calibri" w:hAnsi="Times New Roman" w:cs="Times New Roman"/>
          <w:b/>
          <w:i/>
        </w:rPr>
        <w:t xml:space="preserve"> не</w:t>
      </w:r>
      <w:r w:rsidRPr="004C76F6">
        <w:rPr>
          <w:rFonts w:ascii="Times New Roman" w:eastAsia="Calibri" w:hAnsi="Times New Roman" w:cs="Times New Roman"/>
          <w:b/>
          <w:i/>
        </w:rPr>
        <w:t xml:space="preserve"> осуществля</w:t>
      </w:r>
      <w:r>
        <w:rPr>
          <w:rFonts w:ascii="Times New Roman" w:eastAsia="Calibri" w:hAnsi="Times New Roman" w:cs="Times New Roman"/>
          <w:b/>
          <w:i/>
        </w:rPr>
        <w:t>л</w:t>
      </w:r>
      <w:r w:rsidRPr="004C76F6">
        <w:rPr>
          <w:rFonts w:ascii="Times New Roman" w:eastAsia="Calibri" w:hAnsi="Times New Roman" w:cs="Times New Roman"/>
          <w:b/>
          <w:i/>
        </w:rPr>
        <w:t xml:space="preserve"> эмиссию облигаций</w:t>
      </w:r>
      <w:r>
        <w:rPr>
          <w:rFonts w:ascii="Times New Roman" w:eastAsia="Calibri" w:hAnsi="Times New Roman" w:cs="Times New Roman"/>
          <w:b/>
          <w:i/>
        </w:rPr>
        <w:t>.</w:t>
      </w:r>
    </w:p>
    <w:p w14:paraId="264978F3" w14:textId="77777777" w:rsidR="004C76F6" w:rsidRPr="00C736E9" w:rsidRDefault="004C76F6" w:rsidP="00C736E9">
      <w:pPr>
        <w:autoSpaceDE w:val="0"/>
        <w:autoSpaceDN w:val="0"/>
        <w:adjustRightInd w:val="0"/>
        <w:spacing w:after="0" w:line="240" w:lineRule="auto"/>
        <w:ind w:firstLine="540"/>
        <w:jc w:val="both"/>
        <w:rPr>
          <w:rFonts w:ascii="Times New Roman" w:eastAsia="Calibri" w:hAnsi="Times New Roman" w:cs="Times New Roman"/>
          <w:b/>
          <w:i/>
        </w:rPr>
      </w:pPr>
    </w:p>
    <w:p w14:paraId="287BA570" w14:textId="77777777" w:rsidR="0047390C" w:rsidRPr="00253E9D" w:rsidRDefault="0047390C" w:rsidP="00EA0388">
      <w:pPr>
        <w:pStyle w:val="ConsPlusNormal"/>
        <w:ind w:firstLine="540"/>
        <w:jc w:val="both"/>
        <w:outlineLvl w:val="2"/>
        <w:rPr>
          <w:rFonts w:ascii="Times New Roman" w:hAnsi="Times New Roman" w:cs="Times New Roman"/>
          <w:b/>
          <w:sz w:val="22"/>
          <w:szCs w:val="22"/>
        </w:rPr>
      </w:pPr>
      <w:bookmarkStart w:id="119" w:name="_Toc59114246"/>
      <w:r w:rsidRPr="00253E9D">
        <w:rPr>
          <w:rFonts w:ascii="Times New Roman" w:hAnsi="Times New Roman" w:cs="Times New Roman"/>
          <w:b/>
          <w:sz w:val="22"/>
          <w:szCs w:val="22"/>
        </w:rPr>
        <w:t>9.8. Иные сведения</w:t>
      </w:r>
      <w:bookmarkEnd w:id="119"/>
    </w:p>
    <w:p w14:paraId="2A86722F" w14:textId="77777777" w:rsidR="008D0146" w:rsidRPr="00253E9D" w:rsidRDefault="008D0146" w:rsidP="00EA0388">
      <w:pPr>
        <w:pStyle w:val="ConsPlusNormal"/>
        <w:ind w:firstLine="540"/>
        <w:jc w:val="both"/>
        <w:rPr>
          <w:rFonts w:ascii="Times New Roman" w:hAnsi="Times New Roman" w:cs="Times New Roman"/>
          <w:sz w:val="22"/>
          <w:szCs w:val="22"/>
        </w:rPr>
      </w:pPr>
    </w:p>
    <w:p w14:paraId="18BBFB87" w14:textId="77777777" w:rsidR="0047390C" w:rsidRPr="00F271B0" w:rsidRDefault="009C1B33" w:rsidP="00EA0388">
      <w:pPr>
        <w:pStyle w:val="ConsPlusNormal"/>
        <w:ind w:firstLine="540"/>
        <w:jc w:val="both"/>
        <w:rPr>
          <w:rFonts w:ascii="Times New Roman" w:hAnsi="Times New Roman" w:cs="Times New Roman"/>
          <w:b/>
          <w:i/>
          <w:sz w:val="22"/>
          <w:szCs w:val="22"/>
        </w:rPr>
      </w:pPr>
      <w:r w:rsidRPr="00253E9D">
        <w:rPr>
          <w:rFonts w:ascii="Times New Roman" w:hAnsi="Times New Roman" w:cs="Times New Roman"/>
          <w:b/>
          <w:i/>
          <w:sz w:val="22"/>
          <w:szCs w:val="22"/>
        </w:rPr>
        <w:t>Иные сведения отсутствуют.</w:t>
      </w:r>
    </w:p>
    <w:sectPr w:rsidR="0047390C" w:rsidRPr="00F271B0" w:rsidSect="00CD6430">
      <w:pgSz w:w="11905" w:h="16838"/>
      <w:pgMar w:top="850" w:right="850" w:bottom="567" w:left="1134" w:header="720" w:footer="720" w:gutter="0"/>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420F6D" w16cid:durableId="229C3AA3"/>
  <w16cid:commentId w16cid:paraId="56543D19" w16cid:durableId="229C3977"/>
  <w16cid:commentId w16cid:paraId="40EC4C2D" w16cid:durableId="229C3B71"/>
  <w16cid:commentId w16cid:paraId="5A73CA0D" w16cid:durableId="229CCBE7"/>
  <w16cid:commentId w16cid:paraId="6A2E24B7" w16cid:durableId="229F22E3"/>
  <w16cid:commentId w16cid:paraId="4B55495B" w16cid:durableId="229C5D0E"/>
  <w16cid:commentId w16cid:paraId="590C325B" w16cid:durableId="229C6139"/>
  <w16cid:commentId w16cid:paraId="58C071FC" w16cid:durableId="229C6673"/>
  <w16cid:commentId w16cid:paraId="7980F59F" w16cid:durableId="229C5D37"/>
  <w16cid:commentId w16cid:paraId="28BF3235" w16cid:durableId="229C66D3"/>
  <w16cid:commentId w16cid:paraId="39FB6A8B" w16cid:durableId="229C6772"/>
  <w16cid:commentId w16cid:paraId="1B6B791B" w16cid:durableId="229F2582"/>
  <w16cid:commentId w16cid:paraId="23510256" w16cid:durableId="229CCBEE"/>
  <w16cid:commentId w16cid:paraId="764D18EF" w16cid:durableId="229CCBEF"/>
  <w16cid:commentId w16cid:paraId="300437FA" w16cid:durableId="229F22EC"/>
  <w16cid:commentId w16cid:paraId="0D18F97B" w16cid:durableId="229C7302"/>
  <w16cid:commentId w16cid:paraId="7998CA4D" w16cid:durableId="229C717E"/>
  <w16cid:commentId w16cid:paraId="39477CF4" w16cid:durableId="229C721F"/>
  <w16cid:commentId w16cid:paraId="43486609" w16cid:durableId="229C722C"/>
  <w16cid:commentId w16cid:paraId="46BEC036" w16cid:durableId="229C7277"/>
  <w16cid:commentId w16cid:paraId="2F5BF060" w16cid:durableId="229CD05C"/>
  <w16cid:commentId w16cid:paraId="4898F9CF" w16cid:durableId="229F22F3"/>
  <w16cid:commentId w16cid:paraId="4E4E7B4E" w16cid:durableId="229C748A"/>
  <w16cid:commentId w16cid:paraId="3095558B" w16cid:durableId="229C3BB7"/>
  <w16cid:commentId w16cid:paraId="5C219BFD" w16cid:durableId="229F2955"/>
  <w16cid:commentId w16cid:paraId="5BD6A684" w16cid:durableId="229C3C69"/>
  <w16cid:commentId w16cid:paraId="3EA8E152" w16cid:durableId="229CCBF8"/>
  <w16cid:commentId w16cid:paraId="3A8DB62E" w16cid:durableId="229C88B5"/>
  <w16cid:commentId w16cid:paraId="0AB68B48" w16cid:durableId="229C89BB"/>
  <w16cid:commentId w16cid:paraId="30D26052" w16cid:durableId="229F22FA"/>
  <w16cid:commentId w16cid:paraId="2A2B5549" w16cid:durableId="229C8A5A"/>
  <w16cid:commentId w16cid:paraId="4F781488" w16cid:durableId="229C8A36"/>
  <w16cid:commentId w16cid:paraId="704C43A0" w16cid:durableId="229C8BD8"/>
  <w16cid:commentId w16cid:paraId="492E5652" w16cid:durableId="229C8C3A"/>
  <w16cid:commentId w16cid:paraId="179FBD94" w16cid:durableId="229C8C01"/>
  <w16cid:commentId w16cid:paraId="7AB48FCF" w16cid:durableId="229C8D2F"/>
  <w16cid:commentId w16cid:paraId="230DCD3C" w16cid:durableId="229C8F82"/>
  <w16cid:commentId w16cid:paraId="5079B21D" w16cid:durableId="229CCC02"/>
  <w16cid:commentId w16cid:paraId="72496F56" w16cid:durableId="229C40D1"/>
  <w16cid:commentId w16cid:paraId="0D6EC756" w16cid:durableId="229CCC04"/>
  <w16cid:commentId w16cid:paraId="01DAA02B" w16cid:durableId="229C9987"/>
  <w16cid:commentId w16cid:paraId="3FD9EF54" w16cid:durableId="229C910F"/>
  <w16cid:commentId w16cid:paraId="16AE01CD" w16cid:durableId="229C939D"/>
  <w16cid:commentId w16cid:paraId="543AB4FC" w16cid:durableId="229CCC08"/>
  <w16cid:commentId w16cid:paraId="72564DED" w16cid:durableId="229F2309"/>
  <w16cid:commentId w16cid:paraId="5E450C50" w16cid:durableId="229C95F2"/>
  <w16cid:commentId w16cid:paraId="04808F8C" w16cid:durableId="229F230B"/>
  <w16cid:commentId w16cid:paraId="4B46D8F5" w16cid:durableId="229F2E2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95BA09" w14:textId="77777777" w:rsidR="007941D2" w:rsidRDefault="007941D2" w:rsidP="00E11492">
      <w:pPr>
        <w:spacing w:after="0" w:line="240" w:lineRule="auto"/>
      </w:pPr>
      <w:r>
        <w:separator/>
      </w:r>
    </w:p>
  </w:endnote>
  <w:endnote w:type="continuationSeparator" w:id="0">
    <w:p w14:paraId="480AEE0C" w14:textId="77777777" w:rsidR="007941D2" w:rsidRDefault="007941D2" w:rsidP="00E11492">
      <w:pPr>
        <w:spacing w:after="0" w:line="240" w:lineRule="auto"/>
      </w:pPr>
      <w:r>
        <w:continuationSeparator/>
      </w:r>
    </w:p>
  </w:endnote>
  <w:endnote w:type="continuationNotice" w:id="1">
    <w:p w14:paraId="4EF6F1FA" w14:textId="77777777" w:rsidR="007941D2" w:rsidRDefault="007941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0002009F" w:csb1="00000000"/>
  </w:font>
  <w:font w:name="Baltica">
    <w:altName w:val="Brush Script MT"/>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Swiss Light 10pt">
    <w:altName w:val="Arial"/>
    <w:panose1 w:val="00000000000000000000"/>
    <w:charset w:val="00"/>
    <w:family w:val="swiss"/>
    <w:notTrueType/>
    <w:pitch w:val="default"/>
    <w:sig w:usb0="00000003" w:usb1="00000000" w:usb2="00000000" w:usb3="00000000" w:csb0="00000001" w:csb1="00000000"/>
  </w:font>
  <w:font w:name="NewtonC">
    <w:altName w:val="Colonna MT"/>
    <w:panose1 w:val="00000000000000000000"/>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VictorsHand">
    <w:altName w:val="Times New Roman"/>
    <w:panose1 w:val="00000000000000000000"/>
    <w:charset w:val="00"/>
    <w:family w:val="auto"/>
    <w:notTrueType/>
    <w:pitch w:val="variable"/>
    <w:sig w:usb0="00000003" w:usb1="00000000" w:usb2="00000000" w:usb3="00000000" w:csb0="00000001" w:csb1="00000000"/>
  </w:font>
  <w:font w:name="a_Timer">
    <w:altName w:val="Times New Roman"/>
    <w:panose1 w:val="00000000000000000000"/>
    <w:charset w:val="CC"/>
    <w:family w:val="roman"/>
    <w:notTrueType/>
    <w:pitch w:val="variable"/>
    <w:sig w:usb0="00000203" w:usb1="00000000" w:usb2="00000000" w:usb3="00000000" w:csb0="00000005" w:csb1="00000000"/>
  </w:font>
  <w:font w:name="CG Time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charset w:val="00"/>
    <w:family w:val="auto"/>
    <w:pitch w:val="variable"/>
    <w:sig w:usb0="00000003" w:usb1="00000000" w:usb2="00000000" w:usb3="00000000" w:csb0="00000001" w:csb1="00000000"/>
  </w:font>
  <w:font w:name="Univers">
    <w:altName w:val="Arial"/>
    <w:panose1 w:val="020B0603020202030204"/>
    <w:charset w:val="00"/>
    <w:family w:val="swiss"/>
    <w:pitch w:val="variable"/>
    <w:sig w:usb0="00000003" w:usb1="00000000" w:usb2="00000000" w:usb3="00000000" w:csb0="00000001" w:csb1="00000000"/>
  </w:font>
  <w:font w:name="WeditUnivers">
    <w:altName w:val="Courier New"/>
    <w:panose1 w:val="00000000000000000000"/>
    <w:charset w:val="00"/>
    <w:family w:val="auto"/>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MS Sans Serif">
    <w:altName w:val="Arial"/>
    <w:panose1 w:val="00000000000000000000"/>
    <w:charset w:val="CC"/>
    <w:family w:val="auto"/>
    <w:notTrueType/>
    <w:pitch w:val="default"/>
    <w:sig w:usb0="00000203" w:usb1="00000000" w:usb2="00000000" w:usb3="00000000" w:csb0="00000005" w:csb1="00000000"/>
  </w:font>
  <w:font w:name="AGOpus">
    <w:altName w:val="Times New Roman"/>
    <w:panose1 w:val="00000000000000000000"/>
    <w:charset w:val="00"/>
    <w:family w:val="swiss"/>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Narrow">
    <w:altName w:val="Arial Narrow"/>
    <w:panose1 w:val="020B0606020202030204"/>
    <w:charset w:val="CC"/>
    <w:family w:val="swiss"/>
    <w:pitch w:val="variable"/>
    <w:sig w:usb0="00000287" w:usb1="00000800" w:usb2="00000000" w:usb3="00000000" w:csb0="0000009F" w:csb1="00000000"/>
  </w:font>
  <w:font w:name="Arial Cyr Bold Italic">
    <w:altName w:val="Arial"/>
    <w:panose1 w:val="00000000000000000000"/>
    <w:charset w:val="CC"/>
    <w:family w:val="swiss"/>
    <w:notTrueType/>
    <w:pitch w:val="variable"/>
    <w:sig w:usb0="00000203" w:usb1="00000000" w:usb2="00000000" w:usb3="00000000" w:csb0="00000005" w:csb1="00000000"/>
  </w:font>
  <w:font w:name="PMingLiU">
    <w:altName w:val="新細明體"/>
    <w:panose1 w:val="02020500000000000000"/>
    <w:charset w:val="88"/>
    <w:family w:val="roman"/>
    <w:pitch w:val="variable"/>
    <w:sig w:usb0="A00002FF" w:usb1="28CFFCFA" w:usb2="00000016" w:usb3="00000000" w:csb0="00100001" w:csb1="00000000"/>
  </w:font>
  <w:font w:name="Antiqua">
    <w:altName w:val="Times New Roman"/>
    <w:panose1 w:val="00000000000000000000"/>
    <w:charset w:val="00"/>
    <w:family w:val="auto"/>
    <w:notTrueType/>
    <w:pitch w:val="variable"/>
    <w:sig w:usb0="00000003" w:usb1="00000000" w:usb2="00000000" w:usb3="00000000" w:csb0="00000001" w:csb1="00000000"/>
  </w:font>
  <w:font w:name="Univers 45 Light">
    <w:panose1 w:val="00000000000000000000"/>
    <w:charset w:val="00"/>
    <w:family w:val="auto"/>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Dutch801 Rm BT">
    <w:charset w:val="00"/>
    <w:family w:val="roman"/>
    <w:pitch w:val="variable"/>
    <w:sig w:usb0="00000087" w:usb1="00000000" w:usb2="00000000" w:usb3="00000000" w:csb0="0000001B" w:csb1="00000000"/>
  </w:font>
  <w:font w:name="Book Antiqua">
    <w:panose1 w:val="02040602050305030304"/>
    <w:charset w:val="CC"/>
    <w:family w:val="roman"/>
    <w:pitch w:val="variable"/>
    <w:sig w:usb0="00000287" w:usb1="00000000" w:usb2="00000000" w:usb3="00000000" w:csb0="0000009F" w:csb1="00000000"/>
  </w:font>
  <w:font w:name="Garamond MT">
    <w:altName w:val="Garamond"/>
    <w:panose1 w:val="00000000000000000000"/>
    <w:charset w:val="00"/>
    <w:family w:val="roman"/>
    <w:notTrueType/>
    <w:pitch w:val="variable"/>
    <w:sig w:usb0="00000003" w:usb1="00000000" w:usb2="00000000" w:usb3="00000000" w:csb0="00000001" w:csb1="00000000"/>
  </w:font>
  <w:font w:name="FranklinGothicBookC">
    <w:altName w:val="Times New Roman"/>
    <w:panose1 w:val="00000000000000000000"/>
    <w:charset w:val="00"/>
    <w:family w:val="decorative"/>
    <w:notTrueType/>
    <w:pitch w:val="variable"/>
    <w:sig w:usb0="00000203" w:usb1="00000000" w:usb2="00000000" w:usb3="00000000" w:csb0="00000005" w:csb1="00000000"/>
  </w:font>
  <w:font w:name="Courier">
    <w:panose1 w:val="02070309020205020404"/>
    <w:charset w:val="00"/>
    <w:family w:val="modern"/>
    <w:pitch w:val="fixed"/>
    <w:sig w:usb0="00000003" w:usb1="00000000" w:usb2="00000000" w:usb3="00000000" w:csb0="00000001" w:csb1="00000000"/>
  </w:font>
  <w:font w:name="CourierC">
    <w:altName w:val="Consultant"/>
    <w:panose1 w:val="00000000000000000000"/>
    <w:charset w:val="00"/>
    <w:family w:val="decorative"/>
    <w:notTrueType/>
    <w:pitch w:val="fixed"/>
    <w:sig w:usb0="00000203" w:usb1="00000000" w:usb2="00000000" w:usb3="00000000" w:csb0="00000005" w:csb1="00000000"/>
  </w:font>
  <w:font w:name="AmbassadoreType">
    <w:altName w:val="Times New Roman"/>
    <w:panose1 w:val="00000000000000000000"/>
    <w:charset w:val="00"/>
    <w:family w:val="auto"/>
    <w:notTrueType/>
    <w:pitch w:val="variable"/>
    <w:sig w:usb0="00000003" w:usb1="00000000" w:usb2="00000000" w:usb3="00000000" w:csb0="00000001"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Times New Roman ,serif;mso-far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371175"/>
      <w:docPartObj>
        <w:docPartGallery w:val="Page Numbers (Bottom of Page)"/>
        <w:docPartUnique/>
      </w:docPartObj>
    </w:sdtPr>
    <w:sdtEndPr/>
    <w:sdtContent>
      <w:p w14:paraId="2F126DE3" w14:textId="49812801" w:rsidR="00227EAE" w:rsidRDefault="00227EAE">
        <w:pPr>
          <w:pStyle w:val="a6"/>
          <w:jc w:val="right"/>
        </w:pPr>
        <w:r>
          <w:fldChar w:fldCharType="begin"/>
        </w:r>
        <w:r>
          <w:instrText>PAGE   \* MERGEFORMAT</w:instrText>
        </w:r>
        <w:r>
          <w:fldChar w:fldCharType="separate"/>
        </w:r>
        <w:r w:rsidR="0003020B">
          <w:rPr>
            <w:noProof/>
          </w:rPr>
          <w:t>146</w:t>
        </w:r>
        <w:r>
          <w:fldChar w:fldCharType="end"/>
        </w:r>
      </w:p>
    </w:sdtContent>
  </w:sdt>
  <w:p w14:paraId="710E5954" w14:textId="77777777" w:rsidR="00227EAE" w:rsidRDefault="00227EA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144E12" w14:textId="77777777" w:rsidR="007941D2" w:rsidRDefault="007941D2" w:rsidP="00E11492">
      <w:pPr>
        <w:spacing w:after="0" w:line="240" w:lineRule="auto"/>
      </w:pPr>
      <w:r>
        <w:separator/>
      </w:r>
    </w:p>
  </w:footnote>
  <w:footnote w:type="continuationSeparator" w:id="0">
    <w:p w14:paraId="032D339F" w14:textId="77777777" w:rsidR="007941D2" w:rsidRDefault="007941D2" w:rsidP="00E11492">
      <w:pPr>
        <w:spacing w:after="0" w:line="240" w:lineRule="auto"/>
      </w:pPr>
      <w:r>
        <w:continuationSeparator/>
      </w:r>
    </w:p>
  </w:footnote>
  <w:footnote w:type="continuationNotice" w:id="1">
    <w:p w14:paraId="4D0A9186" w14:textId="77777777" w:rsidR="007941D2" w:rsidRDefault="007941D2">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9926FBC"/>
    <w:lvl w:ilvl="0">
      <w:numFmt w:val="bullet"/>
      <w:pStyle w:val="CharChar"/>
      <w:lvlText w:val="*"/>
      <w:lvlJc w:val="left"/>
    </w:lvl>
  </w:abstractNum>
  <w:abstractNum w:abstractNumId="1"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980"/>
        </w:tabs>
        <w:ind w:left="1980" w:hanging="360"/>
      </w:pPr>
      <w:rPr>
        <w:rFonts w:ascii="Courier New" w:hAnsi="Courier New"/>
      </w:rPr>
    </w:lvl>
    <w:lvl w:ilvl="2">
      <w:start w:val="1"/>
      <w:numFmt w:val="bullet"/>
      <w:lvlText w:val=""/>
      <w:lvlJc w:val="left"/>
      <w:pPr>
        <w:tabs>
          <w:tab w:val="num" w:pos="2700"/>
        </w:tabs>
        <w:ind w:left="2700" w:hanging="360"/>
      </w:pPr>
      <w:rPr>
        <w:rFonts w:ascii="Wingdings" w:hAnsi="Wingdings"/>
      </w:rPr>
    </w:lvl>
    <w:lvl w:ilvl="3">
      <w:start w:val="1"/>
      <w:numFmt w:val="bullet"/>
      <w:lvlText w:val=""/>
      <w:lvlJc w:val="left"/>
      <w:pPr>
        <w:tabs>
          <w:tab w:val="num" w:pos="3420"/>
        </w:tabs>
        <w:ind w:left="3420" w:hanging="360"/>
      </w:pPr>
      <w:rPr>
        <w:rFonts w:ascii="Symbol" w:hAnsi="Symbol"/>
      </w:rPr>
    </w:lvl>
    <w:lvl w:ilvl="4">
      <w:start w:val="1"/>
      <w:numFmt w:val="bullet"/>
      <w:lvlText w:val="o"/>
      <w:lvlJc w:val="left"/>
      <w:pPr>
        <w:tabs>
          <w:tab w:val="num" w:pos="4140"/>
        </w:tabs>
        <w:ind w:left="4140" w:hanging="360"/>
      </w:pPr>
      <w:rPr>
        <w:rFonts w:ascii="Courier New" w:hAnsi="Courier New"/>
      </w:rPr>
    </w:lvl>
    <w:lvl w:ilvl="5">
      <w:start w:val="1"/>
      <w:numFmt w:val="bullet"/>
      <w:lvlText w:val=""/>
      <w:lvlJc w:val="left"/>
      <w:pPr>
        <w:tabs>
          <w:tab w:val="num" w:pos="4860"/>
        </w:tabs>
        <w:ind w:left="4860" w:hanging="360"/>
      </w:pPr>
      <w:rPr>
        <w:rFonts w:ascii="Wingdings" w:hAnsi="Wingdings"/>
      </w:rPr>
    </w:lvl>
    <w:lvl w:ilvl="6">
      <w:start w:val="1"/>
      <w:numFmt w:val="bullet"/>
      <w:lvlText w:val=""/>
      <w:lvlJc w:val="left"/>
      <w:pPr>
        <w:tabs>
          <w:tab w:val="num" w:pos="5580"/>
        </w:tabs>
        <w:ind w:left="5580" w:hanging="360"/>
      </w:pPr>
      <w:rPr>
        <w:rFonts w:ascii="Symbol" w:hAnsi="Symbol"/>
      </w:rPr>
    </w:lvl>
    <w:lvl w:ilvl="7">
      <w:start w:val="1"/>
      <w:numFmt w:val="bullet"/>
      <w:lvlText w:val="o"/>
      <w:lvlJc w:val="left"/>
      <w:pPr>
        <w:tabs>
          <w:tab w:val="num" w:pos="6300"/>
        </w:tabs>
        <w:ind w:left="6300" w:hanging="360"/>
      </w:pPr>
      <w:rPr>
        <w:rFonts w:ascii="Courier New" w:hAnsi="Courier New"/>
      </w:rPr>
    </w:lvl>
    <w:lvl w:ilvl="8">
      <w:start w:val="1"/>
      <w:numFmt w:val="bullet"/>
      <w:lvlText w:val=""/>
      <w:lvlJc w:val="left"/>
      <w:pPr>
        <w:tabs>
          <w:tab w:val="num" w:pos="7020"/>
        </w:tabs>
        <w:ind w:left="7020" w:hanging="360"/>
      </w:pPr>
      <w:rPr>
        <w:rFonts w:ascii="Wingdings" w:hAnsi="Wingdings"/>
      </w:rPr>
    </w:lvl>
  </w:abstractNum>
  <w:abstractNum w:abstractNumId="2" w15:restartNumberingAfterBreak="0">
    <w:nsid w:val="0384044E"/>
    <w:multiLevelType w:val="singleLevel"/>
    <w:tmpl w:val="C2BE84BC"/>
    <w:lvl w:ilvl="0">
      <w:start w:val="1"/>
      <w:numFmt w:val="bullet"/>
      <w:pStyle w:val="-"/>
      <w:lvlText w:val="-"/>
      <w:lvlJc w:val="left"/>
      <w:pPr>
        <w:tabs>
          <w:tab w:val="num" w:pos="735"/>
        </w:tabs>
        <w:ind w:firstLine="375"/>
      </w:pPr>
      <w:rPr>
        <w:rFonts w:hint="default"/>
      </w:rPr>
    </w:lvl>
  </w:abstractNum>
  <w:abstractNum w:abstractNumId="3" w15:restartNumberingAfterBreak="0">
    <w:nsid w:val="0FB5388C"/>
    <w:multiLevelType w:val="hybridMultilevel"/>
    <w:tmpl w:val="6996291C"/>
    <w:lvl w:ilvl="0" w:tplc="AAEE074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7BE0C88"/>
    <w:multiLevelType w:val="hybridMultilevel"/>
    <w:tmpl w:val="BB342B80"/>
    <w:lvl w:ilvl="0" w:tplc="2466DE28">
      <w:start w:val="1"/>
      <w:numFmt w:val="bullet"/>
      <w:pStyle w:val="-0"/>
      <w:lvlText w:val=""/>
      <w:lvlJc w:val="left"/>
      <w:pPr>
        <w:tabs>
          <w:tab w:val="num" w:pos="709"/>
        </w:tabs>
        <w:ind w:left="709" w:hanging="349"/>
      </w:pPr>
      <w:rPr>
        <w:rFonts w:ascii="Symbol" w:hAnsi="Symbol" w:hint="default"/>
        <w:color w:val="auto"/>
        <w:sz w:val="1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964DA7"/>
    <w:multiLevelType w:val="multilevel"/>
    <w:tmpl w:val="A19208F8"/>
    <w:styleLink w:val="a"/>
    <w:lvl w:ilvl="0">
      <w:start w:val="1"/>
      <w:numFmt w:val="bullet"/>
      <w:lvlText w:val=""/>
      <w:lvlJc w:val="left"/>
      <w:pPr>
        <w:tabs>
          <w:tab w:val="num" w:pos="720"/>
        </w:tabs>
        <w:ind w:left="720" w:hanging="360"/>
      </w:pPr>
      <w:rPr>
        <w:rFonts w:ascii="Symbol" w:hAnsi="Symbol" w:hint="default"/>
        <w:w w:val="9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1553A6"/>
    <w:multiLevelType w:val="hybridMultilevel"/>
    <w:tmpl w:val="EDFEBFAC"/>
    <w:lvl w:ilvl="0" w:tplc="E24AF16A">
      <w:start w:val="1"/>
      <w:numFmt w:val="decimal"/>
      <w:lvlText w:val="%1."/>
      <w:lvlJc w:val="left"/>
      <w:pPr>
        <w:ind w:left="3054"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937032"/>
    <w:multiLevelType w:val="hybridMultilevel"/>
    <w:tmpl w:val="24F05018"/>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A9D47DE"/>
    <w:multiLevelType w:val="multilevel"/>
    <w:tmpl w:val="4DFEA22E"/>
    <w:lvl w:ilvl="0">
      <w:start w:val="1"/>
      <w:numFmt w:val="decimal"/>
      <w:pStyle w:val="2"/>
      <w:lvlText w:val="%1."/>
      <w:lvlJc w:val="left"/>
      <w:pPr>
        <w:tabs>
          <w:tab w:val="num" w:pos="360"/>
        </w:tabs>
        <w:ind w:left="360" w:hanging="360"/>
      </w:pPr>
      <w:rPr>
        <w:rFonts w:cs="Times New Roman" w:hint="default"/>
      </w:rPr>
    </w:lvl>
    <w:lvl w:ilvl="1">
      <w:start w:val="1"/>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9" w15:restartNumberingAfterBreak="0">
    <w:nsid w:val="3CB35BD7"/>
    <w:multiLevelType w:val="hybridMultilevel"/>
    <w:tmpl w:val="0D7EFC24"/>
    <w:lvl w:ilvl="0" w:tplc="EE06F9A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3542281"/>
    <w:multiLevelType w:val="hybridMultilevel"/>
    <w:tmpl w:val="CC20863E"/>
    <w:styleLink w:val="1"/>
    <w:lvl w:ilvl="0" w:tplc="04190001">
      <w:start w:val="1"/>
      <w:numFmt w:val="bullet"/>
      <w:lvlText w:val=""/>
      <w:lvlJc w:val="left"/>
      <w:pPr>
        <w:tabs>
          <w:tab w:val="num" w:pos="644"/>
        </w:tabs>
        <w:ind w:left="644"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B">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4070FE"/>
    <w:multiLevelType w:val="hybridMultilevel"/>
    <w:tmpl w:val="BB86B81E"/>
    <w:lvl w:ilvl="0" w:tplc="461650C2">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D54B37"/>
    <w:multiLevelType w:val="multilevel"/>
    <w:tmpl w:val="3B50C2B6"/>
    <w:lvl w:ilvl="0">
      <w:start w:val="1"/>
      <w:numFmt w:val="decimal"/>
      <w:lvlText w:val="%1"/>
      <w:lvlJc w:val="left"/>
      <w:pPr>
        <w:ind w:left="360" w:hanging="360"/>
      </w:pPr>
      <w:rPr>
        <w:rFonts w:cs="Times New Roman" w:hint="default"/>
      </w:rPr>
    </w:lvl>
    <w:lvl w:ilvl="1">
      <w:start w:val="1"/>
      <w:numFmt w:val="decimal"/>
      <w:pStyle w:val="11"/>
      <w:lvlText w:val="%1.%2"/>
      <w:lvlJc w:val="left"/>
      <w:pPr>
        <w:ind w:left="750" w:hanging="360"/>
      </w:pPr>
      <w:rPr>
        <w:rFonts w:cs="Times New Roman" w:hint="default"/>
      </w:rPr>
    </w:lvl>
    <w:lvl w:ilvl="2">
      <w:start w:val="1"/>
      <w:numFmt w:val="lowerLetter"/>
      <w:lvlText w:val="%3)"/>
      <w:lvlJc w:val="left"/>
      <w:pPr>
        <w:ind w:left="1500" w:hanging="720"/>
      </w:pPr>
      <w:rPr>
        <w:rFonts w:cs="Times New Roman" w:hint="default"/>
      </w:rPr>
    </w:lvl>
    <w:lvl w:ilvl="3">
      <w:start w:val="1"/>
      <w:numFmt w:val="decimal"/>
      <w:lvlText w:val="%1.%2.%3.%4"/>
      <w:lvlJc w:val="left"/>
      <w:pPr>
        <w:ind w:left="1890" w:hanging="720"/>
      </w:pPr>
      <w:rPr>
        <w:rFonts w:cs="Times New Roman" w:hint="default"/>
      </w:rPr>
    </w:lvl>
    <w:lvl w:ilvl="4">
      <w:start w:val="1"/>
      <w:numFmt w:val="decimal"/>
      <w:lvlText w:val="%1.%2.%3.%4.%5"/>
      <w:lvlJc w:val="left"/>
      <w:pPr>
        <w:ind w:left="2640" w:hanging="1080"/>
      </w:pPr>
      <w:rPr>
        <w:rFonts w:cs="Times New Roman" w:hint="default"/>
      </w:rPr>
    </w:lvl>
    <w:lvl w:ilvl="5">
      <w:start w:val="1"/>
      <w:numFmt w:val="decimal"/>
      <w:lvlText w:val="%1.%2.%3.%4.%5.%6"/>
      <w:lvlJc w:val="left"/>
      <w:pPr>
        <w:ind w:left="3030" w:hanging="1080"/>
      </w:pPr>
      <w:rPr>
        <w:rFonts w:cs="Times New Roman" w:hint="default"/>
      </w:rPr>
    </w:lvl>
    <w:lvl w:ilvl="6">
      <w:start w:val="1"/>
      <w:numFmt w:val="decimal"/>
      <w:lvlText w:val="%1.%2.%3.%4.%5.%6.%7"/>
      <w:lvlJc w:val="left"/>
      <w:pPr>
        <w:ind w:left="3780" w:hanging="1440"/>
      </w:pPr>
      <w:rPr>
        <w:rFonts w:cs="Times New Roman" w:hint="default"/>
      </w:rPr>
    </w:lvl>
    <w:lvl w:ilvl="7">
      <w:start w:val="1"/>
      <w:numFmt w:val="decimal"/>
      <w:lvlText w:val="%1.%2.%3.%4.%5.%6.%7.%8"/>
      <w:lvlJc w:val="left"/>
      <w:pPr>
        <w:ind w:left="4170" w:hanging="1440"/>
      </w:pPr>
      <w:rPr>
        <w:rFonts w:cs="Times New Roman" w:hint="default"/>
      </w:rPr>
    </w:lvl>
    <w:lvl w:ilvl="8">
      <w:start w:val="1"/>
      <w:numFmt w:val="decimal"/>
      <w:lvlText w:val="%1.%2.%3.%4.%5.%6.%7.%8.%9"/>
      <w:lvlJc w:val="left"/>
      <w:pPr>
        <w:ind w:left="4560" w:hanging="1440"/>
      </w:pPr>
      <w:rPr>
        <w:rFonts w:cs="Times New Roman" w:hint="default"/>
      </w:rPr>
    </w:lvl>
  </w:abstractNum>
  <w:abstractNum w:abstractNumId="13" w15:restartNumberingAfterBreak="0">
    <w:nsid w:val="61204875"/>
    <w:multiLevelType w:val="hybridMultilevel"/>
    <w:tmpl w:val="8B8039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2D25721"/>
    <w:multiLevelType w:val="hybridMultilevel"/>
    <w:tmpl w:val="F2CABAC0"/>
    <w:lvl w:ilvl="0" w:tplc="9D1840AE">
      <w:start w:val="1"/>
      <w:numFmt w:val="decimal"/>
      <w:lvlText w:val="%1."/>
      <w:lvlJc w:val="left"/>
      <w:pPr>
        <w:ind w:left="720" w:hanging="360"/>
      </w:pPr>
      <w:rPr>
        <w:rFonts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5661029"/>
    <w:multiLevelType w:val="hybridMultilevel"/>
    <w:tmpl w:val="4244B6C6"/>
    <w:lvl w:ilvl="0" w:tplc="65CA5A3A">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5EB10C2"/>
    <w:multiLevelType w:val="hybridMultilevel"/>
    <w:tmpl w:val="18EEB366"/>
    <w:lvl w:ilvl="0" w:tplc="EBDC1F3E">
      <w:start w:val="1"/>
      <w:numFmt w:val="decimal"/>
      <w:lvlText w:val="%1."/>
      <w:lvlJc w:val="left"/>
      <w:pPr>
        <w:ind w:left="720" w:hanging="360"/>
      </w:pPr>
      <w:rPr>
        <w:rFonts w:ascii="Times New Roman" w:eastAsia="Times New Roman" w:hAnsi="Times New Roman" w:cs="Times New Roman"/>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8"/>
  </w:num>
  <w:num w:numId="3">
    <w:abstractNumId w:val="12"/>
  </w:num>
  <w:num w:numId="4">
    <w:abstractNumId w:val="5"/>
  </w:num>
  <w:num w:numId="5">
    <w:abstractNumId w:val="0"/>
    <w:lvlOverride w:ilvl="0">
      <w:lvl w:ilvl="0">
        <w:start w:val="65535"/>
        <w:numFmt w:val="bullet"/>
        <w:pStyle w:val="CharChar"/>
        <w:lvlText w:val="•"/>
        <w:legacy w:legacy="1" w:legacySpace="0" w:legacyIndent="340"/>
        <w:lvlJc w:val="left"/>
        <w:rPr>
          <w:rFonts w:ascii="Times New Roman" w:hAnsi="Times New Roman" w:cs="Times New Roman" w:hint="default"/>
        </w:rPr>
      </w:lvl>
    </w:lvlOverride>
  </w:num>
  <w:num w:numId="6">
    <w:abstractNumId w:val="10"/>
  </w:num>
  <w:num w:numId="7">
    <w:abstractNumId w:val="4"/>
  </w:num>
  <w:num w:numId="8">
    <w:abstractNumId w:val="13"/>
  </w:num>
  <w:num w:numId="9">
    <w:abstractNumId w:val="14"/>
  </w:num>
  <w:num w:numId="10">
    <w:abstractNumId w:val="9"/>
  </w:num>
  <w:num w:numId="11">
    <w:abstractNumId w:val="11"/>
  </w:num>
  <w:num w:numId="12">
    <w:abstractNumId w:val="16"/>
  </w:num>
  <w:num w:numId="13">
    <w:abstractNumId w:val="15"/>
  </w:num>
  <w:num w:numId="14">
    <w:abstractNumId w:val="6"/>
  </w:num>
  <w:num w:numId="15">
    <w:abstractNumId w:val="3"/>
  </w:num>
  <w:num w:numId="16">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690"/>
    <w:rsid w:val="000002FA"/>
    <w:rsid w:val="000012D7"/>
    <w:rsid w:val="00001954"/>
    <w:rsid w:val="00001BBF"/>
    <w:rsid w:val="00002BE1"/>
    <w:rsid w:val="000033A1"/>
    <w:rsid w:val="000033E5"/>
    <w:rsid w:val="000036AF"/>
    <w:rsid w:val="00003D0C"/>
    <w:rsid w:val="000053F3"/>
    <w:rsid w:val="00006488"/>
    <w:rsid w:val="00006CA7"/>
    <w:rsid w:val="000076BC"/>
    <w:rsid w:val="00007DC8"/>
    <w:rsid w:val="0001019B"/>
    <w:rsid w:val="000106C3"/>
    <w:rsid w:val="000108A6"/>
    <w:rsid w:val="000116EC"/>
    <w:rsid w:val="00012554"/>
    <w:rsid w:val="00012577"/>
    <w:rsid w:val="00012B64"/>
    <w:rsid w:val="00012CA8"/>
    <w:rsid w:val="00013E6C"/>
    <w:rsid w:val="00014CE7"/>
    <w:rsid w:val="00014FC4"/>
    <w:rsid w:val="00017E19"/>
    <w:rsid w:val="000208BC"/>
    <w:rsid w:val="00020BE3"/>
    <w:rsid w:val="000214CD"/>
    <w:rsid w:val="000221B3"/>
    <w:rsid w:val="00022551"/>
    <w:rsid w:val="00023E15"/>
    <w:rsid w:val="000244E4"/>
    <w:rsid w:val="00024AAC"/>
    <w:rsid w:val="00024B6A"/>
    <w:rsid w:val="00024B6E"/>
    <w:rsid w:val="00024DAF"/>
    <w:rsid w:val="00024DF2"/>
    <w:rsid w:val="000251A5"/>
    <w:rsid w:val="00025B66"/>
    <w:rsid w:val="00025D40"/>
    <w:rsid w:val="00025F5F"/>
    <w:rsid w:val="00026C87"/>
    <w:rsid w:val="00026EE8"/>
    <w:rsid w:val="000272AB"/>
    <w:rsid w:val="00027E97"/>
    <w:rsid w:val="0003020B"/>
    <w:rsid w:val="000315FC"/>
    <w:rsid w:val="0003228C"/>
    <w:rsid w:val="000322CE"/>
    <w:rsid w:val="00033DA8"/>
    <w:rsid w:val="00035BD0"/>
    <w:rsid w:val="0003614A"/>
    <w:rsid w:val="0003663D"/>
    <w:rsid w:val="000378B1"/>
    <w:rsid w:val="00037FFD"/>
    <w:rsid w:val="0004083A"/>
    <w:rsid w:val="00041BD1"/>
    <w:rsid w:val="00041DA6"/>
    <w:rsid w:val="0004240D"/>
    <w:rsid w:val="00042734"/>
    <w:rsid w:val="00042B91"/>
    <w:rsid w:val="0004303C"/>
    <w:rsid w:val="00043A4B"/>
    <w:rsid w:val="0004497B"/>
    <w:rsid w:val="00045161"/>
    <w:rsid w:val="00046A97"/>
    <w:rsid w:val="00046F35"/>
    <w:rsid w:val="00047054"/>
    <w:rsid w:val="00047C92"/>
    <w:rsid w:val="00047D37"/>
    <w:rsid w:val="00053098"/>
    <w:rsid w:val="0005407D"/>
    <w:rsid w:val="00054DB0"/>
    <w:rsid w:val="00054E11"/>
    <w:rsid w:val="000564AE"/>
    <w:rsid w:val="000564B9"/>
    <w:rsid w:val="0005708C"/>
    <w:rsid w:val="000616DA"/>
    <w:rsid w:val="000618AE"/>
    <w:rsid w:val="000624DC"/>
    <w:rsid w:val="00062BD3"/>
    <w:rsid w:val="00062E70"/>
    <w:rsid w:val="00063740"/>
    <w:rsid w:val="00064F82"/>
    <w:rsid w:val="000654D8"/>
    <w:rsid w:val="00065B87"/>
    <w:rsid w:val="000667F6"/>
    <w:rsid w:val="00067545"/>
    <w:rsid w:val="0006789A"/>
    <w:rsid w:val="00067CA8"/>
    <w:rsid w:val="000700EC"/>
    <w:rsid w:val="00070B58"/>
    <w:rsid w:val="0007126F"/>
    <w:rsid w:val="00072F16"/>
    <w:rsid w:val="00073CE7"/>
    <w:rsid w:val="00074523"/>
    <w:rsid w:val="00074649"/>
    <w:rsid w:val="0007478F"/>
    <w:rsid w:val="00074BD5"/>
    <w:rsid w:val="00075DF2"/>
    <w:rsid w:val="000761E2"/>
    <w:rsid w:val="000768F9"/>
    <w:rsid w:val="00076CD0"/>
    <w:rsid w:val="00076DED"/>
    <w:rsid w:val="00077792"/>
    <w:rsid w:val="000777A8"/>
    <w:rsid w:val="00080F80"/>
    <w:rsid w:val="00081151"/>
    <w:rsid w:val="0008181C"/>
    <w:rsid w:val="00081951"/>
    <w:rsid w:val="000820E9"/>
    <w:rsid w:val="000828FB"/>
    <w:rsid w:val="00083609"/>
    <w:rsid w:val="00083CD7"/>
    <w:rsid w:val="00083F6F"/>
    <w:rsid w:val="00084DB4"/>
    <w:rsid w:val="00084F63"/>
    <w:rsid w:val="00085444"/>
    <w:rsid w:val="00085687"/>
    <w:rsid w:val="00085C72"/>
    <w:rsid w:val="00086595"/>
    <w:rsid w:val="0008689E"/>
    <w:rsid w:val="00090170"/>
    <w:rsid w:val="00090F10"/>
    <w:rsid w:val="00091E12"/>
    <w:rsid w:val="000941CC"/>
    <w:rsid w:val="00094414"/>
    <w:rsid w:val="0009495C"/>
    <w:rsid w:val="00094F27"/>
    <w:rsid w:val="00095197"/>
    <w:rsid w:val="000953ED"/>
    <w:rsid w:val="00096B82"/>
    <w:rsid w:val="00096BB0"/>
    <w:rsid w:val="00096EEE"/>
    <w:rsid w:val="00096FCA"/>
    <w:rsid w:val="000977A1"/>
    <w:rsid w:val="000A0A9D"/>
    <w:rsid w:val="000A1E33"/>
    <w:rsid w:val="000A298B"/>
    <w:rsid w:val="000A3B4C"/>
    <w:rsid w:val="000A3E38"/>
    <w:rsid w:val="000A414F"/>
    <w:rsid w:val="000A49C9"/>
    <w:rsid w:val="000A4BA9"/>
    <w:rsid w:val="000A53B9"/>
    <w:rsid w:val="000A53D9"/>
    <w:rsid w:val="000A5739"/>
    <w:rsid w:val="000A6E8C"/>
    <w:rsid w:val="000A7C84"/>
    <w:rsid w:val="000B01B6"/>
    <w:rsid w:val="000B0649"/>
    <w:rsid w:val="000B0864"/>
    <w:rsid w:val="000B127C"/>
    <w:rsid w:val="000B13F3"/>
    <w:rsid w:val="000B3839"/>
    <w:rsid w:val="000B3A17"/>
    <w:rsid w:val="000B4554"/>
    <w:rsid w:val="000B4D87"/>
    <w:rsid w:val="000B5193"/>
    <w:rsid w:val="000B522D"/>
    <w:rsid w:val="000B57E1"/>
    <w:rsid w:val="000B58B0"/>
    <w:rsid w:val="000B76ED"/>
    <w:rsid w:val="000B77C8"/>
    <w:rsid w:val="000C0A3E"/>
    <w:rsid w:val="000C0A41"/>
    <w:rsid w:val="000C0B85"/>
    <w:rsid w:val="000C0DFD"/>
    <w:rsid w:val="000C26E1"/>
    <w:rsid w:val="000C2CD3"/>
    <w:rsid w:val="000C3220"/>
    <w:rsid w:val="000C3718"/>
    <w:rsid w:val="000C3FE8"/>
    <w:rsid w:val="000C4F08"/>
    <w:rsid w:val="000C5548"/>
    <w:rsid w:val="000C696A"/>
    <w:rsid w:val="000D0608"/>
    <w:rsid w:val="000D0E12"/>
    <w:rsid w:val="000D0ECA"/>
    <w:rsid w:val="000D1B06"/>
    <w:rsid w:val="000D20E1"/>
    <w:rsid w:val="000D213E"/>
    <w:rsid w:val="000D3D23"/>
    <w:rsid w:val="000D3E64"/>
    <w:rsid w:val="000D42B2"/>
    <w:rsid w:val="000D4A54"/>
    <w:rsid w:val="000D5113"/>
    <w:rsid w:val="000D5276"/>
    <w:rsid w:val="000D64B0"/>
    <w:rsid w:val="000D6B52"/>
    <w:rsid w:val="000D7883"/>
    <w:rsid w:val="000D7ECE"/>
    <w:rsid w:val="000E1686"/>
    <w:rsid w:val="000E2734"/>
    <w:rsid w:val="000E290E"/>
    <w:rsid w:val="000E3424"/>
    <w:rsid w:val="000E359C"/>
    <w:rsid w:val="000E568F"/>
    <w:rsid w:val="000E6171"/>
    <w:rsid w:val="000E791F"/>
    <w:rsid w:val="000F0623"/>
    <w:rsid w:val="000F1511"/>
    <w:rsid w:val="000F27E1"/>
    <w:rsid w:val="000F29E0"/>
    <w:rsid w:val="000F2CC4"/>
    <w:rsid w:val="000F3168"/>
    <w:rsid w:val="000F3630"/>
    <w:rsid w:val="000F4072"/>
    <w:rsid w:val="000F4836"/>
    <w:rsid w:val="000F534D"/>
    <w:rsid w:val="000F5580"/>
    <w:rsid w:val="000F5831"/>
    <w:rsid w:val="000F5BAD"/>
    <w:rsid w:val="000F698F"/>
    <w:rsid w:val="000F6B78"/>
    <w:rsid w:val="000F6E4F"/>
    <w:rsid w:val="0010010C"/>
    <w:rsid w:val="001006DC"/>
    <w:rsid w:val="00101528"/>
    <w:rsid w:val="00101DEF"/>
    <w:rsid w:val="00103088"/>
    <w:rsid w:val="001044F1"/>
    <w:rsid w:val="00104FD7"/>
    <w:rsid w:val="00105CFA"/>
    <w:rsid w:val="00105D00"/>
    <w:rsid w:val="0010778C"/>
    <w:rsid w:val="00110734"/>
    <w:rsid w:val="00112A0B"/>
    <w:rsid w:val="001134D0"/>
    <w:rsid w:val="00113EE1"/>
    <w:rsid w:val="001149E8"/>
    <w:rsid w:val="001166BE"/>
    <w:rsid w:val="00116A03"/>
    <w:rsid w:val="00120EF8"/>
    <w:rsid w:val="001213EA"/>
    <w:rsid w:val="0012213D"/>
    <w:rsid w:val="0012241C"/>
    <w:rsid w:val="00123747"/>
    <w:rsid w:val="00123A46"/>
    <w:rsid w:val="00124D51"/>
    <w:rsid w:val="0012565B"/>
    <w:rsid w:val="001264E3"/>
    <w:rsid w:val="0012684B"/>
    <w:rsid w:val="001269DE"/>
    <w:rsid w:val="00127082"/>
    <w:rsid w:val="00127422"/>
    <w:rsid w:val="0013043B"/>
    <w:rsid w:val="00130B57"/>
    <w:rsid w:val="00131FD9"/>
    <w:rsid w:val="00132451"/>
    <w:rsid w:val="00132ADF"/>
    <w:rsid w:val="001339C8"/>
    <w:rsid w:val="001343ED"/>
    <w:rsid w:val="0013456F"/>
    <w:rsid w:val="001349B4"/>
    <w:rsid w:val="00134A82"/>
    <w:rsid w:val="00134F99"/>
    <w:rsid w:val="001351C8"/>
    <w:rsid w:val="001352F6"/>
    <w:rsid w:val="00135319"/>
    <w:rsid w:val="00135566"/>
    <w:rsid w:val="00136DAA"/>
    <w:rsid w:val="00137BC0"/>
    <w:rsid w:val="0014013F"/>
    <w:rsid w:val="00140635"/>
    <w:rsid w:val="00141703"/>
    <w:rsid w:val="0014304B"/>
    <w:rsid w:val="00143196"/>
    <w:rsid w:val="00144038"/>
    <w:rsid w:val="00144705"/>
    <w:rsid w:val="00144F5E"/>
    <w:rsid w:val="001461AA"/>
    <w:rsid w:val="001469A9"/>
    <w:rsid w:val="00147F57"/>
    <w:rsid w:val="00150352"/>
    <w:rsid w:val="001505A1"/>
    <w:rsid w:val="00151512"/>
    <w:rsid w:val="00151627"/>
    <w:rsid w:val="00151F09"/>
    <w:rsid w:val="00152972"/>
    <w:rsid w:val="00152DA8"/>
    <w:rsid w:val="00153C31"/>
    <w:rsid w:val="00153FB2"/>
    <w:rsid w:val="00154846"/>
    <w:rsid w:val="00154D35"/>
    <w:rsid w:val="001555D9"/>
    <w:rsid w:val="00155725"/>
    <w:rsid w:val="001564EB"/>
    <w:rsid w:val="001568D6"/>
    <w:rsid w:val="00157B8C"/>
    <w:rsid w:val="001621D2"/>
    <w:rsid w:val="00162368"/>
    <w:rsid w:val="00162B3A"/>
    <w:rsid w:val="0016315B"/>
    <w:rsid w:val="00163C82"/>
    <w:rsid w:val="0016554E"/>
    <w:rsid w:val="001660D2"/>
    <w:rsid w:val="001668F6"/>
    <w:rsid w:val="00167B63"/>
    <w:rsid w:val="00170225"/>
    <w:rsid w:val="00170539"/>
    <w:rsid w:val="00171A15"/>
    <w:rsid w:val="00171B88"/>
    <w:rsid w:val="00172887"/>
    <w:rsid w:val="00174493"/>
    <w:rsid w:val="001748FD"/>
    <w:rsid w:val="001751A6"/>
    <w:rsid w:val="00175C70"/>
    <w:rsid w:val="00177184"/>
    <w:rsid w:val="00177957"/>
    <w:rsid w:val="00177DDF"/>
    <w:rsid w:val="00177FBC"/>
    <w:rsid w:val="00180437"/>
    <w:rsid w:val="0018062F"/>
    <w:rsid w:val="00180837"/>
    <w:rsid w:val="001810A5"/>
    <w:rsid w:val="001810DA"/>
    <w:rsid w:val="001816E7"/>
    <w:rsid w:val="001828D3"/>
    <w:rsid w:val="001828E0"/>
    <w:rsid w:val="0018300A"/>
    <w:rsid w:val="00183491"/>
    <w:rsid w:val="00183E22"/>
    <w:rsid w:val="00184BED"/>
    <w:rsid w:val="00184F84"/>
    <w:rsid w:val="0018500E"/>
    <w:rsid w:val="00185214"/>
    <w:rsid w:val="0018641A"/>
    <w:rsid w:val="001864E1"/>
    <w:rsid w:val="00186E83"/>
    <w:rsid w:val="00186EE3"/>
    <w:rsid w:val="0018737C"/>
    <w:rsid w:val="0018796F"/>
    <w:rsid w:val="00190366"/>
    <w:rsid w:val="0019037A"/>
    <w:rsid w:val="00191757"/>
    <w:rsid w:val="0019215E"/>
    <w:rsid w:val="0019274A"/>
    <w:rsid w:val="00195153"/>
    <w:rsid w:val="001956F3"/>
    <w:rsid w:val="0019772D"/>
    <w:rsid w:val="00197A57"/>
    <w:rsid w:val="00197A79"/>
    <w:rsid w:val="00197BD7"/>
    <w:rsid w:val="00197BF0"/>
    <w:rsid w:val="00197F9C"/>
    <w:rsid w:val="001A003F"/>
    <w:rsid w:val="001A0394"/>
    <w:rsid w:val="001A0690"/>
    <w:rsid w:val="001A0B14"/>
    <w:rsid w:val="001A0B36"/>
    <w:rsid w:val="001A1A66"/>
    <w:rsid w:val="001A2573"/>
    <w:rsid w:val="001A308C"/>
    <w:rsid w:val="001A400B"/>
    <w:rsid w:val="001A42A0"/>
    <w:rsid w:val="001A4C63"/>
    <w:rsid w:val="001A512B"/>
    <w:rsid w:val="001A58B0"/>
    <w:rsid w:val="001A6A39"/>
    <w:rsid w:val="001A7C3E"/>
    <w:rsid w:val="001B0004"/>
    <w:rsid w:val="001B02A7"/>
    <w:rsid w:val="001B0541"/>
    <w:rsid w:val="001B0B64"/>
    <w:rsid w:val="001B120F"/>
    <w:rsid w:val="001B1649"/>
    <w:rsid w:val="001B1F74"/>
    <w:rsid w:val="001B246B"/>
    <w:rsid w:val="001B2BB3"/>
    <w:rsid w:val="001B2FD5"/>
    <w:rsid w:val="001B3385"/>
    <w:rsid w:val="001B37F9"/>
    <w:rsid w:val="001B3C19"/>
    <w:rsid w:val="001B50E2"/>
    <w:rsid w:val="001B55E0"/>
    <w:rsid w:val="001B677B"/>
    <w:rsid w:val="001B6E3F"/>
    <w:rsid w:val="001C0FCC"/>
    <w:rsid w:val="001C1D3C"/>
    <w:rsid w:val="001C235B"/>
    <w:rsid w:val="001C24B3"/>
    <w:rsid w:val="001C2940"/>
    <w:rsid w:val="001C29C2"/>
    <w:rsid w:val="001C2E18"/>
    <w:rsid w:val="001C3106"/>
    <w:rsid w:val="001C3851"/>
    <w:rsid w:val="001C3B28"/>
    <w:rsid w:val="001C448B"/>
    <w:rsid w:val="001C46BB"/>
    <w:rsid w:val="001C4DAA"/>
    <w:rsid w:val="001C660E"/>
    <w:rsid w:val="001C6A98"/>
    <w:rsid w:val="001C725F"/>
    <w:rsid w:val="001D03E6"/>
    <w:rsid w:val="001D03E8"/>
    <w:rsid w:val="001D052D"/>
    <w:rsid w:val="001D0766"/>
    <w:rsid w:val="001D1E7D"/>
    <w:rsid w:val="001D2530"/>
    <w:rsid w:val="001D2B71"/>
    <w:rsid w:val="001D33E3"/>
    <w:rsid w:val="001D3620"/>
    <w:rsid w:val="001D408C"/>
    <w:rsid w:val="001D47B9"/>
    <w:rsid w:val="001D4A35"/>
    <w:rsid w:val="001D6190"/>
    <w:rsid w:val="001D7EA3"/>
    <w:rsid w:val="001D7FA9"/>
    <w:rsid w:val="001E05F9"/>
    <w:rsid w:val="001E09D7"/>
    <w:rsid w:val="001E0AA6"/>
    <w:rsid w:val="001E140F"/>
    <w:rsid w:val="001E1D55"/>
    <w:rsid w:val="001E1FF2"/>
    <w:rsid w:val="001E294F"/>
    <w:rsid w:val="001E3997"/>
    <w:rsid w:val="001E40E6"/>
    <w:rsid w:val="001E46A6"/>
    <w:rsid w:val="001E4C4F"/>
    <w:rsid w:val="001E5BCF"/>
    <w:rsid w:val="001E5C0C"/>
    <w:rsid w:val="001E76E8"/>
    <w:rsid w:val="001E77A4"/>
    <w:rsid w:val="001E7BD2"/>
    <w:rsid w:val="001F0C4E"/>
    <w:rsid w:val="001F0F19"/>
    <w:rsid w:val="001F1326"/>
    <w:rsid w:val="001F2099"/>
    <w:rsid w:val="001F2629"/>
    <w:rsid w:val="001F28D8"/>
    <w:rsid w:val="001F35A2"/>
    <w:rsid w:val="001F37E2"/>
    <w:rsid w:val="001F3A40"/>
    <w:rsid w:val="001F453C"/>
    <w:rsid w:val="001F4E8F"/>
    <w:rsid w:val="001F50FE"/>
    <w:rsid w:val="001F570C"/>
    <w:rsid w:val="001F5A6B"/>
    <w:rsid w:val="001F5AE4"/>
    <w:rsid w:val="001F5D89"/>
    <w:rsid w:val="001F6331"/>
    <w:rsid w:val="001F6765"/>
    <w:rsid w:val="001F71F2"/>
    <w:rsid w:val="001F7298"/>
    <w:rsid w:val="001F762E"/>
    <w:rsid w:val="001F763C"/>
    <w:rsid w:val="0020073B"/>
    <w:rsid w:val="00200DAF"/>
    <w:rsid w:val="00200FF7"/>
    <w:rsid w:val="00201DED"/>
    <w:rsid w:val="00203638"/>
    <w:rsid w:val="00204786"/>
    <w:rsid w:val="00205CDE"/>
    <w:rsid w:val="00206FFC"/>
    <w:rsid w:val="002076E4"/>
    <w:rsid w:val="00210ED3"/>
    <w:rsid w:val="00211571"/>
    <w:rsid w:val="0021177B"/>
    <w:rsid w:val="00211D9D"/>
    <w:rsid w:val="00211E12"/>
    <w:rsid w:val="0021202F"/>
    <w:rsid w:val="002122A4"/>
    <w:rsid w:val="002129F6"/>
    <w:rsid w:val="002131F9"/>
    <w:rsid w:val="0021371C"/>
    <w:rsid w:val="00214590"/>
    <w:rsid w:val="00215151"/>
    <w:rsid w:val="00215CE2"/>
    <w:rsid w:val="002160EE"/>
    <w:rsid w:val="00216FC8"/>
    <w:rsid w:val="002177CD"/>
    <w:rsid w:val="00217831"/>
    <w:rsid w:val="00220E7C"/>
    <w:rsid w:val="00221B38"/>
    <w:rsid w:val="00221C4D"/>
    <w:rsid w:val="00222286"/>
    <w:rsid w:val="00222BA6"/>
    <w:rsid w:val="00223190"/>
    <w:rsid w:val="00223A70"/>
    <w:rsid w:val="00224647"/>
    <w:rsid w:val="002247ED"/>
    <w:rsid w:val="0022480C"/>
    <w:rsid w:val="002258D8"/>
    <w:rsid w:val="002262FF"/>
    <w:rsid w:val="00227EAE"/>
    <w:rsid w:val="00230463"/>
    <w:rsid w:val="00230D1F"/>
    <w:rsid w:val="002315A4"/>
    <w:rsid w:val="0023209C"/>
    <w:rsid w:val="0023228B"/>
    <w:rsid w:val="0023271E"/>
    <w:rsid w:val="00232D58"/>
    <w:rsid w:val="00232DA8"/>
    <w:rsid w:val="00232F61"/>
    <w:rsid w:val="0023379A"/>
    <w:rsid w:val="0023438A"/>
    <w:rsid w:val="00234EA1"/>
    <w:rsid w:val="002357F6"/>
    <w:rsid w:val="00235896"/>
    <w:rsid w:val="0023591A"/>
    <w:rsid w:val="00235B6D"/>
    <w:rsid w:val="002361D6"/>
    <w:rsid w:val="002362BC"/>
    <w:rsid w:val="00236338"/>
    <w:rsid w:val="002400AF"/>
    <w:rsid w:val="002404A5"/>
    <w:rsid w:val="00240DB0"/>
    <w:rsid w:val="00241F11"/>
    <w:rsid w:val="002429ED"/>
    <w:rsid w:val="002439B0"/>
    <w:rsid w:val="00243B1E"/>
    <w:rsid w:val="00245F2A"/>
    <w:rsid w:val="00247049"/>
    <w:rsid w:val="00247A40"/>
    <w:rsid w:val="00250119"/>
    <w:rsid w:val="00250954"/>
    <w:rsid w:val="00251204"/>
    <w:rsid w:val="0025167B"/>
    <w:rsid w:val="00251E27"/>
    <w:rsid w:val="002520C4"/>
    <w:rsid w:val="002521C0"/>
    <w:rsid w:val="00252D03"/>
    <w:rsid w:val="00253E9D"/>
    <w:rsid w:val="002541DD"/>
    <w:rsid w:val="00255E33"/>
    <w:rsid w:val="0025689E"/>
    <w:rsid w:val="00256BDE"/>
    <w:rsid w:val="0025753F"/>
    <w:rsid w:val="00257EE2"/>
    <w:rsid w:val="002601A5"/>
    <w:rsid w:val="00260859"/>
    <w:rsid w:val="002615A3"/>
    <w:rsid w:val="0026221D"/>
    <w:rsid w:val="00262809"/>
    <w:rsid w:val="00262B79"/>
    <w:rsid w:val="0026336C"/>
    <w:rsid w:val="002645EE"/>
    <w:rsid w:val="002650A3"/>
    <w:rsid w:val="002651E2"/>
    <w:rsid w:val="00265BE5"/>
    <w:rsid w:val="0026637E"/>
    <w:rsid w:val="00267AC6"/>
    <w:rsid w:val="00270160"/>
    <w:rsid w:val="0027020E"/>
    <w:rsid w:val="002705B8"/>
    <w:rsid w:val="00270ADE"/>
    <w:rsid w:val="002716AC"/>
    <w:rsid w:val="00271A0E"/>
    <w:rsid w:val="00272CA8"/>
    <w:rsid w:val="00273429"/>
    <w:rsid w:val="00273578"/>
    <w:rsid w:val="00273BE5"/>
    <w:rsid w:val="00274FC3"/>
    <w:rsid w:val="00277069"/>
    <w:rsid w:val="002803FC"/>
    <w:rsid w:val="00280BAB"/>
    <w:rsid w:val="002823EB"/>
    <w:rsid w:val="0028243C"/>
    <w:rsid w:val="00282F42"/>
    <w:rsid w:val="00283D8C"/>
    <w:rsid w:val="00284600"/>
    <w:rsid w:val="00284664"/>
    <w:rsid w:val="0028533F"/>
    <w:rsid w:val="00285595"/>
    <w:rsid w:val="00285B45"/>
    <w:rsid w:val="00285C6B"/>
    <w:rsid w:val="00285C77"/>
    <w:rsid w:val="00285E2C"/>
    <w:rsid w:val="002869E6"/>
    <w:rsid w:val="0028788F"/>
    <w:rsid w:val="00290410"/>
    <w:rsid w:val="00290AAA"/>
    <w:rsid w:val="00290F1B"/>
    <w:rsid w:val="00291417"/>
    <w:rsid w:val="00291D05"/>
    <w:rsid w:val="00291D58"/>
    <w:rsid w:val="00294D3A"/>
    <w:rsid w:val="00296088"/>
    <w:rsid w:val="002963D0"/>
    <w:rsid w:val="0029736C"/>
    <w:rsid w:val="002A0C4B"/>
    <w:rsid w:val="002A0F17"/>
    <w:rsid w:val="002A1414"/>
    <w:rsid w:val="002A141C"/>
    <w:rsid w:val="002A14B4"/>
    <w:rsid w:val="002A18F8"/>
    <w:rsid w:val="002A2ED4"/>
    <w:rsid w:val="002A3401"/>
    <w:rsid w:val="002A383C"/>
    <w:rsid w:val="002A3B5F"/>
    <w:rsid w:val="002A3F19"/>
    <w:rsid w:val="002A453D"/>
    <w:rsid w:val="002A51A3"/>
    <w:rsid w:val="002A582E"/>
    <w:rsid w:val="002A59CD"/>
    <w:rsid w:val="002A5ACF"/>
    <w:rsid w:val="002A5FBD"/>
    <w:rsid w:val="002A7121"/>
    <w:rsid w:val="002A7D6F"/>
    <w:rsid w:val="002B00D7"/>
    <w:rsid w:val="002B07E2"/>
    <w:rsid w:val="002B0B6B"/>
    <w:rsid w:val="002B17F1"/>
    <w:rsid w:val="002B25B8"/>
    <w:rsid w:val="002B2EC4"/>
    <w:rsid w:val="002B3A33"/>
    <w:rsid w:val="002B5476"/>
    <w:rsid w:val="002B6029"/>
    <w:rsid w:val="002B66AA"/>
    <w:rsid w:val="002B6872"/>
    <w:rsid w:val="002B731B"/>
    <w:rsid w:val="002B7EF3"/>
    <w:rsid w:val="002C161A"/>
    <w:rsid w:val="002C270F"/>
    <w:rsid w:val="002C2B23"/>
    <w:rsid w:val="002C3EBD"/>
    <w:rsid w:val="002C41B1"/>
    <w:rsid w:val="002C5337"/>
    <w:rsid w:val="002C59DC"/>
    <w:rsid w:val="002C726F"/>
    <w:rsid w:val="002C7CEA"/>
    <w:rsid w:val="002D0B59"/>
    <w:rsid w:val="002D2952"/>
    <w:rsid w:val="002D2EF7"/>
    <w:rsid w:val="002D36E9"/>
    <w:rsid w:val="002D3A13"/>
    <w:rsid w:val="002D3FAA"/>
    <w:rsid w:val="002D4229"/>
    <w:rsid w:val="002D43B8"/>
    <w:rsid w:val="002D487A"/>
    <w:rsid w:val="002D4E59"/>
    <w:rsid w:val="002D5067"/>
    <w:rsid w:val="002D6529"/>
    <w:rsid w:val="002D6825"/>
    <w:rsid w:val="002D6855"/>
    <w:rsid w:val="002D76A6"/>
    <w:rsid w:val="002D7F4D"/>
    <w:rsid w:val="002E0040"/>
    <w:rsid w:val="002E1258"/>
    <w:rsid w:val="002E1D21"/>
    <w:rsid w:val="002E1DDC"/>
    <w:rsid w:val="002E2C75"/>
    <w:rsid w:val="002E2E6B"/>
    <w:rsid w:val="002E2F8E"/>
    <w:rsid w:val="002E3184"/>
    <w:rsid w:val="002E6495"/>
    <w:rsid w:val="002E65CE"/>
    <w:rsid w:val="002E6C73"/>
    <w:rsid w:val="002E6DEF"/>
    <w:rsid w:val="002E7F37"/>
    <w:rsid w:val="002F1B6E"/>
    <w:rsid w:val="002F2063"/>
    <w:rsid w:val="002F3893"/>
    <w:rsid w:val="002F430E"/>
    <w:rsid w:val="002F4BD7"/>
    <w:rsid w:val="002F4F9E"/>
    <w:rsid w:val="002F55B3"/>
    <w:rsid w:val="002F57F5"/>
    <w:rsid w:val="002F5858"/>
    <w:rsid w:val="002F5EF0"/>
    <w:rsid w:val="002F611A"/>
    <w:rsid w:val="002F62EC"/>
    <w:rsid w:val="002F6F18"/>
    <w:rsid w:val="002F7186"/>
    <w:rsid w:val="002F71B5"/>
    <w:rsid w:val="002F7F7F"/>
    <w:rsid w:val="0030076F"/>
    <w:rsid w:val="003008C6"/>
    <w:rsid w:val="00300E63"/>
    <w:rsid w:val="003011A1"/>
    <w:rsid w:val="003013ED"/>
    <w:rsid w:val="003033A2"/>
    <w:rsid w:val="00303C92"/>
    <w:rsid w:val="00303EAA"/>
    <w:rsid w:val="00306818"/>
    <w:rsid w:val="00307688"/>
    <w:rsid w:val="00307906"/>
    <w:rsid w:val="003102ED"/>
    <w:rsid w:val="003106AB"/>
    <w:rsid w:val="003110DF"/>
    <w:rsid w:val="00311E4E"/>
    <w:rsid w:val="00312F59"/>
    <w:rsid w:val="00313F12"/>
    <w:rsid w:val="003143CC"/>
    <w:rsid w:val="00314609"/>
    <w:rsid w:val="0031511F"/>
    <w:rsid w:val="003154AB"/>
    <w:rsid w:val="00315CDA"/>
    <w:rsid w:val="0031681E"/>
    <w:rsid w:val="00316C12"/>
    <w:rsid w:val="003177A5"/>
    <w:rsid w:val="00321EE4"/>
    <w:rsid w:val="00322666"/>
    <w:rsid w:val="00322D31"/>
    <w:rsid w:val="00323480"/>
    <w:rsid w:val="00323B3A"/>
    <w:rsid w:val="00325495"/>
    <w:rsid w:val="00326034"/>
    <w:rsid w:val="00327234"/>
    <w:rsid w:val="00327241"/>
    <w:rsid w:val="0032760A"/>
    <w:rsid w:val="00327F62"/>
    <w:rsid w:val="003308FF"/>
    <w:rsid w:val="00331DD6"/>
    <w:rsid w:val="00331EC4"/>
    <w:rsid w:val="003323EE"/>
    <w:rsid w:val="0033245F"/>
    <w:rsid w:val="0033294C"/>
    <w:rsid w:val="00332E19"/>
    <w:rsid w:val="00332E7A"/>
    <w:rsid w:val="00332F05"/>
    <w:rsid w:val="003330A8"/>
    <w:rsid w:val="00333333"/>
    <w:rsid w:val="00333689"/>
    <w:rsid w:val="003337B1"/>
    <w:rsid w:val="00333A1D"/>
    <w:rsid w:val="00335DFA"/>
    <w:rsid w:val="00336524"/>
    <w:rsid w:val="0033663F"/>
    <w:rsid w:val="00337197"/>
    <w:rsid w:val="00337C4F"/>
    <w:rsid w:val="0034023F"/>
    <w:rsid w:val="0034107F"/>
    <w:rsid w:val="003423AC"/>
    <w:rsid w:val="00342E3B"/>
    <w:rsid w:val="00343AA1"/>
    <w:rsid w:val="00343B14"/>
    <w:rsid w:val="00343C1F"/>
    <w:rsid w:val="00343C81"/>
    <w:rsid w:val="0034401A"/>
    <w:rsid w:val="0034516A"/>
    <w:rsid w:val="00345433"/>
    <w:rsid w:val="00345536"/>
    <w:rsid w:val="00345B46"/>
    <w:rsid w:val="003461CC"/>
    <w:rsid w:val="003463D0"/>
    <w:rsid w:val="003468DA"/>
    <w:rsid w:val="003469E7"/>
    <w:rsid w:val="003478A1"/>
    <w:rsid w:val="00347B0C"/>
    <w:rsid w:val="00350CD1"/>
    <w:rsid w:val="00350F95"/>
    <w:rsid w:val="00350FF8"/>
    <w:rsid w:val="00351322"/>
    <w:rsid w:val="003513F2"/>
    <w:rsid w:val="00352294"/>
    <w:rsid w:val="0035281C"/>
    <w:rsid w:val="00352A72"/>
    <w:rsid w:val="00352C50"/>
    <w:rsid w:val="00352D66"/>
    <w:rsid w:val="003546AE"/>
    <w:rsid w:val="0035630E"/>
    <w:rsid w:val="00357C42"/>
    <w:rsid w:val="003605F3"/>
    <w:rsid w:val="003606B5"/>
    <w:rsid w:val="00361112"/>
    <w:rsid w:val="003627BE"/>
    <w:rsid w:val="00362DF1"/>
    <w:rsid w:val="00363285"/>
    <w:rsid w:val="00363384"/>
    <w:rsid w:val="00364040"/>
    <w:rsid w:val="003648F3"/>
    <w:rsid w:val="003653F9"/>
    <w:rsid w:val="00365494"/>
    <w:rsid w:val="0036587B"/>
    <w:rsid w:val="00365A3A"/>
    <w:rsid w:val="0036613C"/>
    <w:rsid w:val="00366F8F"/>
    <w:rsid w:val="0037038A"/>
    <w:rsid w:val="003705EB"/>
    <w:rsid w:val="00370AE3"/>
    <w:rsid w:val="00370F4F"/>
    <w:rsid w:val="00371694"/>
    <w:rsid w:val="00372206"/>
    <w:rsid w:val="003723F0"/>
    <w:rsid w:val="00372818"/>
    <w:rsid w:val="00372958"/>
    <w:rsid w:val="00372B36"/>
    <w:rsid w:val="003735CD"/>
    <w:rsid w:val="0037366C"/>
    <w:rsid w:val="00373A3D"/>
    <w:rsid w:val="00373C35"/>
    <w:rsid w:val="00375706"/>
    <w:rsid w:val="0037702A"/>
    <w:rsid w:val="0037715E"/>
    <w:rsid w:val="00380211"/>
    <w:rsid w:val="00380F33"/>
    <w:rsid w:val="00381405"/>
    <w:rsid w:val="003819DC"/>
    <w:rsid w:val="00381CBA"/>
    <w:rsid w:val="003824A2"/>
    <w:rsid w:val="003825B1"/>
    <w:rsid w:val="00382A6B"/>
    <w:rsid w:val="00383522"/>
    <w:rsid w:val="0038488B"/>
    <w:rsid w:val="0038502C"/>
    <w:rsid w:val="003851A2"/>
    <w:rsid w:val="00385416"/>
    <w:rsid w:val="00386A30"/>
    <w:rsid w:val="00386B35"/>
    <w:rsid w:val="00387559"/>
    <w:rsid w:val="00387C8B"/>
    <w:rsid w:val="003905DC"/>
    <w:rsid w:val="0039066B"/>
    <w:rsid w:val="00390C42"/>
    <w:rsid w:val="003912FF"/>
    <w:rsid w:val="00392215"/>
    <w:rsid w:val="0039296E"/>
    <w:rsid w:val="00392B10"/>
    <w:rsid w:val="00392B2C"/>
    <w:rsid w:val="00392F47"/>
    <w:rsid w:val="003939C8"/>
    <w:rsid w:val="00393F56"/>
    <w:rsid w:val="00394578"/>
    <w:rsid w:val="003945F7"/>
    <w:rsid w:val="00394CA4"/>
    <w:rsid w:val="0039505A"/>
    <w:rsid w:val="003955DB"/>
    <w:rsid w:val="003957CE"/>
    <w:rsid w:val="003957E6"/>
    <w:rsid w:val="00395D34"/>
    <w:rsid w:val="00395F9B"/>
    <w:rsid w:val="00395FD7"/>
    <w:rsid w:val="003962A0"/>
    <w:rsid w:val="0039694A"/>
    <w:rsid w:val="00396D43"/>
    <w:rsid w:val="00397A4F"/>
    <w:rsid w:val="00397F19"/>
    <w:rsid w:val="003A0DB0"/>
    <w:rsid w:val="003A18CD"/>
    <w:rsid w:val="003A1AD7"/>
    <w:rsid w:val="003A2208"/>
    <w:rsid w:val="003A2CF2"/>
    <w:rsid w:val="003A32EF"/>
    <w:rsid w:val="003A3D43"/>
    <w:rsid w:val="003A5BAD"/>
    <w:rsid w:val="003A5C89"/>
    <w:rsid w:val="003A694F"/>
    <w:rsid w:val="003A6F4A"/>
    <w:rsid w:val="003A743C"/>
    <w:rsid w:val="003A7716"/>
    <w:rsid w:val="003B0086"/>
    <w:rsid w:val="003B0745"/>
    <w:rsid w:val="003B076A"/>
    <w:rsid w:val="003B0912"/>
    <w:rsid w:val="003B0E57"/>
    <w:rsid w:val="003B1323"/>
    <w:rsid w:val="003B1A46"/>
    <w:rsid w:val="003B1B93"/>
    <w:rsid w:val="003B1D74"/>
    <w:rsid w:val="003B24D9"/>
    <w:rsid w:val="003B2BED"/>
    <w:rsid w:val="003B2CD4"/>
    <w:rsid w:val="003B2F0B"/>
    <w:rsid w:val="003B35F7"/>
    <w:rsid w:val="003B3C0B"/>
    <w:rsid w:val="003B42C7"/>
    <w:rsid w:val="003B5305"/>
    <w:rsid w:val="003B5686"/>
    <w:rsid w:val="003B587E"/>
    <w:rsid w:val="003B6660"/>
    <w:rsid w:val="003B6CDE"/>
    <w:rsid w:val="003B70E5"/>
    <w:rsid w:val="003B7780"/>
    <w:rsid w:val="003C02F3"/>
    <w:rsid w:val="003C064C"/>
    <w:rsid w:val="003C0C59"/>
    <w:rsid w:val="003C19B4"/>
    <w:rsid w:val="003C1C84"/>
    <w:rsid w:val="003C329A"/>
    <w:rsid w:val="003C5358"/>
    <w:rsid w:val="003C535B"/>
    <w:rsid w:val="003C53A3"/>
    <w:rsid w:val="003C55D9"/>
    <w:rsid w:val="003C582C"/>
    <w:rsid w:val="003C748D"/>
    <w:rsid w:val="003C7650"/>
    <w:rsid w:val="003C7BF6"/>
    <w:rsid w:val="003D1295"/>
    <w:rsid w:val="003D2FA4"/>
    <w:rsid w:val="003D3C82"/>
    <w:rsid w:val="003D3FA5"/>
    <w:rsid w:val="003D49C6"/>
    <w:rsid w:val="003D4C9E"/>
    <w:rsid w:val="003D5A58"/>
    <w:rsid w:val="003D5FBA"/>
    <w:rsid w:val="003D6D4B"/>
    <w:rsid w:val="003D7C97"/>
    <w:rsid w:val="003E0576"/>
    <w:rsid w:val="003E05AE"/>
    <w:rsid w:val="003E0901"/>
    <w:rsid w:val="003E110C"/>
    <w:rsid w:val="003E1BDC"/>
    <w:rsid w:val="003E29F0"/>
    <w:rsid w:val="003E2B5B"/>
    <w:rsid w:val="003E3830"/>
    <w:rsid w:val="003E3C25"/>
    <w:rsid w:val="003E3DAB"/>
    <w:rsid w:val="003E42F7"/>
    <w:rsid w:val="003E46F5"/>
    <w:rsid w:val="003E4D88"/>
    <w:rsid w:val="003E4DF9"/>
    <w:rsid w:val="003E64CD"/>
    <w:rsid w:val="003E6ABD"/>
    <w:rsid w:val="003E73D4"/>
    <w:rsid w:val="003E73DD"/>
    <w:rsid w:val="003F23EA"/>
    <w:rsid w:val="003F25C9"/>
    <w:rsid w:val="003F2712"/>
    <w:rsid w:val="003F31B8"/>
    <w:rsid w:val="003F32B1"/>
    <w:rsid w:val="003F36D3"/>
    <w:rsid w:val="003F3F85"/>
    <w:rsid w:val="003F5FE3"/>
    <w:rsid w:val="003F6035"/>
    <w:rsid w:val="003F7311"/>
    <w:rsid w:val="003F77C8"/>
    <w:rsid w:val="003F7F28"/>
    <w:rsid w:val="004006BA"/>
    <w:rsid w:val="00400862"/>
    <w:rsid w:val="0040137D"/>
    <w:rsid w:val="00401939"/>
    <w:rsid w:val="0040220D"/>
    <w:rsid w:val="00402F3F"/>
    <w:rsid w:val="00402FC5"/>
    <w:rsid w:val="00404642"/>
    <w:rsid w:val="00404835"/>
    <w:rsid w:val="004050E1"/>
    <w:rsid w:val="00405CD9"/>
    <w:rsid w:val="00405F44"/>
    <w:rsid w:val="004061D7"/>
    <w:rsid w:val="004070A4"/>
    <w:rsid w:val="004078C6"/>
    <w:rsid w:val="00407E1D"/>
    <w:rsid w:val="00407FD5"/>
    <w:rsid w:val="004103F7"/>
    <w:rsid w:val="00410B7D"/>
    <w:rsid w:val="00411006"/>
    <w:rsid w:val="00411C3B"/>
    <w:rsid w:val="004123DD"/>
    <w:rsid w:val="0041300B"/>
    <w:rsid w:val="004130E2"/>
    <w:rsid w:val="00413589"/>
    <w:rsid w:val="004143EA"/>
    <w:rsid w:val="004144BD"/>
    <w:rsid w:val="00414B85"/>
    <w:rsid w:val="00414E6A"/>
    <w:rsid w:val="00414EA0"/>
    <w:rsid w:val="00414F65"/>
    <w:rsid w:val="004152FF"/>
    <w:rsid w:val="004154F5"/>
    <w:rsid w:val="00415C35"/>
    <w:rsid w:val="00415E7F"/>
    <w:rsid w:val="00415F62"/>
    <w:rsid w:val="004161DF"/>
    <w:rsid w:val="004168F8"/>
    <w:rsid w:val="00416DE0"/>
    <w:rsid w:val="00417631"/>
    <w:rsid w:val="00417D3B"/>
    <w:rsid w:val="004209D6"/>
    <w:rsid w:val="00421053"/>
    <w:rsid w:val="004218D3"/>
    <w:rsid w:val="00421F2D"/>
    <w:rsid w:val="00422787"/>
    <w:rsid w:val="004227CA"/>
    <w:rsid w:val="00422C03"/>
    <w:rsid w:val="00423172"/>
    <w:rsid w:val="00424475"/>
    <w:rsid w:val="00426331"/>
    <w:rsid w:val="0042724A"/>
    <w:rsid w:val="00427DCE"/>
    <w:rsid w:val="0043098B"/>
    <w:rsid w:val="00430A8B"/>
    <w:rsid w:val="00431BAD"/>
    <w:rsid w:val="004329B7"/>
    <w:rsid w:val="00432B5C"/>
    <w:rsid w:val="004332A3"/>
    <w:rsid w:val="00435B9F"/>
    <w:rsid w:val="00436FE0"/>
    <w:rsid w:val="00437589"/>
    <w:rsid w:val="00437A2E"/>
    <w:rsid w:val="00437A76"/>
    <w:rsid w:val="004419D9"/>
    <w:rsid w:val="00442DDB"/>
    <w:rsid w:val="00443870"/>
    <w:rsid w:val="00444DBB"/>
    <w:rsid w:val="004450E0"/>
    <w:rsid w:val="004453C0"/>
    <w:rsid w:val="00445AE6"/>
    <w:rsid w:val="00446370"/>
    <w:rsid w:val="004468E8"/>
    <w:rsid w:val="00446CA4"/>
    <w:rsid w:val="00447AEC"/>
    <w:rsid w:val="00450590"/>
    <w:rsid w:val="00450972"/>
    <w:rsid w:val="00450B21"/>
    <w:rsid w:val="004513ED"/>
    <w:rsid w:val="00451D90"/>
    <w:rsid w:val="00451EE1"/>
    <w:rsid w:val="00452E09"/>
    <w:rsid w:val="00453020"/>
    <w:rsid w:val="00453E16"/>
    <w:rsid w:val="00453F2E"/>
    <w:rsid w:val="00454151"/>
    <w:rsid w:val="00454242"/>
    <w:rsid w:val="0045657B"/>
    <w:rsid w:val="00460A39"/>
    <w:rsid w:val="00460D32"/>
    <w:rsid w:val="00460E1B"/>
    <w:rsid w:val="00461267"/>
    <w:rsid w:val="00461F76"/>
    <w:rsid w:val="00461FAD"/>
    <w:rsid w:val="0046347C"/>
    <w:rsid w:val="00463549"/>
    <w:rsid w:val="004637A3"/>
    <w:rsid w:val="00463BCD"/>
    <w:rsid w:val="00464562"/>
    <w:rsid w:val="00464785"/>
    <w:rsid w:val="00464B66"/>
    <w:rsid w:val="00464F60"/>
    <w:rsid w:val="0046516F"/>
    <w:rsid w:val="00465690"/>
    <w:rsid w:val="00465A6A"/>
    <w:rsid w:val="0046679E"/>
    <w:rsid w:val="00466A7C"/>
    <w:rsid w:val="00467216"/>
    <w:rsid w:val="00467D39"/>
    <w:rsid w:val="00470F07"/>
    <w:rsid w:val="00471E02"/>
    <w:rsid w:val="00472269"/>
    <w:rsid w:val="00472857"/>
    <w:rsid w:val="00472934"/>
    <w:rsid w:val="00472A3B"/>
    <w:rsid w:val="0047390C"/>
    <w:rsid w:val="00474468"/>
    <w:rsid w:val="004762FB"/>
    <w:rsid w:val="00476833"/>
    <w:rsid w:val="00476B50"/>
    <w:rsid w:val="00477174"/>
    <w:rsid w:val="0047735E"/>
    <w:rsid w:val="004778BB"/>
    <w:rsid w:val="00480B5E"/>
    <w:rsid w:val="0048204C"/>
    <w:rsid w:val="00482925"/>
    <w:rsid w:val="00482F7A"/>
    <w:rsid w:val="00484085"/>
    <w:rsid w:val="00484392"/>
    <w:rsid w:val="004853AE"/>
    <w:rsid w:val="00485AA3"/>
    <w:rsid w:val="00487423"/>
    <w:rsid w:val="004875E3"/>
    <w:rsid w:val="0048781E"/>
    <w:rsid w:val="00487E6C"/>
    <w:rsid w:val="0049003E"/>
    <w:rsid w:val="004900E6"/>
    <w:rsid w:val="004915D4"/>
    <w:rsid w:val="004918ED"/>
    <w:rsid w:val="00491A7B"/>
    <w:rsid w:val="004927E9"/>
    <w:rsid w:val="004928AD"/>
    <w:rsid w:val="00492B50"/>
    <w:rsid w:val="00492F3C"/>
    <w:rsid w:val="00493061"/>
    <w:rsid w:val="0049339D"/>
    <w:rsid w:val="0049412A"/>
    <w:rsid w:val="004968C8"/>
    <w:rsid w:val="004A022A"/>
    <w:rsid w:val="004A1230"/>
    <w:rsid w:val="004A1341"/>
    <w:rsid w:val="004A166F"/>
    <w:rsid w:val="004A2732"/>
    <w:rsid w:val="004A329C"/>
    <w:rsid w:val="004A3327"/>
    <w:rsid w:val="004A4BBE"/>
    <w:rsid w:val="004A4FB9"/>
    <w:rsid w:val="004A5004"/>
    <w:rsid w:val="004A576F"/>
    <w:rsid w:val="004A6A0E"/>
    <w:rsid w:val="004A71E8"/>
    <w:rsid w:val="004A7AD7"/>
    <w:rsid w:val="004B04B3"/>
    <w:rsid w:val="004B08E4"/>
    <w:rsid w:val="004B15BC"/>
    <w:rsid w:val="004B19DD"/>
    <w:rsid w:val="004B280A"/>
    <w:rsid w:val="004B2F9F"/>
    <w:rsid w:val="004B4242"/>
    <w:rsid w:val="004B61BA"/>
    <w:rsid w:val="004B68C9"/>
    <w:rsid w:val="004B694C"/>
    <w:rsid w:val="004B6CFE"/>
    <w:rsid w:val="004C050A"/>
    <w:rsid w:val="004C0B07"/>
    <w:rsid w:val="004C1A4B"/>
    <w:rsid w:val="004C1E3A"/>
    <w:rsid w:val="004C2AFB"/>
    <w:rsid w:val="004C2B61"/>
    <w:rsid w:val="004C3591"/>
    <w:rsid w:val="004C40E0"/>
    <w:rsid w:val="004C41DF"/>
    <w:rsid w:val="004C4958"/>
    <w:rsid w:val="004C6470"/>
    <w:rsid w:val="004C71B7"/>
    <w:rsid w:val="004C76F6"/>
    <w:rsid w:val="004C78B9"/>
    <w:rsid w:val="004D094A"/>
    <w:rsid w:val="004D0986"/>
    <w:rsid w:val="004D0A4C"/>
    <w:rsid w:val="004D10F2"/>
    <w:rsid w:val="004D17B0"/>
    <w:rsid w:val="004D1CF4"/>
    <w:rsid w:val="004D209F"/>
    <w:rsid w:val="004D315A"/>
    <w:rsid w:val="004D37D1"/>
    <w:rsid w:val="004D3C9F"/>
    <w:rsid w:val="004D45E4"/>
    <w:rsid w:val="004D5F95"/>
    <w:rsid w:val="004D631C"/>
    <w:rsid w:val="004D6398"/>
    <w:rsid w:val="004D64F9"/>
    <w:rsid w:val="004D74E9"/>
    <w:rsid w:val="004D7544"/>
    <w:rsid w:val="004D786B"/>
    <w:rsid w:val="004E0492"/>
    <w:rsid w:val="004E0AD6"/>
    <w:rsid w:val="004E1A9F"/>
    <w:rsid w:val="004E1C16"/>
    <w:rsid w:val="004E2346"/>
    <w:rsid w:val="004E2766"/>
    <w:rsid w:val="004E3077"/>
    <w:rsid w:val="004E3291"/>
    <w:rsid w:val="004E35F7"/>
    <w:rsid w:val="004E4678"/>
    <w:rsid w:val="004E4BC4"/>
    <w:rsid w:val="004E4C78"/>
    <w:rsid w:val="004E4DCA"/>
    <w:rsid w:val="004E60FB"/>
    <w:rsid w:val="004E7202"/>
    <w:rsid w:val="004E7B0B"/>
    <w:rsid w:val="004F0005"/>
    <w:rsid w:val="004F0083"/>
    <w:rsid w:val="004F0466"/>
    <w:rsid w:val="004F05B4"/>
    <w:rsid w:val="004F0735"/>
    <w:rsid w:val="004F0A30"/>
    <w:rsid w:val="004F1EDF"/>
    <w:rsid w:val="004F48F7"/>
    <w:rsid w:val="004F4D6E"/>
    <w:rsid w:val="004F5BFE"/>
    <w:rsid w:val="004F760F"/>
    <w:rsid w:val="004F7A96"/>
    <w:rsid w:val="005018B0"/>
    <w:rsid w:val="005021AB"/>
    <w:rsid w:val="00502476"/>
    <w:rsid w:val="00503187"/>
    <w:rsid w:val="005037A1"/>
    <w:rsid w:val="00503C21"/>
    <w:rsid w:val="005043B9"/>
    <w:rsid w:val="00505231"/>
    <w:rsid w:val="00507009"/>
    <w:rsid w:val="00507600"/>
    <w:rsid w:val="00507CAE"/>
    <w:rsid w:val="00507E64"/>
    <w:rsid w:val="00510AD1"/>
    <w:rsid w:val="00513F68"/>
    <w:rsid w:val="005148F7"/>
    <w:rsid w:val="00515460"/>
    <w:rsid w:val="0051674E"/>
    <w:rsid w:val="005169FB"/>
    <w:rsid w:val="0051711F"/>
    <w:rsid w:val="0051760D"/>
    <w:rsid w:val="0051792D"/>
    <w:rsid w:val="005219FA"/>
    <w:rsid w:val="00521B39"/>
    <w:rsid w:val="00521DA6"/>
    <w:rsid w:val="005220A7"/>
    <w:rsid w:val="00522A78"/>
    <w:rsid w:val="0052333F"/>
    <w:rsid w:val="00523BF5"/>
    <w:rsid w:val="00524339"/>
    <w:rsid w:val="005276B8"/>
    <w:rsid w:val="00527F1A"/>
    <w:rsid w:val="0053033F"/>
    <w:rsid w:val="00530439"/>
    <w:rsid w:val="00530D55"/>
    <w:rsid w:val="00531359"/>
    <w:rsid w:val="00531964"/>
    <w:rsid w:val="00531DE1"/>
    <w:rsid w:val="005321B1"/>
    <w:rsid w:val="00533AEA"/>
    <w:rsid w:val="00534FFB"/>
    <w:rsid w:val="00535DB9"/>
    <w:rsid w:val="00536046"/>
    <w:rsid w:val="00536E33"/>
    <w:rsid w:val="005372C4"/>
    <w:rsid w:val="0053769A"/>
    <w:rsid w:val="0054004F"/>
    <w:rsid w:val="00540B8D"/>
    <w:rsid w:val="005414BE"/>
    <w:rsid w:val="00542315"/>
    <w:rsid w:val="00542FC9"/>
    <w:rsid w:val="00543FA7"/>
    <w:rsid w:val="00544018"/>
    <w:rsid w:val="00544073"/>
    <w:rsid w:val="005454A9"/>
    <w:rsid w:val="005459EC"/>
    <w:rsid w:val="00546458"/>
    <w:rsid w:val="005474A3"/>
    <w:rsid w:val="00547537"/>
    <w:rsid w:val="00547DDD"/>
    <w:rsid w:val="00547EEB"/>
    <w:rsid w:val="00551AD8"/>
    <w:rsid w:val="00551EA2"/>
    <w:rsid w:val="00552567"/>
    <w:rsid w:val="005525FA"/>
    <w:rsid w:val="005529EB"/>
    <w:rsid w:val="00553060"/>
    <w:rsid w:val="005531CA"/>
    <w:rsid w:val="0055377F"/>
    <w:rsid w:val="00553ADB"/>
    <w:rsid w:val="00553EA3"/>
    <w:rsid w:val="0055455B"/>
    <w:rsid w:val="00554E75"/>
    <w:rsid w:val="005570AA"/>
    <w:rsid w:val="005605E7"/>
    <w:rsid w:val="005611A7"/>
    <w:rsid w:val="00562A68"/>
    <w:rsid w:val="00563C2B"/>
    <w:rsid w:val="00564244"/>
    <w:rsid w:val="00564282"/>
    <w:rsid w:val="00564BAB"/>
    <w:rsid w:val="00564D63"/>
    <w:rsid w:val="0056556C"/>
    <w:rsid w:val="00565CC7"/>
    <w:rsid w:val="005665F8"/>
    <w:rsid w:val="0056785F"/>
    <w:rsid w:val="0056786C"/>
    <w:rsid w:val="00567C92"/>
    <w:rsid w:val="00570680"/>
    <w:rsid w:val="00572C17"/>
    <w:rsid w:val="00572EA4"/>
    <w:rsid w:val="005734FD"/>
    <w:rsid w:val="005739FD"/>
    <w:rsid w:val="0057404B"/>
    <w:rsid w:val="00574634"/>
    <w:rsid w:val="00574B28"/>
    <w:rsid w:val="0057568A"/>
    <w:rsid w:val="00577140"/>
    <w:rsid w:val="005814B8"/>
    <w:rsid w:val="00581F07"/>
    <w:rsid w:val="005820B4"/>
    <w:rsid w:val="00582B9E"/>
    <w:rsid w:val="0058319B"/>
    <w:rsid w:val="0058327A"/>
    <w:rsid w:val="00583B43"/>
    <w:rsid w:val="0058646A"/>
    <w:rsid w:val="00586E2A"/>
    <w:rsid w:val="00587164"/>
    <w:rsid w:val="00587A5E"/>
    <w:rsid w:val="00587CB4"/>
    <w:rsid w:val="0059081E"/>
    <w:rsid w:val="00591566"/>
    <w:rsid w:val="0059233F"/>
    <w:rsid w:val="005924C3"/>
    <w:rsid w:val="005925C2"/>
    <w:rsid w:val="0059279F"/>
    <w:rsid w:val="00593D6A"/>
    <w:rsid w:val="0059461E"/>
    <w:rsid w:val="005947F4"/>
    <w:rsid w:val="00595CE9"/>
    <w:rsid w:val="00595EBB"/>
    <w:rsid w:val="005966B1"/>
    <w:rsid w:val="005978C4"/>
    <w:rsid w:val="005A03AD"/>
    <w:rsid w:val="005A04EB"/>
    <w:rsid w:val="005A050E"/>
    <w:rsid w:val="005A0F1F"/>
    <w:rsid w:val="005A225F"/>
    <w:rsid w:val="005A3469"/>
    <w:rsid w:val="005A36D5"/>
    <w:rsid w:val="005A3D4A"/>
    <w:rsid w:val="005A46DD"/>
    <w:rsid w:val="005A5D54"/>
    <w:rsid w:val="005A7ABE"/>
    <w:rsid w:val="005B034E"/>
    <w:rsid w:val="005B057D"/>
    <w:rsid w:val="005B1397"/>
    <w:rsid w:val="005B1AB8"/>
    <w:rsid w:val="005B301E"/>
    <w:rsid w:val="005B36C4"/>
    <w:rsid w:val="005B3CA3"/>
    <w:rsid w:val="005B3EE9"/>
    <w:rsid w:val="005B6167"/>
    <w:rsid w:val="005B6469"/>
    <w:rsid w:val="005B6517"/>
    <w:rsid w:val="005B7201"/>
    <w:rsid w:val="005B72C2"/>
    <w:rsid w:val="005C0516"/>
    <w:rsid w:val="005C0B75"/>
    <w:rsid w:val="005C14F1"/>
    <w:rsid w:val="005C171E"/>
    <w:rsid w:val="005C257B"/>
    <w:rsid w:val="005C3049"/>
    <w:rsid w:val="005C449E"/>
    <w:rsid w:val="005C4A50"/>
    <w:rsid w:val="005C54F0"/>
    <w:rsid w:val="005C5DEE"/>
    <w:rsid w:val="005C6101"/>
    <w:rsid w:val="005C687F"/>
    <w:rsid w:val="005C76E6"/>
    <w:rsid w:val="005C7E84"/>
    <w:rsid w:val="005D0D64"/>
    <w:rsid w:val="005D166B"/>
    <w:rsid w:val="005D33D2"/>
    <w:rsid w:val="005D34D0"/>
    <w:rsid w:val="005D3521"/>
    <w:rsid w:val="005D4845"/>
    <w:rsid w:val="005D4C5E"/>
    <w:rsid w:val="005D6650"/>
    <w:rsid w:val="005D686C"/>
    <w:rsid w:val="005D6BEB"/>
    <w:rsid w:val="005E0ADE"/>
    <w:rsid w:val="005E1209"/>
    <w:rsid w:val="005E1F4C"/>
    <w:rsid w:val="005E21A4"/>
    <w:rsid w:val="005E2636"/>
    <w:rsid w:val="005E2943"/>
    <w:rsid w:val="005E2A81"/>
    <w:rsid w:val="005E3050"/>
    <w:rsid w:val="005E3208"/>
    <w:rsid w:val="005E4662"/>
    <w:rsid w:val="005E47B7"/>
    <w:rsid w:val="005E4959"/>
    <w:rsid w:val="005E6B0E"/>
    <w:rsid w:val="005E755F"/>
    <w:rsid w:val="005E7A05"/>
    <w:rsid w:val="005E7ACB"/>
    <w:rsid w:val="005E7EE5"/>
    <w:rsid w:val="005F0481"/>
    <w:rsid w:val="005F0656"/>
    <w:rsid w:val="005F0712"/>
    <w:rsid w:val="005F07EA"/>
    <w:rsid w:val="005F0E16"/>
    <w:rsid w:val="005F195D"/>
    <w:rsid w:val="005F215E"/>
    <w:rsid w:val="005F25FA"/>
    <w:rsid w:val="005F297F"/>
    <w:rsid w:val="005F2B45"/>
    <w:rsid w:val="005F2DB9"/>
    <w:rsid w:val="005F2FAA"/>
    <w:rsid w:val="005F323B"/>
    <w:rsid w:val="005F43E7"/>
    <w:rsid w:val="005F4C86"/>
    <w:rsid w:val="005F4F3A"/>
    <w:rsid w:val="005F5020"/>
    <w:rsid w:val="005F6463"/>
    <w:rsid w:val="005F69AD"/>
    <w:rsid w:val="005F70F2"/>
    <w:rsid w:val="005F7BFA"/>
    <w:rsid w:val="005F7C68"/>
    <w:rsid w:val="00600171"/>
    <w:rsid w:val="00600D8E"/>
    <w:rsid w:val="006018A2"/>
    <w:rsid w:val="00601D56"/>
    <w:rsid w:val="00601EDA"/>
    <w:rsid w:val="00602716"/>
    <w:rsid w:val="00602BAE"/>
    <w:rsid w:val="00602EF2"/>
    <w:rsid w:val="006034F6"/>
    <w:rsid w:val="00603C0C"/>
    <w:rsid w:val="00603C93"/>
    <w:rsid w:val="00603C9F"/>
    <w:rsid w:val="00603E01"/>
    <w:rsid w:val="00603FEF"/>
    <w:rsid w:val="006043FD"/>
    <w:rsid w:val="00604AB9"/>
    <w:rsid w:val="006058A4"/>
    <w:rsid w:val="00606039"/>
    <w:rsid w:val="0060780B"/>
    <w:rsid w:val="00610C26"/>
    <w:rsid w:val="00611294"/>
    <w:rsid w:val="00611A1A"/>
    <w:rsid w:val="00612486"/>
    <w:rsid w:val="00612E58"/>
    <w:rsid w:val="00612F37"/>
    <w:rsid w:val="00613F98"/>
    <w:rsid w:val="00614792"/>
    <w:rsid w:val="00614979"/>
    <w:rsid w:val="00614E4B"/>
    <w:rsid w:val="00615056"/>
    <w:rsid w:val="006152BD"/>
    <w:rsid w:val="00615598"/>
    <w:rsid w:val="00616192"/>
    <w:rsid w:val="00621542"/>
    <w:rsid w:val="00621CB5"/>
    <w:rsid w:val="006227A1"/>
    <w:rsid w:val="00622D30"/>
    <w:rsid w:val="0062381B"/>
    <w:rsid w:val="00624E0F"/>
    <w:rsid w:val="00626479"/>
    <w:rsid w:val="00626E27"/>
    <w:rsid w:val="00627678"/>
    <w:rsid w:val="0062793E"/>
    <w:rsid w:val="0063094A"/>
    <w:rsid w:val="006313B5"/>
    <w:rsid w:val="00631C0C"/>
    <w:rsid w:val="00632B82"/>
    <w:rsid w:val="00633519"/>
    <w:rsid w:val="00633618"/>
    <w:rsid w:val="006336D3"/>
    <w:rsid w:val="006338C1"/>
    <w:rsid w:val="00633B2C"/>
    <w:rsid w:val="00633B6C"/>
    <w:rsid w:val="00633CE4"/>
    <w:rsid w:val="00634D60"/>
    <w:rsid w:val="006354FA"/>
    <w:rsid w:val="006363D4"/>
    <w:rsid w:val="0064012A"/>
    <w:rsid w:val="00640A5E"/>
    <w:rsid w:val="00641E2A"/>
    <w:rsid w:val="00642231"/>
    <w:rsid w:val="006426FA"/>
    <w:rsid w:val="00643982"/>
    <w:rsid w:val="00643E28"/>
    <w:rsid w:val="0064467A"/>
    <w:rsid w:val="00644774"/>
    <w:rsid w:val="00644EB6"/>
    <w:rsid w:val="00644F1B"/>
    <w:rsid w:val="00645E64"/>
    <w:rsid w:val="00646F92"/>
    <w:rsid w:val="00647718"/>
    <w:rsid w:val="00647B86"/>
    <w:rsid w:val="00650ADE"/>
    <w:rsid w:val="00650C42"/>
    <w:rsid w:val="006511CF"/>
    <w:rsid w:val="00651B4E"/>
    <w:rsid w:val="00653C57"/>
    <w:rsid w:val="006546DB"/>
    <w:rsid w:val="00654C55"/>
    <w:rsid w:val="0065501F"/>
    <w:rsid w:val="006558A6"/>
    <w:rsid w:val="00655B0A"/>
    <w:rsid w:val="00657654"/>
    <w:rsid w:val="006579D0"/>
    <w:rsid w:val="00657DCE"/>
    <w:rsid w:val="006602F1"/>
    <w:rsid w:val="00660CED"/>
    <w:rsid w:val="00660FC4"/>
    <w:rsid w:val="00663ED7"/>
    <w:rsid w:val="00665ECE"/>
    <w:rsid w:val="0066627E"/>
    <w:rsid w:val="00666A72"/>
    <w:rsid w:val="00667774"/>
    <w:rsid w:val="006677F4"/>
    <w:rsid w:val="006677F8"/>
    <w:rsid w:val="00670785"/>
    <w:rsid w:val="006707B2"/>
    <w:rsid w:val="00671A08"/>
    <w:rsid w:val="0067271D"/>
    <w:rsid w:val="00672821"/>
    <w:rsid w:val="006729C9"/>
    <w:rsid w:val="006735C6"/>
    <w:rsid w:val="00674C70"/>
    <w:rsid w:val="0067603A"/>
    <w:rsid w:val="00676F14"/>
    <w:rsid w:val="00677280"/>
    <w:rsid w:val="00677EE1"/>
    <w:rsid w:val="00680125"/>
    <w:rsid w:val="0068133A"/>
    <w:rsid w:val="00681702"/>
    <w:rsid w:val="006829C9"/>
    <w:rsid w:val="00683ADC"/>
    <w:rsid w:val="00684EF8"/>
    <w:rsid w:val="00685759"/>
    <w:rsid w:val="006861C8"/>
    <w:rsid w:val="006866C0"/>
    <w:rsid w:val="00687019"/>
    <w:rsid w:val="00687026"/>
    <w:rsid w:val="006909DE"/>
    <w:rsid w:val="00690C30"/>
    <w:rsid w:val="00691240"/>
    <w:rsid w:val="00694D69"/>
    <w:rsid w:val="00694DEF"/>
    <w:rsid w:val="006956AD"/>
    <w:rsid w:val="00695F99"/>
    <w:rsid w:val="006965A3"/>
    <w:rsid w:val="0069667A"/>
    <w:rsid w:val="006A1C6D"/>
    <w:rsid w:val="006A228E"/>
    <w:rsid w:val="006A28F6"/>
    <w:rsid w:val="006A400E"/>
    <w:rsid w:val="006A42A9"/>
    <w:rsid w:val="006A51D5"/>
    <w:rsid w:val="006A560C"/>
    <w:rsid w:val="006A59C4"/>
    <w:rsid w:val="006A7040"/>
    <w:rsid w:val="006B0177"/>
    <w:rsid w:val="006B0990"/>
    <w:rsid w:val="006B0D91"/>
    <w:rsid w:val="006B27B0"/>
    <w:rsid w:val="006B308A"/>
    <w:rsid w:val="006B3647"/>
    <w:rsid w:val="006B3781"/>
    <w:rsid w:val="006B3F59"/>
    <w:rsid w:val="006B4EFA"/>
    <w:rsid w:val="006B5E85"/>
    <w:rsid w:val="006B5F63"/>
    <w:rsid w:val="006B67E3"/>
    <w:rsid w:val="006B716B"/>
    <w:rsid w:val="006B7855"/>
    <w:rsid w:val="006C0017"/>
    <w:rsid w:val="006C0A87"/>
    <w:rsid w:val="006C11CA"/>
    <w:rsid w:val="006C1473"/>
    <w:rsid w:val="006C16C8"/>
    <w:rsid w:val="006C18C2"/>
    <w:rsid w:val="006C2A09"/>
    <w:rsid w:val="006C35D2"/>
    <w:rsid w:val="006C40AC"/>
    <w:rsid w:val="006C533C"/>
    <w:rsid w:val="006C5BCA"/>
    <w:rsid w:val="006C5D6C"/>
    <w:rsid w:val="006C6770"/>
    <w:rsid w:val="006C7AE1"/>
    <w:rsid w:val="006C7B93"/>
    <w:rsid w:val="006D0B2F"/>
    <w:rsid w:val="006D24C3"/>
    <w:rsid w:val="006D3495"/>
    <w:rsid w:val="006D4B80"/>
    <w:rsid w:val="006D72C1"/>
    <w:rsid w:val="006D78A8"/>
    <w:rsid w:val="006E04B3"/>
    <w:rsid w:val="006E0C23"/>
    <w:rsid w:val="006E0DF6"/>
    <w:rsid w:val="006E23EE"/>
    <w:rsid w:val="006E284B"/>
    <w:rsid w:val="006E3EB0"/>
    <w:rsid w:val="006E5AC7"/>
    <w:rsid w:val="006E5B9D"/>
    <w:rsid w:val="006F021C"/>
    <w:rsid w:val="006F024F"/>
    <w:rsid w:val="006F049E"/>
    <w:rsid w:val="006F0E3D"/>
    <w:rsid w:val="006F18C0"/>
    <w:rsid w:val="006F1F03"/>
    <w:rsid w:val="006F2290"/>
    <w:rsid w:val="006F36C7"/>
    <w:rsid w:val="006F3D9C"/>
    <w:rsid w:val="006F41B8"/>
    <w:rsid w:val="006F42C0"/>
    <w:rsid w:val="006F4EE8"/>
    <w:rsid w:val="006F51F2"/>
    <w:rsid w:val="006F5871"/>
    <w:rsid w:val="006F654F"/>
    <w:rsid w:val="006F6815"/>
    <w:rsid w:val="006F68DD"/>
    <w:rsid w:val="006F6B69"/>
    <w:rsid w:val="006F763A"/>
    <w:rsid w:val="00701D33"/>
    <w:rsid w:val="007020D0"/>
    <w:rsid w:val="00702B7C"/>
    <w:rsid w:val="007030B2"/>
    <w:rsid w:val="00703507"/>
    <w:rsid w:val="0070359D"/>
    <w:rsid w:val="00704316"/>
    <w:rsid w:val="007045EB"/>
    <w:rsid w:val="00704FC0"/>
    <w:rsid w:val="007050FB"/>
    <w:rsid w:val="00705432"/>
    <w:rsid w:val="00705736"/>
    <w:rsid w:val="00706983"/>
    <w:rsid w:val="0070715F"/>
    <w:rsid w:val="0070791E"/>
    <w:rsid w:val="007101C3"/>
    <w:rsid w:val="00710A9B"/>
    <w:rsid w:val="00711013"/>
    <w:rsid w:val="0071165A"/>
    <w:rsid w:val="00711A01"/>
    <w:rsid w:val="0071312E"/>
    <w:rsid w:val="00713179"/>
    <w:rsid w:val="007137BA"/>
    <w:rsid w:val="007140F2"/>
    <w:rsid w:val="00714795"/>
    <w:rsid w:val="00714DBE"/>
    <w:rsid w:val="00715E5B"/>
    <w:rsid w:val="00716B2F"/>
    <w:rsid w:val="00716C5C"/>
    <w:rsid w:val="00717AB5"/>
    <w:rsid w:val="00717C17"/>
    <w:rsid w:val="00717C92"/>
    <w:rsid w:val="00717E65"/>
    <w:rsid w:val="00720B33"/>
    <w:rsid w:val="00721023"/>
    <w:rsid w:val="00721BDC"/>
    <w:rsid w:val="007221A5"/>
    <w:rsid w:val="00722EBF"/>
    <w:rsid w:val="0072320A"/>
    <w:rsid w:val="007233F7"/>
    <w:rsid w:val="007237A5"/>
    <w:rsid w:val="00723BA7"/>
    <w:rsid w:val="0072457E"/>
    <w:rsid w:val="00724678"/>
    <w:rsid w:val="007248B7"/>
    <w:rsid w:val="0072519C"/>
    <w:rsid w:val="007264F4"/>
    <w:rsid w:val="007301B0"/>
    <w:rsid w:val="00730941"/>
    <w:rsid w:val="00731143"/>
    <w:rsid w:val="0073198F"/>
    <w:rsid w:val="00731B68"/>
    <w:rsid w:val="00732546"/>
    <w:rsid w:val="0073457D"/>
    <w:rsid w:val="007347DF"/>
    <w:rsid w:val="0073490B"/>
    <w:rsid w:val="00734AA3"/>
    <w:rsid w:val="00735129"/>
    <w:rsid w:val="0073537E"/>
    <w:rsid w:val="00735E4D"/>
    <w:rsid w:val="00736204"/>
    <w:rsid w:val="007364F7"/>
    <w:rsid w:val="0073663F"/>
    <w:rsid w:val="00736EB5"/>
    <w:rsid w:val="007372A1"/>
    <w:rsid w:val="0073733F"/>
    <w:rsid w:val="007409BE"/>
    <w:rsid w:val="00740CD2"/>
    <w:rsid w:val="007412CA"/>
    <w:rsid w:val="007417D9"/>
    <w:rsid w:val="007428F3"/>
    <w:rsid w:val="00742C18"/>
    <w:rsid w:val="00743980"/>
    <w:rsid w:val="00743F1C"/>
    <w:rsid w:val="00744B9D"/>
    <w:rsid w:val="00744F54"/>
    <w:rsid w:val="00746233"/>
    <w:rsid w:val="00746459"/>
    <w:rsid w:val="00746F8C"/>
    <w:rsid w:val="007471FC"/>
    <w:rsid w:val="0074728F"/>
    <w:rsid w:val="00747DA0"/>
    <w:rsid w:val="007521A9"/>
    <w:rsid w:val="0075222C"/>
    <w:rsid w:val="007526D7"/>
    <w:rsid w:val="00752EA7"/>
    <w:rsid w:val="00752ED3"/>
    <w:rsid w:val="00752ED5"/>
    <w:rsid w:val="007534D8"/>
    <w:rsid w:val="007535E0"/>
    <w:rsid w:val="00754567"/>
    <w:rsid w:val="00754803"/>
    <w:rsid w:val="00754C94"/>
    <w:rsid w:val="00755AA2"/>
    <w:rsid w:val="00755E66"/>
    <w:rsid w:val="007563DC"/>
    <w:rsid w:val="00756530"/>
    <w:rsid w:val="007570A9"/>
    <w:rsid w:val="00757593"/>
    <w:rsid w:val="00757E0F"/>
    <w:rsid w:val="00760212"/>
    <w:rsid w:val="0076032E"/>
    <w:rsid w:val="0076036A"/>
    <w:rsid w:val="0076194C"/>
    <w:rsid w:val="00761D95"/>
    <w:rsid w:val="00762A24"/>
    <w:rsid w:val="0076309C"/>
    <w:rsid w:val="00764DDC"/>
    <w:rsid w:val="00765F69"/>
    <w:rsid w:val="00766439"/>
    <w:rsid w:val="007664B8"/>
    <w:rsid w:val="00766677"/>
    <w:rsid w:val="00766E38"/>
    <w:rsid w:val="00767003"/>
    <w:rsid w:val="007703F8"/>
    <w:rsid w:val="00772417"/>
    <w:rsid w:val="007727E7"/>
    <w:rsid w:val="00772D7B"/>
    <w:rsid w:val="0077321A"/>
    <w:rsid w:val="007746A9"/>
    <w:rsid w:val="00774D52"/>
    <w:rsid w:val="00775909"/>
    <w:rsid w:val="00776CA5"/>
    <w:rsid w:val="00777008"/>
    <w:rsid w:val="007803D1"/>
    <w:rsid w:val="00780ECA"/>
    <w:rsid w:val="00780FCE"/>
    <w:rsid w:val="0078104D"/>
    <w:rsid w:val="00781EB6"/>
    <w:rsid w:val="00783B95"/>
    <w:rsid w:val="007846A9"/>
    <w:rsid w:val="00784D40"/>
    <w:rsid w:val="00785057"/>
    <w:rsid w:val="00785662"/>
    <w:rsid w:val="00786C40"/>
    <w:rsid w:val="00786EF3"/>
    <w:rsid w:val="00787198"/>
    <w:rsid w:val="0079041B"/>
    <w:rsid w:val="00790621"/>
    <w:rsid w:val="00791B16"/>
    <w:rsid w:val="00792055"/>
    <w:rsid w:val="00793045"/>
    <w:rsid w:val="00793140"/>
    <w:rsid w:val="00793227"/>
    <w:rsid w:val="0079323B"/>
    <w:rsid w:val="007934B7"/>
    <w:rsid w:val="0079379F"/>
    <w:rsid w:val="0079414E"/>
    <w:rsid w:val="007941D2"/>
    <w:rsid w:val="007956E4"/>
    <w:rsid w:val="00795DF5"/>
    <w:rsid w:val="00796216"/>
    <w:rsid w:val="007972B5"/>
    <w:rsid w:val="007974AA"/>
    <w:rsid w:val="00797844"/>
    <w:rsid w:val="0079784D"/>
    <w:rsid w:val="007A007B"/>
    <w:rsid w:val="007A035E"/>
    <w:rsid w:val="007A04F0"/>
    <w:rsid w:val="007A13DA"/>
    <w:rsid w:val="007A15CC"/>
    <w:rsid w:val="007A22C2"/>
    <w:rsid w:val="007A23EE"/>
    <w:rsid w:val="007A3A45"/>
    <w:rsid w:val="007A3EE0"/>
    <w:rsid w:val="007A47A7"/>
    <w:rsid w:val="007A48BE"/>
    <w:rsid w:val="007A49AC"/>
    <w:rsid w:val="007A4EEA"/>
    <w:rsid w:val="007A5C7F"/>
    <w:rsid w:val="007A5CAA"/>
    <w:rsid w:val="007A5EF4"/>
    <w:rsid w:val="007A6BF2"/>
    <w:rsid w:val="007A7DEE"/>
    <w:rsid w:val="007B1353"/>
    <w:rsid w:val="007B163C"/>
    <w:rsid w:val="007B56A5"/>
    <w:rsid w:val="007B66C7"/>
    <w:rsid w:val="007B6BA6"/>
    <w:rsid w:val="007B6BFD"/>
    <w:rsid w:val="007B6D29"/>
    <w:rsid w:val="007B713C"/>
    <w:rsid w:val="007B74C8"/>
    <w:rsid w:val="007C0017"/>
    <w:rsid w:val="007C00BF"/>
    <w:rsid w:val="007C0BBA"/>
    <w:rsid w:val="007C12C8"/>
    <w:rsid w:val="007C18A7"/>
    <w:rsid w:val="007C25C8"/>
    <w:rsid w:val="007C3816"/>
    <w:rsid w:val="007C3A36"/>
    <w:rsid w:val="007C3ACE"/>
    <w:rsid w:val="007C4960"/>
    <w:rsid w:val="007C4A1E"/>
    <w:rsid w:val="007C4F67"/>
    <w:rsid w:val="007C5290"/>
    <w:rsid w:val="007C77EE"/>
    <w:rsid w:val="007D01D4"/>
    <w:rsid w:val="007D094F"/>
    <w:rsid w:val="007D0A93"/>
    <w:rsid w:val="007D1348"/>
    <w:rsid w:val="007D2423"/>
    <w:rsid w:val="007D29E9"/>
    <w:rsid w:val="007D355A"/>
    <w:rsid w:val="007D4932"/>
    <w:rsid w:val="007D4CE8"/>
    <w:rsid w:val="007D4DEB"/>
    <w:rsid w:val="007D5315"/>
    <w:rsid w:val="007D7DD5"/>
    <w:rsid w:val="007E011F"/>
    <w:rsid w:val="007E0793"/>
    <w:rsid w:val="007E0AC6"/>
    <w:rsid w:val="007E133C"/>
    <w:rsid w:val="007E200C"/>
    <w:rsid w:val="007E2191"/>
    <w:rsid w:val="007E3C9E"/>
    <w:rsid w:val="007E47AF"/>
    <w:rsid w:val="007E4A8B"/>
    <w:rsid w:val="007E4DC4"/>
    <w:rsid w:val="007E6C0C"/>
    <w:rsid w:val="007E6E6C"/>
    <w:rsid w:val="007E6F75"/>
    <w:rsid w:val="007E7E7E"/>
    <w:rsid w:val="007F0153"/>
    <w:rsid w:val="007F01E7"/>
    <w:rsid w:val="007F1B39"/>
    <w:rsid w:val="007F1BF9"/>
    <w:rsid w:val="007F1C5F"/>
    <w:rsid w:val="007F2509"/>
    <w:rsid w:val="007F2964"/>
    <w:rsid w:val="007F2AEC"/>
    <w:rsid w:val="007F2DC8"/>
    <w:rsid w:val="007F2FE5"/>
    <w:rsid w:val="007F3682"/>
    <w:rsid w:val="007F3ECC"/>
    <w:rsid w:val="007F4114"/>
    <w:rsid w:val="007F4682"/>
    <w:rsid w:val="007F46CC"/>
    <w:rsid w:val="007F5215"/>
    <w:rsid w:val="007F629F"/>
    <w:rsid w:val="007F640A"/>
    <w:rsid w:val="007F654F"/>
    <w:rsid w:val="007F753A"/>
    <w:rsid w:val="007F7BC1"/>
    <w:rsid w:val="007F7CA8"/>
    <w:rsid w:val="00800149"/>
    <w:rsid w:val="00801198"/>
    <w:rsid w:val="00801C45"/>
    <w:rsid w:val="00802C34"/>
    <w:rsid w:val="00802C94"/>
    <w:rsid w:val="0080351A"/>
    <w:rsid w:val="008039DF"/>
    <w:rsid w:val="00804EB8"/>
    <w:rsid w:val="00805F57"/>
    <w:rsid w:val="008061D0"/>
    <w:rsid w:val="00807395"/>
    <w:rsid w:val="008106B8"/>
    <w:rsid w:val="00810B8D"/>
    <w:rsid w:val="0081114D"/>
    <w:rsid w:val="008115F8"/>
    <w:rsid w:val="0081218E"/>
    <w:rsid w:val="00812A1B"/>
    <w:rsid w:val="00812B0E"/>
    <w:rsid w:val="0081319B"/>
    <w:rsid w:val="008132C9"/>
    <w:rsid w:val="00814097"/>
    <w:rsid w:val="00814B8E"/>
    <w:rsid w:val="00814E56"/>
    <w:rsid w:val="00815523"/>
    <w:rsid w:val="0081645A"/>
    <w:rsid w:val="00817858"/>
    <w:rsid w:val="00817F02"/>
    <w:rsid w:val="008203EE"/>
    <w:rsid w:val="008205D3"/>
    <w:rsid w:val="008208E7"/>
    <w:rsid w:val="00821D5C"/>
    <w:rsid w:val="00822A14"/>
    <w:rsid w:val="00822C6B"/>
    <w:rsid w:val="00822D1C"/>
    <w:rsid w:val="0082438C"/>
    <w:rsid w:val="00824CAB"/>
    <w:rsid w:val="00825B0D"/>
    <w:rsid w:val="00825EEF"/>
    <w:rsid w:val="008276A4"/>
    <w:rsid w:val="00830120"/>
    <w:rsid w:val="008312C8"/>
    <w:rsid w:val="00831469"/>
    <w:rsid w:val="008316CA"/>
    <w:rsid w:val="00832F4B"/>
    <w:rsid w:val="00833A6E"/>
    <w:rsid w:val="00833D45"/>
    <w:rsid w:val="00834232"/>
    <w:rsid w:val="00834887"/>
    <w:rsid w:val="008354A0"/>
    <w:rsid w:val="008354A7"/>
    <w:rsid w:val="008367C6"/>
    <w:rsid w:val="00836A41"/>
    <w:rsid w:val="00836CDF"/>
    <w:rsid w:val="00837A8B"/>
    <w:rsid w:val="00837C81"/>
    <w:rsid w:val="00840B0F"/>
    <w:rsid w:val="00840E69"/>
    <w:rsid w:val="00840FE5"/>
    <w:rsid w:val="00841305"/>
    <w:rsid w:val="0084180A"/>
    <w:rsid w:val="008418A8"/>
    <w:rsid w:val="00841E3D"/>
    <w:rsid w:val="00841ECB"/>
    <w:rsid w:val="00841FD2"/>
    <w:rsid w:val="00842587"/>
    <w:rsid w:val="0084303B"/>
    <w:rsid w:val="0084336D"/>
    <w:rsid w:val="00843551"/>
    <w:rsid w:val="00843A9E"/>
    <w:rsid w:val="00844AEF"/>
    <w:rsid w:val="00844BE3"/>
    <w:rsid w:val="0084501A"/>
    <w:rsid w:val="00846C93"/>
    <w:rsid w:val="00846FF9"/>
    <w:rsid w:val="00847AD0"/>
    <w:rsid w:val="008501DE"/>
    <w:rsid w:val="0085152C"/>
    <w:rsid w:val="008526E1"/>
    <w:rsid w:val="00852BD2"/>
    <w:rsid w:val="00852C22"/>
    <w:rsid w:val="008538F0"/>
    <w:rsid w:val="00854369"/>
    <w:rsid w:val="00855621"/>
    <w:rsid w:val="00855FA1"/>
    <w:rsid w:val="00855FAD"/>
    <w:rsid w:val="00855FD7"/>
    <w:rsid w:val="008566D6"/>
    <w:rsid w:val="008569FC"/>
    <w:rsid w:val="00856F07"/>
    <w:rsid w:val="00857D2C"/>
    <w:rsid w:val="00860C6E"/>
    <w:rsid w:val="0086120D"/>
    <w:rsid w:val="00861662"/>
    <w:rsid w:val="008622DE"/>
    <w:rsid w:val="0086299D"/>
    <w:rsid w:val="008641C5"/>
    <w:rsid w:val="00864C5C"/>
    <w:rsid w:val="00864F76"/>
    <w:rsid w:val="00865257"/>
    <w:rsid w:val="00866377"/>
    <w:rsid w:val="0086694A"/>
    <w:rsid w:val="00866ACC"/>
    <w:rsid w:val="00866B2E"/>
    <w:rsid w:val="008675A2"/>
    <w:rsid w:val="0086793F"/>
    <w:rsid w:val="00867B01"/>
    <w:rsid w:val="00870035"/>
    <w:rsid w:val="00870154"/>
    <w:rsid w:val="0087046E"/>
    <w:rsid w:val="00870A95"/>
    <w:rsid w:val="00871685"/>
    <w:rsid w:val="00871780"/>
    <w:rsid w:val="00873129"/>
    <w:rsid w:val="00873A39"/>
    <w:rsid w:val="008743EC"/>
    <w:rsid w:val="00875664"/>
    <w:rsid w:val="00875A71"/>
    <w:rsid w:val="00875C20"/>
    <w:rsid w:val="008761F9"/>
    <w:rsid w:val="00876BA7"/>
    <w:rsid w:val="00877939"/>
    <w:rsid w:val="00880437"/>
    <w:rsid w:val="0088068E"/>
    <w:rsid w:val="008811E4"/>
    <w:rsid w:val="008812F2"/>
    <w:rsid w:val="008813B4"/>
    <w:rsid w:val="00881DB5"/>
    <w:rsid w:val="0088288F"/>
    <w:rsid w:val="00882CDA"/>
    <w:rsid w:val="00882EB9"/>
    <w:rsid w:val="00883246"/>
    <w:rsid w:val="00883FE5"/>
    <w:rsid w:val="0088441C"/>
    <w:rsid w:val="0088498D"/>
    <w:rsid w:val="008866EB"/>
    <w:rsid w:val="008869DA"/>
    <w:rsid w:val="00886E52"/>
    <w:rsid w:val="00887348"/>
    <w:rsid w:val="00887A63"/>
    <w:rsid w:val="00887B03"/>
    <w:rsid w:val="008902DE"/>
    <w:rsid w:val="00890401"/>
    <w:rsid w:val="0089074B"/>
    <w:rsid w:val="00890A11"/>
    <w:rsid w:val="00890ABD"/>
    <w:rsid w:val="00891BF9"/>
    <w:rsid w:val="00891F89"/>
    <w:rsid w:val="00892E36"/>
    <w:rsid w:val="00893AD1"/>
    <w:rsid w:val="008969FB"/>
    <w:rsid w:val="0089745E"/>
    <w:rsid w:val="008A0775"/>
    <w:rsid w:val="008A0E33"/>
    <w:rsid w:val="008A0F82"/>
    <w:rsid w:val="008A1915"/>
    <w:rsid w:val="008A1A95"/>
    <w:rsid w:val="008A266A"/>
    <w:rsid w:val="008A33D4"/>
    <w:rsid w:val="008A340E"/>
    <w:rsid w:val="008A3435"/>
    <w:rsid w:val="008A3B20"/>
    <w:rsid w:val="008A3E39"/>
    <w:rsid w:val="008A3F5B"/>
    <w:rsid w:val="008A409C"/>
    <w:rsid w:val="008A4755"/>
    <w:rsid w:val="008A47DB"/>
    <w:rsid w:val="008A4B7F"/>
    <w:rsid w:val="008A4FDB"/>
    <w:rsid w:val="008A5222"/>
    <w:rsid w:val="008A583F"/>
    <w:rsid w:val="008A5B2A"/>
    <w:rsid w:val="008A5E30"/>
    <w:rsid w:val="008A6163"/>
    <w:rsid w:val="008A64FC"/>
    <w:rsid w:val="008A677D"/>
    <w:rsid w:val="008A690D"/>
    <w:rsid w:val="008A74CF"/>
    <w:rsid w:val="008A794C"/>
    <w:rsid w:val="008A7E8F"/>
    <w:rsid w:val="008B1849"/>
    <w:rsid w:val="008B1A98"/>
    <w:rsid w:val="008B2ADF"/>
    <w:rsid w:val="008B300D"/>
    <w:rsid w:val="008B52FC"/>
    <w:rsid w:val="008B6AB9"/>
    <w:rsid w:val="008B7C88"/>
    <w:rsid w:val="008C0318"/>
    <w:rsid w:val="008C0751"/>
    <w:rsid w:val="008C0E44"/>
    <w:rsid w:val="008C1607"/>
    <w:rsid w:val="008C1805"/>
    <w:rsid w:val="008C1B78"/>
    <w:rsid w:val="008C1D06"/>
    <w:rsid w:val="008C2AC3"/>
    <w:rsid w:val="008C2BEE"/>
    <w:rsid w:val="008C3162"/>
    <w:rsid w:val="008C3B2D"/>
    <w:rsid w:val="008C42BC"/>
    <w:rsid w:val="008C42D9"/>
    <w:rsid w:val="008C46D0"/>
    <w:rsid w:val="008C4BD0"/>
    <w:rsid w:val="008C503C"/>
    <w:rsid w:val="008C50DE"/>
    <w:rsid w:val="008C53AB"/>
    <w:rsid w:val="008C549F"/>
    <w:rsid w:val="008C54EE"/>
    <w:rsid w:val="008C62B8"/>
    <w:rsid w:val="008C6EAE"/>
    <w:rsid w:val="008C7121"/>
    <w:rsid w:val="008C7468"/>
    <w:rsid w:val="008C7676"/>
    <w:rsid w:val="008C7DB4"/>
    <w:rsid w:val="008C7EB9"/>
    <w:rsid w:val="008D0146"/>
    <w:rsid w:val="008D05C5"/>
    <w:rsid w:val="008D11B5"/>
    <w:rsid w:val="008D16C7"/>
    <w:rsid w:val="008D1CB8"/>
    <w:rsid w:val="008D2C8E"/>
    <w:rsid w:val="008D2CBD"/>
    <w:rsid w:val="008D3216"/>
    <w:rsid w:val="008D3685"/>
    <w:rsid w:val="008D37B9"/>
    <w:rsid w:val="008D3C21"/>
    <w:rsid w:val="008D57BE"/>
    <w:rsid w:val="008D5D80"/>
    <w:rsid w:val="008D6AA2"/>
    <w:rsid w:val="008D7958"/>
    <w:rsid w:val="008E00FA"/>
    <w:rsid w:val="008E03CC"/>
    <w:rsid w:val="008E045A"/>
    <w:rsid w:val="008E048E"/>
    <w:rsid w:val="008E071F"/>
    <w:rsid w:val="008E0971"/>
    <w:rsid w:val="008E0A14"/>
    <w:rsid w:val="008E13EA"/>
    <w:rsid w:val="008E15A3"/>
    <w:rsid w:val="008E1699"/>
    <w:rsid w:val="008E1869"/>
    <w:rsid w:val="008E3048"/>
    <w:rsid w:val="008E34C2"/>
    <w:rsid w:val="008E429E"/>
    <w:rsid w:val="008E44B1"/>
    <w:rsid w:val="008E47BA"/>
    <w:rsid w:val="008E6919"/>
    <w:rsid w:val="008E6B47"/>
    <w:rsid w:val="008F0E90"/>
    <w:rsid w:val="008F1D6C"/>
    <w:rsid w:val="008F3A4C"/>
    <w:rsid w:val="008F4022"/>
    <w:rsid w:val="008F4845"/>
    <w:rsid w:val="008F4A0F"/>
    <w:rsid w:val="008F4EB3"/>
    <w:rsid w:val="008F5228"/>
    <w:rsid w:val="008F5AD1"/>
    <w:rsid w:val="008F5D20"/>
    <w:rsid w:val="008F5EA3"/>
    <w:rsid w:val="008F5EB5"/>
    <w:rsid w:val="008F6420"/>
    <w:rsid w:val="008F6457"/>
    <w:rsid w:val="008F6650"/>
    <w:rsid w:val="008F7B72"/>
    <w:rsid w:val="00900137"/>
    <w:rsid w:val="009006AF"/>
    <w:rsid w:val="00901630"/>
    <w:rsid w:val="00901E27"/>
    <w:rsid w:val="0090207B"/>
    <w:rsid w:val="009026C4"/>
    <w:rsid w:val="00903853"/>
    <w:rsid w:val="009040D3"/>
    <w:rsid w:val="00905C8F"/>
    <w:rsid w:val="00905D14"/>
    <w:rsid w:val="00906BC8"/>
    <w:rsid w:val="009072B4"/>
    <w:rsid w:val="0090772C"/>
    <w:rsid w:val="0090789C"/>
    <w:rsid w:val="00907DFA"/>
    <w:rsid w:val="00910BAD"/>
    <w:rsid w:val="00910CB0"/>
    <w:rsid w:val="0091107E"/>
    <w:rsid w:val="00912744"/>
    <w:rsid w:val="009128B6"/>
    <w:rsid w:val="00912C13"/>
    <w:rsid w:val="00913132"/>
    <w:rsid w:val="00914ABA"/>
    <w:rsid w:val="009153DA"/>
    <w:rsid w:val="00915E88"/>
    <w:rsid w:val="009168E3"/>
    <w:rsid w:val="00916A24"/>
    <w:rsid w:val="00917DF6"/>
    <w:rsid w:val="00917E64"/>
    <w:rsid w:val="00920255"/>
    <w:rsid w:val="009203D5"/>
    <w:rsid w:val="00920864"/>
    <w:rsid w:val="00920CD9"/>
    <w:rsid w:val="00921AED"/>
    <w:rsid w:val="00921E82"/>
    <w:rsid w:val="009239D4"/>
    <w:rsid w:val="00923AFB"/>
    <w:rsid w:val="00924036"/>
    <w:rsid w:val="00924672"/>
    <w:rsid w:val="0092493C"/>
    <w:rsid w:val="00925E1F"/>
    <w:rsid w:val="009260DF"/>
    <w:rsid w:val="00926430"/>
    <w:rsid w:val="009270C4"/>
    <w:rsid w:val="00927D37"/>
    <w:rsid w:val="00927FE5"/>
    <w:rsid w:val="009315D7"/>
    <w:rsid w:val="00931714"/>
    <w:rsid w:val="00931BB3"/>
    <w:rsid w:val="0093215C"/>
    <w:rsid w:val="00932CE3"/>
    <w:rsid w:val="00933091"/>
    <w:rsid w:val="00933499"/>
    <w:rsid w:val="00933D37"/>
    <w:rsid w:val="00934579"/>
    <w:rsid w:val="0093488D"/>
    <w:rsid w:val="00935979"/>
    <w:rsid w:val="009361E1"/>
    <w:rsid w:val="00936524"/>
    <w:rsid w:val="009366F5"/>
    <w:rsid w:val="00936E45"/>
    <w:rsid w:val="00936E74"/>
    <w:rsid w:val="00937C72"/>
    <w:rsid w:val="00940881"/>
    <w:rsid w:val="00940C50"/>
    <w:rsid w:val="00940E79"/>
    <w:rsid w:val="0094117F"/>
    <w:rsid w:val="0094128E"/>
    <w:rsid w:val="0094259B"/>
    <w:rsid w:val="00942E4A"/>
    <w:rsid w:val="009438AD"/>
    <w:rsid w:val="0094391E"/>
    <w:rsid w:val="00943DB1"/>
    <w:rsid w:val="00944595"/>
    <w:rsid w:val="009445DA"/>
    <w:rsid w:val="00944854"/>
    <w:rsid w:val="00944E5E"/>
    <w:rsid w:val="00944E68"/>
    <w:rsid w:val="00945728"/>
    <w:rsid w:val="00946089"/>
    <w:rsid w:val="00950F06"/>
    <w:rsid w:val="009511BA"/>
    <w:rsid w:val="00952F96"/>
    <w:rsid w:val="009534A6"/>
    <w:rsid w:val="009545EB"/>
    <w:rsid w:val="00954620"/>
    <w:rsid w:val="0095474F"/>
    <w:rsid w:val="00954931"/>
    <w:rsid w:val="00955119"/>
    <w:rsid w:val="00960030"/>
    <w:rsid w:val="00960415"/>
    <w:rsid w:val="00961A26"/>
    <w:rsid w:val="00964191"/>
    <w:rsid w:val="0096455D"/>
    <w:rsid w:val="00964B75"/>
    <w:rsid w:val="00964E1D"/>
    <w:rsid w:val="00965E9A"/>
    <w:rsid w:val="00966686"/>
    <w:rsid w:val="00966948"/>
    <w:rsid w:val="009669F4"/>
    <w:rsid w:val="00967674"/>
    <w:rsid w:val="0097079B"/>
    <w:rsid w:val="00971153"/>
    <w:rsid w:val="00971435"/>
    <w:rsid w:val="009719F3"/>
    <w:rsid w:val="00971DC0"/>
    <w:rsid w:val="009732A1"/>
    <w:rsid w:val="009742AB"/>
    <w:rsid w:val="0097467E"/>
    <w:rsid w:val="00975949"/>
    <w:rsid w:val="0097620A"/>
    <w:rsid w:val="00976545"/>
    <w:rsid w:val="00980766"/>
    <w:rsid w:val="00980BCE"/>
    <w:rsid w:val="00980E30"/>
    <w:rsid w:val="00981597"/>
    <w:rsid w:val="009817A8"/>
    <w:rsid w:val="0098229A"/>
    <w:rsid w:val="00982B74"/>
    <w:rsid w:val="0098344F"/>
    <w:rsid w:val="009839E8"/>
    <w:rsid w:val="00983C49"/>
    <w:rsid w:val="00983D9F"/>
    <w:rsid w:val="0098445F"/>
    <w:rsid w:val="00984C43"/>
    <w:rsid w:val="009855F0"/>
    <w:rsid w:val="00985F60"/>
    <w:rsid w:val="00987BA7"/>
    <w:rsid w:val="00987EB0"/>
    <w:rsid w:val="00990287"/>
    <w:rsid w:val="00990968"/>
    <w:rsid w:val="00991F02"/>
    <w:rsid w:val="00991F97"/>
    <w:rsid w:val="00992B82"/>
    <w:rsid w:val="0099303D"/>
    <w:rsid w:val="00994232"/>
    <w:rsid w:val="009945AC"/>
    <w:rsid w:val="009949F5"/>
    <w:rsid w:val="00994BB6"/>
    <w:rsid w:val="00994D71"/>
    <w:rsid w:val="0099506F"/>
    <w:rsid w:val="009952E2"/>
    <w:rsid w:val="009957B1"/>
    <w:rsid w:val="009957B2"/>
    <w:rsid w:val="00995D60"/>
    <w:rsid w:val="00996383"/>
    <w:rsid w:val="00996722"/>
    <w:rsid w:val="00996F02"/>
    <w:rsid w:val="00997517"/>
    <w:rsid w:val="009978AD"/>
    <w:rsid w:val="00997DF4"/>
    <w:rsid w:val="009A098F"/>
    <w:rsid w:val="009A0FCF"/>
    <w:rsid w:val="009A1F02"/>
    <w:rsid w:val="009A2777"/>
    <w:rsid w:val="009A3001"/>
    <w:rsid w:val="009A33C1"/>
    <w:rsid w:val="009A42C1"/>
    <w:rsid w:val="009A5068"/>
    <w:rsid w:val="009A54B0"/>
    <w:rsid w:val="009A59E6"/>
    <w:rsid w:val="009A67CF"/>
    <w:rsid w:val="009A691E"/>
    <w:rsid w:val="009A6A75"/>
    <w:rsid w:val="009A6C1B"/>
    <w:rsid w:val="009A7DA5"/>
    <w:rsid w:val="009B0257"/>
    <w:rsid w:val="009B02B7"/>
    <w:rsid w:val="009B0AC2"/>
    <w:rsid w:val="009B1159"/>
    <w:rsid w:val="009B2912"/>
    <w:rsid w:val="009B381C"/>
    <w:rsid w:val="009B39BA"/>
    <w:rsid w:val="009B3AB8"/>
    <w:rsid w:val="009B44D5"/>
    <w:rsid w:val="009B54C6"/>
    <w:rsid w:val="009B5DBE"/>
    <w:rsid w:val="009B69B4"/>
    <w:rsid w:val="009B7058"/>
    <w:rsid w:val="009B76A2"/>
    <w:rsid w:val="009B77E6"/>
    <w:rsid w:val="009B7A19"/>
    <w:rsid w:val="009B7AFB"/>
    <w:rsid w:val="009B7B82"/>
    <w:rsid w:val="009C01C9"/>
    <w:rsid w:val="009C08F3"/>
    <w:rsid w:val="009C0A52"/>
    <w:rsid w:val="009C1575"/>
    <w:rsid w:val="009C1B33"/>
    <w:rsid w:val="009C222A"/>
    <w:rsid w:val="009C226B"/>
    <w:rsid w:val="009C2AF6"/>
    <w:rsid w:val="009C2CD2"/>
    <w:rsid w:val="009C2D71"/>
    <w:rsid w:val="009C40FE"/>
    <w:rsid w:val="009C44A2"/>
    <w:rsid w:val="009C4BFE"/>
    <w:rsid w:val="009C5738"/>
    <w:rsid w:val="009C5A40"/>
    <w:rsid w:val="009C6AD0"/>
    <w:rsid w:val="009C6C15"/>
    <w:rsid w:val="009C7053"/>
    <w:rsid w:val="009D01BF"/>
    <w:rsid w:val="009D062B"/>
    <w:rsid w:val="009D0AC7"/>
    <w:rsid w:val="009D1F91"/>
    <w:rsid w:val="009D2001"/>
    <w:rsid w:val="009D5A2A"/>
    <w:rsid w:val="009D5B4A"/>
    <w:rsid w:val="009D65A1"/>
    <w:rsid w:val="009D78C0"/>
    <w:rsid w:val="009D7C35"/>
    <w:rsid w:val="009D7EAB"/>
    <w:rsid w:val="009E01CC"/>
    <w:rsid w:val="009E1A9A"/>
    <w:rsid w:val="009E1B7B"/>
    <w:rsid w:val="009E227B"/>
    <w:rsid w:val="009E2498"/>
    <w:rsid w:val="009E2AEE"/>
    <w:rsid w:val="009E3319"/>
    <w:rsid w:val="009E403A"/>
    <w:rsid w:val="009E45FB"/>
    <w:rsid w:val="009E5007"/>
    <w:rsid w:val="009E5962"/>
    <w:rsid w:val="009E7F86"/>
    <w:rsid w:val="009F092E"/>
    <w:rsid w:val="009F13EA"/>
    <w:rsid w:val="009F152B"/>
    <w:rsid w:val="009F25FF"/>
    <w:rsid w:val="009F499E"/>
    <w:rsid w:val="009F4A0E"/>
    <w:rsid w:val="009F4C31"/>
    <w:rsid w:val="009F4E95"/>
    <w:rsid w:val="009F6117"/>
    <w:rsid w:val="009F6F4C"/>
    <w:rsid w:val="009F79D6"/>
    <w:rsid w:val="00A0087D"/>
    <w:rsid w:val="00A0122D"/>
    <w:rsid w:val="00A01980"/>
    <w:rsid w:val="00A01D9A"/>
    <w:rsid w:val="00A02599"/>
    <w:rsid w:val="00A03451"/>
    <w:rsid w:val="00A04022"/>
    <w:rsid w:val="00A04E46"/>
    <w:rsid w:val="00A06074"/>
    <w:rsid w:val="00A07D16"/>
    <w:rsid w:val="00A07F53"/>
    <w:rsid w:val="00A107AB"/>
    <w:rsid w:val="00A10C3F"/>
    <w:rsid w:val="00A113AB"/>
    <w:rsid w:val="00A11538"/>
    <w:rsid w:val="00A11547"/>
    <w:rsid w:val="00A119C1"/>
    <w:rsid w:val="00A11A94"/>
    <w:rsid w:val="00A12DDA"/>
    <w:rsid w:val="00A1305E"/>
    <w:rsid w:val="00A13A31"/>
    <w:rsid w:val="00A14A7D"/>
    <w:rsid w:val="00A15165"/>
    <w:rsid w:val="00A15232"/>
    <w:rsid w:val="00A1549E"/>
    <w:rsid w:val="00A15514"/>
    <w:rsid w:val="00A16299"/>
    <w:rsid w:val="00A1642C"/>
    <w:rsid w:val="00A16614"/>
    <w:rsid w:val="00A167B0"/>
    <w:rsid w:val="00A16F3A"/>
    <w:rsid w:val="00A179ED"/>
    <w:rsid w:val="00A20554"/>
    <w:rsid w:val="00A215BE"/>
    <w:rsid w:val="00A2219A"/>
    <w:rsid w:val="00A228DC"/>
    <w:rsid w:val="00A23727"/>
    <w:rsid w:val="00A2375A"/>
    <w:rsid w:val="00A2422A"/>
    <w:rsid w:val="00A246B5"/>
    <w:rsid w:val="00A255C4"/>
    <w:rsid w:val="00A25BBD"/>
    <w:rsid w:val="00A25C71"/>
    <w:rsid w:val="00A25F72"/>
    <w:rsid w:val="00A26EE4"/>
    <w:rsid w:val="00A276F7"/>
    <w:rsid w:val="00A30395"/>
    <w:rsid w:val="00A305BB"/>
    <w:rsid w:val="00A30B44"/>
    <w:rsid w:val="00A31926"/>
    <w:rsid w:val="00A31CE3"/>
    <w:rsid w:val="00A3250C"/>
    <w:rsid w:val="00A32CB3"/>
    <w:rsid w:val="00A33239"/>
    <w:rsid w:val="00A33ACA"/>
    <w:rsid w:val="00A3403C"/>
    <w:rsid w:val="00A341E1"/>
    <w:rsid w:val="00A346B2"/>
    <w:rsid w:val="00A3532D"/>
    <w:rsid w:val="00A3572E"/>
    <w:rsid w:val="00A3578C"/>
    <w:rsid w:val="00A358E0"/>
    <w:rsid w:val="00A35DED"/>
    <w:rsid w:val="00A35E5A"/>
    <w:rsid w:val="00A36123"/>
    <w:rsid w:val="00A36D19"/>
    <w:rsid w:val="00A36D47"/>
    <w:rsid w:val="00A36DF9"/>
    <w:rsid w:val="00A36F3F"/>
    <w:rsid w:val="00A37108"/>
    <w:rsid w:val="00A40555"/>
    <w:rsid w:val="00A40F1D"/>
    <w:rsid w:val="00A417C6"/>
    <w:rsid w:val="00A41B63"/>
    <w:rsid w:val="00A428EA"/>
    <w:rsid w:val="00A428F7"/>
    <w:rsid w:val="00A43902"/>
    <w:rsid w:val="00A4404A"/>
    <w:rsid w:val="00A44358"/>
    <w:rsid w:val="00A44BE3"/>
    <w:rsid w:val="00A44CE2"/>
    <w:rsid w:val="00A46E9E"/>
    <w:rsid w:val="00A471B2"/>
    <w:rsid w:val="00A47290"/>
    <w:rsid w:val="00A47779"/>
    <w:rsid w:val="00A4793F"/>
    <w:rsid w:val="00A50275"/>
    <w:rsid w:val="00A507B2"/>
    <w:rsid w:val="00A50ADC"/>
    <w:rsid w:val="00A5184B"/>
    <w:rsid w:val="00A52252"/>
    <w:rsid w:val="00A5319F"/>
    <w:rsid w:val="00A53463"/>
    <w:rsid w:val="00A53960"/>
    <w:rsid w:val="00A53D57"/>
    <w:rsid w:val="00A5416D"/>
    <w:rsid w:val="00A544F9"/>
    <w:rsid w:val="00A5482E"/>
    <w:rsid w:val="00A5562F"/>
    <w:rsid w:val="00A55A6D"/>
    <w:rsid w:val="00A55F4F"/>
    <w:rsid w:val="00A5671A"/>
    <w:rsid w:val="00A56B10"/>
    <w:rsid w:val="00A56CB9"/>
    <w:rsid w:val="00A57D04"/>
    <w:rsid w:val="00A57E95"/>
    <w:rsid w:val="00A60CF6"/>
    <w:rsid w:val="00A610EA"/>
    <w:rsid w:val="00A6171F"/>
    <w:rsid w:val="00A61CBF"/>
    <w:rsid w:val="00A6204F"/>
    <w:rsid w:val="00A62501"/>
    <w:rsid w:val="00A64B1C"/>
    <w:rsid w:val="00A66104"/>
    <w:rsid w:val="00A673A5"/>
    <w:rsid w:val="00A7050B"/>
    <w:rsid w:val="00A706B6"/>
    <w:rsid w:val="00A70D9A"/>
    <w:rsid w:val="00A71557"/>
    <w:rsid w:val="00A71854"/>
    <w:rsid w:val="00A71BAF"/>
    <w:rsid w:val="00A72380"/>
    <w:rsid w:val="00A72465"/>
    <w:rsid w:val="00A73436"/>
    <w:rsid w:val="00A73C6D"/>
    <w:rsid w:val="00A73FBD"/>
    <w:rsid w:val="00A742A4"/>
    <w:rsid w:val="00A755BF"/>
    <w:rsid w:val="00A75E65"/>
    <w:rsid w:val="00A7627B"/>
    <w:rsid w:val="00A76F8B"/>
    <w:rsid w:val="00A772D0"/>
    <w:rsid w:val="00A77D80"/>
    <w:rsid w:val="00A77F36"/>
    <w:rsid w:val="00A80B6B"/>
    <w:rsid w:val="00A81C2E"/>
    <w:rsid w:val="00A829A6"/>
    <w:rsid w:val="00A83F04"/>
    <w:rsid w:val="00A843AF"/>
    <w:rsid w:val="00A84E11"/>
    <w:rsid w:val="00A85E4C"/>
    <w:rsid w:val="00A861FE"/>
    <w:rsid w:val="00A8774B"/>
    <w:rsid w:val="00A87DD4"/>
    <w:rsid w:val="00A909C9"/>
    <w:rsid w:val="00A90B5A"/>
    <w:rsid w:val="00A90E4B"/>
    <w:rsid w:val="00A92901"/>
    <w:rsid w:val="00A931C9"/>
    <w:rsid w:val="00A931D0"/>
    <w:rsid w:val="00A931FE"/>
    <w:rsid w:val="00A93F1D"/>
    <w:rsid w:val="00A94F3B"/>
    <w:rsid w:val="00A95267"/>
    <w:rsid w:val="00A95C18"/>
    <w:rsid w:val="00A95D74"/>
    <w:rsid w:val="00A96C58"/>
    <w:rsid w:val="00AA083E"/>
    <w:rsid w:val="00AA0ABC"/>
    <w:rsid w:val="00AA157C"/>
    <w:rsid w:val="00AA1939"/>
    <w:rsid w:val="00AA2724"/>
    <w:rsid w:val="00AA2B23"/>
    <w:rsid w:val="00AA2B93"/>
    <w:rsid w:val="00AA2F29"/>
    <w:rsid w:val="00AA2F7B"/>
    <w:rsid w:val="00AA3904"/>
    <w:rsid w:val="00AA44D2"/>
    <w:rsid w:val="00AA4B41"/>
    <w:rsid w:val="00AA544B"/>
    <w:rsid w:val="00AA6830"/>
    <w:rsid w:val="00AA7642"/>
    <w:rsid w:val="00AA76BE"/>
    <w:rsid w:val="00AB011B"/>
    <w:rsid w:val="00AB0127"/>
    <w:rsid w:val="00AB0A3B"/>
    <w:rsid w:val="00AB0C10"/>
    <w:rsid w:val="00AB0F46"/>
    <w:rsid w:val="00AB21B1"/>
    <w:rsid w:val="00AB2A0A"/>
    <w:rsid w:val="00AB3849"/>
    <w:rsid w:val="00AB3931"/>
    <w:rsid w:val="00AB43D9"/>
    <w:rsid w:val="00AB5CC7"/>
    <w:rsid w:val="00AB6255"/>
    <w:rsid w:val="00AB687C"/>
    <w:rsid w:val="00AB7716"/>
    <w:rsid w:val="00AB7817"/>
    <w:rsid w:val="00AB7842"/>
    <w:rsid w:val="00AB7B12"/>
    <w:rsid w:val="00AC1BB2"/>
    <w:rsid w:val="00AC329C"/>
    <w:rsid w:val="00AC34EC"/>
    <w:rsid w:val="00AC3C13"/>
    <w:rsid w:val="00AC49CE"/>
    <w:rsid w:val="00AC5193"/>
    <w:rsid w:val="00AD0E7F"/>
    <w:rsid w:val="00AD10D4"/>
    <w:rsid w:val="00AD1643"/>
    <w:rsid w:val="00AD2B12"/>
    <w:rsid w:val="00AD2CD3"/>
    <w:rsid w:val="00AD34F3"/>
    <w:rsid w:val="00AD3555"/>
    <w:rsid w:val="00AD3A4B"/>
    <w:rsid w:val="00AD48E9"/>
    <w:rsid w:val="00AD4C30"/>
    <w:rsid w:val="00AD4C83"/>
    <w:rsid w:val="00AD4CFB"/>
    <w:rsid w:val="00AD6C42"/>
    <w:rsid w:val="00AD7241"/>
    <w:rsid w:val="00AE0997"/>
    <w:rsid w:val="00AE0E12"/>
    <w:rsid w:val="00AE13B6"/>
    <w:rsid w:val="00AE14D8"/>
    <w:rsid w:val="00AE14EC"/>
    <w:rsid w:val="00AE2AE4"/>
    <w:rsid w:val="00AE2FDC"/>
    <w:rsid w:val="00AE3144"/>
    <w:rsid w:val="00AE33EC"/>
    <w:rsid w:val="00AE3449"/>
    <w:rsid w:val="00AE3620"/>
    <w:rsid w:val="00AE370D"/>
    <w:rsid w:val="00AE421C"/>
    <w:rsid w:val="00AE4E1F"/>
    <w:rsid w:val="00AE6424"/>
    <w:rsid w:val="00AE78DF"/>
    <w:rsid w:val="00AE7967"/>
    <w:rsid w:val="00AE7A77"/>
    <w:rsid w:val="00AE7AA7"/>
    <w:rsid w:val="00AF1D9B"/>
    <w:rsid w:val="00AF20D9"/>
    <w:rsid w:val="00AF2A39"/>
    <w:rsid w:val="00AF2EF1"/>
    <w:rsid w:val="00AF32C3"/>
    <w:rsid w:val="00AF3371"/>
    <w:rsid w:val="00AF33AD"/>
    <w:rsid w:val="00AF3852"/>
    <w:rsid w:val="00AF3E94"/>
    <w:rsid w:val="00AF45D3"/>
    <w:rsid w:val="00AF4FEE"/>
    <w:rsid w:val="00AF5097"/>
    <w:rsid w:val="00B0027D"/>
    <w:rsid w:val="00B00559"/>
    <w:rsid w:val="00B01169"/>
    <w:rsid w:val="00B015D8"/>
    <w:rsid w:val="00B0387E"/>
    <w:rsid w:val="00B0401A"/>
    <w:rsid w:val="00B043A3"/>
    <w:rsid w:val="00B045CE"/>
    <w:rsid w:val="00B04A75"/>
    <w:rsid w:val="00B04DCD"/>
    <w:rsid w:val="00B05191"/>
    <w:rsid w:val="00B06D3E"/>
    <w:rsid w:val="00B1066D"/>
    <w:rsid w:val="00B11526"/>
    <w:rsid w:val="00B116EA"/>
    <w:rsid w:val="00B127F9"/>
    <w:rsid w:val="00B12D90"/>
    <w:rsid w:val="00B13079"/>
    <w:rsid w:val="00B131F2"/>
    <w:rsid w:val="00B139D4"/>
    <w:rsid w:val="00B14F67"/>
    <w:rsid w:val="00B16BD8"/>
    <w:rsid w:val="00B16D95"/>
    <w:rsid w:val="00B17054"/>
    <w:rsid w:val="00B1743D"/>
    <w:rsid w:val="00B178EC"/>
    <w:rsid w:val="00B20402"/>
    <w:rsid w:val="00B2089D"/>
    <w:rsid w:val="00B20953"/>
    <w:rsid w:val="00B20D52"/>
    <w:rsid w:val="00B2170B"/>
    <w:rsid w:val="00B228E4"/>
    <w:rsid w:val="00B2361C"/>
    <w:rsid w:val="00B25C1F"/>
    <w:rsid w:val="00B26A04"/>
    <w:rsid w:val="00B26EAD"/>
    <w:rsid w:val="00B26F85"/>
    <w:rsid w:val="00B27ABF"/>
    <w:rsid w:val="00B30C15"/>
    <w:rsid w:val="00B31A14"/>
    <w:rsid w:val="00B31B36"/>
    <w:rsid w:val="00B31CA6"/>
    <w:rsid w:val="00B31D09"/>
    <w:rsid w:val="00B32205"/>
    <w:rsid w:val="00B32FEB"/>
    <w:rsid w:val="00B3312C"/>
    <w:rsid w:val="00B333B6"/>
    <w:rsid w:val="00B3358C"/>
    <w:rsid w:val="00B33C0D"/>
    <w:rsid w:val="00B347F0"/>
    <w:rsid w:val="00B34E33"/>
    <w:rsid w:val="00B3514C"/>
    <w:rsid w:val="00B35E47"/>
    <w:rsid w:val="00B360D8"/>
    <w:rsid w:val="00B3626C"/>
    <w:rsid w:val="00B36412"/>
    <w:rsid w:val="00B3769B"/>
    <w:rsid w:val="00B40C45"/>
    <w:rsid w:val="00B41AA9"/>
    <w:rsid w:val="00B4265F"/>
    <w:rsid w:val="00B42971"/>
    <w:rsid w:val="00B4393D"/>
    <w:rsid w:val="00B43D75"/>
    <w:rsid w:val="00B43EF9"/>
    <w:rsid w:val="00B440E0"/>
    <w:rsid w:val="00B44508"/>
    <w:rsid w:val="00B44A3E"/>
    <w:rsid w:val="00B44CEC"/>
    <w:rsid w:val="00B44E2A"/>
    <w:rsid w:val="00B45465"/>
    <w:rsid w:val="00B4608C"/>
    <w:rsid w:val="00B47E8D"/>
    <w:rsid w:val="00B512AB"/>
    <w:rsid w:val="00B51627"/>
    <w:rsid w:val="00B5229E"/>
    <w:rsid w:val="00B52408"/>
    <w:rsid w:val="00B52635"/>
    <w:rsid w:val="00B52A13"/>
    <w:rsid w:val="00B532E1"/>
    <w:rsid w:val="00B53AD4"/>
    <w:rsid w:val="00B53BD4"/>
    <w:rsid w:val="00B5469F"/>
    <w:rsid w:val="00B54923"/>
    <w:rsid w:val="00B54F66"/>
    <w:rsid w:val="00B5559C"/>
    <w:rsid w:val="00B5591D"/>
    <w:rsid w:val="00B5615B"/>
    <w:rsid w:val="00B56F2E"/>
    <w:rsid w:val="00B577C1"/>
    <w:rsid w:val="00B6068B"/>
    <w:rsid w:val="00B606BF"/>
    <w:rsid w:val="00B60AA0"/>
    <w:rsid w:val="00B61B2E"/>
    <w:rsid w:val="00B62BC4"/>
    <w:rsid w:val="00B6340D"/>
    <w:rsid w:val="00B646A9"/>
    <w:rsid w:val="00B64DEE"/>
    <w:rsid w:val="00B66178"/>
    <w:rsid w:val="00B66911"/>
    <w:rsid w:val="00B66E3A"/>
    <w:rsid w:val="00B67426"/>
    <w:rsid w:val="00B676FB"/>
    <w:rsid w:val="00B678AF"/>
    <w:rsid w:val="00B70669"/>
    <w:rsid w:val="00B710CA"/>
    <w:rsid w:val="00B7161C"/>
    <w:rsid w:val="00B71FF0"/>
    <w:rsid w:val="00B72423"/>
    <w:rsid w:val="00B727B2"/>
    <w:rsid w:val="00B736AB"/>
    <w:rsid w:val="00B73CDC"/>
    <w:rsid w:val="00B741B7"/>
    <w:rsid w:val="00B748AB"/>
    <w:rsid w:val="00B749BF"/>
    <w:rsid w:val="00B74ED4"/>
    <w:rsid w:val="00B757AE"/>
    <w:rsid w:val="00B75B41"/>
    <w:rsid w:val="00B75C82"/>
    <w:rsid w:val="00B75D35"/>
    <w:rsid w:val="00B76033"/>
    <w:rsid w:val="00B778AE"/>
    <w:rsid w:val="00B77DB8"/>
    <w:rsid w:val="00B80354"/>
    <w:rsid w:val="00B80BF4"/>
    <w:rsid w:val="00B81273"/>
    <w:rsid w:val="00B81733"/>
    <w:rsid w:val="00B82CF0"/>
    <w:rsid w:val="00B830D2"/>
    <w:rsid w:val="00B83171"/>
    <w:rsid w:val="00B83590"/>
    <w:rsid w:val="00B8370C"/>
    <w:rsid w:val="00B83F46"/>
    <w:rsid w:val="00B842E9"/>
    <w:rsid w:val="00B8517B"/>
    <w:rsid w:val="00B86534"/>
    <w:rsid w:val="00B8668C"/>
    <w:rsid w:val="00B86F1C"/>
    <w:rsid w:val="00B872FD"/>
    <w:rsid w:val="00B8730A"/>
    <w:rsid w:val="00B87487"/>
    <w:rsid w:val="00B90114"/>
    <w:rsid w:val="00B901A1"/>
    <w:rsid w:val="00B903E8"/>
    <w:rsid w:val="00B9093F"/>
    <w:rsid w:val="00B90B6B"/>
    <w:rsid w:val="00B90BFF"/>
    <w:rsid w:val="00B90C84"/>
    <w:rsid w:val="00B90D66"/>
    <w:rsid w:val="00B92CC7"/>
    <w:rsid w:val="00B9427F"/>
    <w:rsid w:val="00B942AC"/>
    <w:rsid w:val="00B9448D"/>
    <w:rsid w:val="00B94539"/>
    <w:rsid w:val="00B94E40"/>
    <w:rsid w:val="00B94EE4"/>
    <w:rsid w:val="00B962F4"/>
    <w:rsid w:val="00B965DE"/>
    <w:rsid w:val="00B9665D"/>
    <w:rsid w:val="00B96DEF"/>
    <w:rsid w:val="00B975F6"/>
    <w:rsid w:val="00B977AF"/>
    <w:rsid w:val="00B97C69"/>
    <w:rsid w:val="00B97E57"/>
    <w:rsid w:val="00BA1413"/>
    <w:rsid w:val="00BA243F"/>
    <w:rsid w:val="00BA2CBF"/>
    <w:rsid w:val="00BA3137"/>
    <w:rsid w:val="00BA4190"/>
    <w:rsid w:val="00BA6819"/>
    <w:rsid w:val="00BA7D72"/>
    <w:rsid w:val="00BB02EF"/>
    <w:rsid w:val="00BB03BE"/>
    <w:rsid w:val="00BB1685"/>
    <w:rsid w:val="00BB2D35"/>
    <w:rsid w:val="00BB3143"/>
    <w:rsid w:val="00BB40DF"/>
    <w:rsid w:val="00BB4C9D"/>
    <w:rsid w:val="00BB59D1"/>
    <w:rsid w:val="00BB7A02"/>
    <w:rsid w:val="00BC0648"/>
    <w:rsid w:val="00BC0DE4"/>
    <w:rsid w:val="00BC1010"/>
    <w:rsid w:val="00BC1063"/>
    <w:rsid w:val="00BC1D56"/>
    <w:rsid w:val="00BC2151"/>
    <w:rsid w:val="00BC2339"/>
    <w:rsid w:val="00BC3364"/>
    <w:rsid w:val="00BC3636"/>
    <w:rsid w:val="00BC41B9"/>
    <w:rsid w:val="00BC4494"/>
    <w:rsid w:val="00BC695A"/>
    <w:rsid w:val="00BC794D"/>
    <w:rsid w:val="00BC7B08"/>
    <w:rsid w:val="00BC7F08"/>
    <w:rsid w:val="00BD0470"/>
    <w:rsid w:val="00BD0514"/>
    <w:rsid w:val="00BD1512"/>
    <w:rsid w:val="00BD2A8C"/>
    <w:rsid w:val="00BD3E38"/>
    <w:rsid w:val="00BD47A4"/>
    <w:rsid w:val="00BD6772"/>
    <w:rsid w:val="00BE00CA"/>
    <w:rsid w:val="00BE0228"/>
    <w:rsid w:val="00BE0268"/>
    <w:rsid w:val="00BE0BFA"/>
    <w:rsid w:val="00BE1A7D"/>
    <w:rsid w:val="00BE26FB"/>
    <w:rsid w:val="00BE29DB"/>
    <w:rsid w:val="00BE2C12"/>
    <w:rsid w:val="00BE3748"/>
    <w:rsid w:val="00BE39F7"/>
    <w:rsid w:val="00BE3E52"/>
    <w:rsid w:val="00BE4251"/>
    <w:rsid w:val="00BE4507"/>
    <w:rsid w:val="00BE4916"/>
    <w:rsid w:val="00BE4B09"/>
    <w:rsid w:val="00BE4DA8"/>
    <w:rsid w:val="00BE4E74"/>
    <w:rsid w:val="00BE52DA"/>
    <w:rsid w:val="00BE68F4"/>
    <w:rsid w:val="00BF08C9"/>
    <w:rsid w:val="00BF0AA1"/>
    <w:rsid w:val="00BF1F1B"/>
    <w:rsid w:val="00BF20A8"/>
    <w:rsid w:val="00BF231C"/>
    <w:rsid w:val="00BF2CB5"/>
    <w:rsid w:val="00BF2FC9"/>
    <w:rsid w:val="00BF31CC"/>
    <w:rsid w:val="00BF36BF"/>
    <w:rsid w:val="00BF3CFF"/>
    <w:rsid w:val="00BF3F4A"/>
    <w:rsid w:val="00BF43F7"/>
    <w:rsid w:val="00BF44F0"/>
    <w:rsid w:val="00BF4982"/>
    <w:rsid w:val="00BF54FE"/>
    <w:rsid w:val="00BF5510"/>
    <w:rsid w:val="00C03645"/>
    <w:rsid w:val="00C04A8A"/>
    <w:rsid w:val="00C04BAE"/>
    <w:rsid w:val="00C04EC8"/>
    <w:rsid w:val="00C04F82"/>
    <w:rsid w:val="00C05394"/>
    <w:rsid w:val="00C06383"/>
    <w:rsid w:val="00C06A90"/>
    <w:rsid w:val="00C07039"/>
    <w:rsid w:val="00C076C0"/>
    <w:rsid w:val="00C10759"/>
    <w:rsid w:val="00C108D1"/>
    <w:rsid w:val="00C11243"/>
    <w:rsid w:val="00C11DBE"/>
    <w:rsid w:val="00C12746"/>
    <w:rsid w:val="00C15A17"/>
    <w:rsid w:val="00C169CE"/>
    <w:rsid w:val="00C16ACE"/>
    <w:rsid w:val="00C1733C"/>
    <w:rsid w:val="00C17A8D"/>
    <w:rsid w:val="00C201B2"/>
    <w:rsid w:val="00C20AB8"/>
    <w:rsid w:val="00C213A0"/>
    <w:rsid w:val="00C21AFE"/>
    <w:rsid w:val="00C228B5"/>
    <w:rsid w:val="00C23009"/>
    <w:rsid w:val="00C23062"/>
    <w:rsid w:val="00C230E3"/>
    <w:rsid w:val="00C237B7"/>
    <w:rsid w:val="00C23838"/>
    <w:rsid w:val="00C23E38"/>
    <w:rsid w:val="00C24A1D"/>
    <w:rsid w:val="00C25703"/>
    <w:rsid w:val="00C2591F"/>
    <w:rsid w:val="00C263AF"/>
    <w:rsid w:val="00C30298"/>
    <w:rsid w:val="00C314AF"/>
    <w:rsid w:val="00C31500"/>
    <w:rsid w:val="00C31DD3"/>
    <w:rsid w:val="00C31E9B"/>
    <w:rsid w:val="00C31EDC"/>
    <w:rsid w:val="00C3281B"/>
    <w:rsid w:val="00C32AC0"/>
    <w:rsid w:val="00C32D80"/>
    <w:rsid w:val="00C33153"/>
    <w:rsid w:val="00C332DB"/>
    <w:rsid w:val="00C3372A"/>
    <w:rsid w:val="00C337A2"/>
    <w:rsid w:val="00C33BC0"/>
    <w:rsid w:val="00C347CE"/>
    <w:rsid w:val="00C36420"/>
    <w:rsid w:val="00C3660F"/>
    <w:rsid w:val="00C37959"/>
    <w:rsid w:val="00C37FCC"/>
    <w:rsid w:val="00C40072"/>
    <w:rsid w:val="00C400BA"/>
    <w:rsid w:val="00C40616"/>
    <w:rsid w:val="00C41A3D"/>
    <w:rsid w:val="00C4253B"/>
    <w:rsid w:val="00C43A29"/>
    <w:rsid w:val="00C461FC"/>
    <w:rsid w:val="00C46428"/>
    <w:rsid w:val="00C4653B"/>
    <w:rsid w:val="00C467D4"/>
    <w:rsid w:val="00C468D8"/>
    <w:rsid w:val="00C47670"/>
    <w:rsid w:val="00C476A0"/>
    <w:rsid w:val="00C47C93"/>
    <w:rsid w:val="00C504DE"/>
    <w:rsid w:val="00C52710"/>
    <w:rsid w:val="00C528A8"/>
    <w:rsid w:val="00C532A7"/>
    <w:rsid w:val="00C535E3"/>
    <w:rsid w:val="00C539AD"/>
    <w:rsid w:val="00C53AD1"/>
    <w:rsid w:val="00C53F85"/>
    <w:rsid w:val="00C55276"/>
    <w:rsid w:val="00C557B2"/>
    <w:rsid w:val="00C55E66"/>
    <w:rsid w:val="00C57159"/>
    <w:rsid w:val="00C571D2"/>
    <w:rsid w:val="00C5728F"/>
    <w:rsid w:val="00C60621"/>
    <w:rsid w:val="00C610AA"/>
    <w:rsid w:val="00C616B8"/>
    <w:rsid w:val="00C61B88"/>
    <w:rsid w:val="00C6252C"/>
    <w:rsid w:val="00C62900"/>
    <w:rsid w:val="00C62A4C"/>
    <w:rsid w:val="00C62CBA"/>
    <w:rsid w:val="00C62D54"/>
    <w:rsid w:val="00C63C41"/>
    <w:rsid w:val="00C63ED5"/>
    <w:rsid w:val="00C64ABF"/>
    <w:rsid w:val="00C64EB6"/>
    <w:rsid w:val="00C650FB"/>
    <w:rsid w:val="00C65276"/>
    <w:rsid w:val="00C654B9"/>
    <w:rsid w:val="00C664D1"/>
    <w:rsid w:val="00C66574"/>
    <w:rsid w:val="00C66875"/>
    <w:rsid w:val="00C673EF"/>
    <w:rsid w:val="00C67433"/>
    <w:rsid w:val="00C67A6A"/>
    <w:rsid w:val="00C67F88"/>
    <w:rsid w:val="00C67FB9"/>
    <w:rsid w:val="00C70A07"/>
    <w:rsid w:val="00C7109C"/>
    <w:rsid w:val="00C71A3F"/>
    <w:rsid w:val="00C71F30"/>
    <w:rsid w:val="00C722E6"/>
    <w:rsid w:val="00C72857"/>
    <w:rsid w:val="00C736E9"/>
    <w:rsid w:val="00C746C9"/>
    <w:rsid w:val="00C74CAF"/>
    <w:rsid w:val="00C752AA"/>
    <w:rsid w:val="00C7598E"/>
    <w:rsid w:val="00C76052"/>
    <w:rsid w:val="00C76BE6"/>
    <w:rsid w:val="00C81F8A"/>
    <w:rsid w:val="00C825CE"/>
    <w:rsid w:val="00C83938"/>
    <w:rsid w:val="00C84F75"/>
    <w:rsid w:val="00C8591E"/>
    <w:rsid w:val="00C85B09"/>
    <w:rsid w:val="00C86E2A"/>
    <w:rsid w:val="00C86F90"/>
    <w:rsid w:val="00C908EE"/>
    <w:rsid w:val="00C90E83"/>
    <w:rsid w:val="00C91B39"/>
    <w:rsid w:val="00C92193"/>
    <w:rsid w:val="00C925E8"/>
    <w:rsid w:val="00C92C76"/>
    <w:rsid w:val="00C9325C"/>
    <w:rsid w:val="00C9402D"/>
    <w:rsid w:val="00C94540"/>
    <w:rsid w:val="00C94F84"/>
    <w:rsid w:val="00C952B4"/>
    <w:rsid w:val="00C953E1"/>
    <w:rsid w:val="00C954E8"/>
    <w:rsid w:val="00C9559F"/>
    <w:rsid w:val="00C95E5A"/>
    <w:rsid w:val="00C95F9D"/>
    <w:rsid w:val="00C96261"/>
    <w:rsid w:val="00C96718"/>
    <w:rsid w:val="00C96C64"/>
    <w:rsid w:val="00CA04A6"/>
    <w:rsid w:val="00CA26E3"/>
    <w:rsid w:val="00CA2F22"/>
    <w:rsid w:val="00CA352E"/>
    <w:rsid w:val="00CA3B50"/>
    <w:rsid w:val="00CA4FE2"/>
    <w:rsid w:val="00CA555B"/>
    <w:rsid w:val="00CA60CD"/>
    <w:rsid w:val="00CA7424"/>
    <w:rsid w:val="00CA748C"/>
    <w:rsid w:val="00CA7F9C"/>
    <w:rsid w:val="00CB209F"/>
    <w:rsid w:val="00CB29C8"/>
    <w:rsid w:val="00CB2F72"/>
    <w:rsid w:val="00CB3379"/>
    <w:rsid w:val="00CB42CC"/>
    <w:rsid w:val="00CB4CC7"/>
    <w:rsid w:val="00CB522D"/>
    <w:rsid w:val="00CB5DFD"/>
    <w:rsid w:val="00CB6311"/>
    <w:rsid w:val="00CB6AFF"/>
    <w:rsid w:val="00CB7055"/>
    <w:rsid w:val="00CB711B"/>
    <w:rsid w:val="00CB714F"/>
    <w:rsid w:val="00CB736E"/>
    <w:rsid w:val="00CB7E68"/>
    <w:rsid w:val="00CC046F"/>
    <w:rsid w:val="00CC0470"/>
    <w:rsid w:val="00CC0C09"/>
    <w:rsid w:val="00CC0D99"/>
    <w:rsid w:val="00CC1196"/>
    <w:rsid w:val="00CC1E7B"/>
    <w:rsid w:val="00CC28A1"/>
    <w:rsid w:val="00CC2EDF"/>
    <w:rsid w:val="00CC3173"/>
    <w:rsid w:val="00CC3DCE"/>
    <w:rsid w:val="00CC461B"/>
    <w:rsid w:val="00CC492C"/>
    <w:rsid w:val="00CC4A3D"/>
    <w:rsid w:val="00CC4D24"/>
    <w:rsid w:val="00CC60C3"/>
    <w:rsid w:val="00CC6C12"/>
    <w:rsid w:val="00CC6CEF"/>
    <w:rsid w:val="00CC70B6"/>
    <w:rsid w:val="00CC710C"/>
    <w:rsid w:val="00CC7F50"/>
    <w:rsid w:val="00CC7F95"/>
    <w:rsid w:val="00CD19C0"/>
    <w:rsid w:val="00CD274D"/>
    <w:rsid w:val="00CD2FF0"/>
    <w:rsid w:val="00CD3883"/>
    <w:rsid w:val="00CD38B7"/>
    <w:rsid w:val="00CD38D9"/>
    <w:rsid w:val="00CD3D25"/>
    <w:rsid w:val="00CD406E"/>
    <w:rsid w:val="00CD4466"/>
    <w:rsid w:val="00CD4AE4"/>
    <w:rsid w:val="00CD5F86"/>
    <w:rsid w:val="00CD6430"/>
    <w:rsid w:val="00CD691E"/>
    <w:rsid w:val="00CD7019"/>
    <w:rsid w:val="00CD71E5"/>
    <w:rsid w:val="00CD7D55"/>
    <w:rsid w:val="00CE04D6"/>
    <w:rsid w:val="00CE122F"/>
    <w:rsid w:val="00CE12D9"/>
    <w:rsid w:val="00CE13AB"/>
    <w:rsid w:val="00CE1761"/>
    <w:rsid w:val="00CE1A1A"/>
    <w:rsid w:val="00CE225C"/>
    <w:rsid w:val="00CE2D3A"/>
    <w:rsid w:val="00CE4B5B"/>
    <w:rsid w:val="00CE5A39"/>
    <w:rsid w:val="00CE6635"/>
    <w:rsid w:val="00CE77E3"/>
    <w:rsid w:val="00CE7B0E"/>
    <w:rsid w:val="00CE7D52"/>
    <w:rsid w:val="00CF0215"/>
    <w:rsid w:val="00CF075D"/>
    <w:rsid w:val="00CF0786"/>
    <w:rsid w:val="00CF0D09"/>
    <w:rsid w:val="00CF1610"/>
    <w:rsid w:val="00CF25F1"/>
    <w:rsid w:val="00CF2BDD"/>
    <w:rsid w:val="00CF3A00"/>
    <w:rsid w:val="00CF3C18"/>
    <w:rsid w:val="00CF4192"/>
    <w:rsid w:val="00CF46B7"/>
    <w:rsid w:val="00CF4BA4"/>
    <w:rsid w:val="00CF5119"/>
    <w:rsid w:val="00CF630D"/>
    <w:rsid w:val="00CF6439"/>
    <w:rsid w:val="00CF6EDE"/>
    <w:rsid w:val="00CF70E7"/>
    <w:rsid w:val="00CF7268"/>
    <w:rsid w:val="00CF7D7F"/>
    <w:rsid w:val="00D000D9"/>
    <w:rsid w:val="00D01401"/>
    <w:rsid w:val="00D019E9"/>
    <w:rsid w:val="00D02364"/>
    <w:rsid w:val="00D0367C"/>
    <w:rsid w:val="00D03E16"/>
    <w:rsid w:val="00D04488"/>
    <w:rsid w:val="00D04E76"/>
    <w:rsid w:val="00D05173"/>
    <w:rsid w:val="00D05CAA"/>
    <w:rsid w:val="00D06719"/>
    <w:rsid w:val="00D076C9"/>
    <w:rsid w:val="00D07781"/>
    <w:rsid w:val="00D07D8F"/>
    <w:rsid w:val="00D10437"/>
    <w:rsid w:val="00D12876"/>
    <w:rsid w:val="00D13255"/>
    <w:rsid w:val="00D137CC"/>
    <w:rsid w:val="00D13DA7"/>
    <w:rsid w:val="00D157E4"/>
    <w:rsid w:val="00D15966"/>
    <w:rsid w:val="00D15D9D"/>
    <w:rsid w:val="00D15F2B"/>
    <w:rsid w:val="00D16027"/>
    <w:rsid w:val="00D16947"/>
    <w:rsid w:val="00D17B55"/>
    <w:rsid w:val="00D20571"/>
    <w:rsid w:val="00D21D7C"/>
    <w:rsid w:val="00D22028"/>
    <w:rsid w:val="00D22FF7"/>
    <w:rsid w:val="00D23176"/>
    <w:rsid w:val="00D23FCF"/>
    <w:rsid w:val="00D24190"/>
    <w:rsid w:val="00D24BB4"/>
    <w:rsid w:val="00D26DEB"/>
    <w:rsid w:val="00D27C46"/>
    <w:rsid w:val="00D304BD"/>
    <w:rsid w:val="00D305EE"/>
    <w:rsid w:val="00D30BEB"/>
    <w:rsid w:val="00D31887"/>
    <w:rsid w:val="00D31AAF"/>
    <w:rsid w:val="00D31B4C"/>
    <w:rsid w:val="00D31C2E"/>
    <w:rsid w:val="00D325CD"/>
    <w:rsid w:val="00D3279D"/>
    <w:rsid w:val="00D32C12"/>
    <w:rsid w:val="00D3368B"/>
    <w:rsid w:val="00D340D3"/>
    <w:rsid w:val="00D349BE"/>
    <w:rsid w:val="00D352BB"/>
    <w:rsid w:val="00D3535F"/>
    <w:rsid w:val="00D36C25"/>
    <w:rsid w:val="00D3761A"/>
    <w:rsid w:val="00D400C3"/>
    <w:rsid w:val="00D4023A"/>
    <w:rsid w:val="00D406CE"/>
    <w:rsid w:val="00D4282B"/>
    <w:rsid w:val="00D42A8A"/>
    <w:rsid w:val="00D447DD"/>
    <w:rsid w:val="00D44C8C"/>
    <w:rsid w:val="00D44EAD"/>
    <w:rsid w:val="00D44EEE"/>
    <w:rsid w:val="00D451D6"/>
    <w:rsid w:val="00D45A7D"/>
    <w:rsid w:val="00D45F68"/>
    <w:rsid w:val="00D46789"/>
    <w:rsid w:val="00D46903"/>
    <w:rsid w:val="00D46A41"/>
    <w:rsid w:val="00D479E9"/>
    <w:rsid w:val="00D47EDB"/>
    <w:rsid w:val="00D501F0"/>
    <w:rsid w:val="00D50366"/>
    <w:rsid w:val="00D50AD2"/>
    <w:rsid w:val="00D50CFE"/>
    <w:rsid w:val="00D51BFB"/>
    <w:rsid w:val="00D523E7"/>
    <w:rsid w:val="00D537C5"/>
    <w:rsid w:val="00D538FF"/>
    <w:rsid w:val="00D543AF"/>
    <w:rsid w:val="00D54655"/>
    <w:rsid w:val="00D5501E"/>
    <w:rsid w:val="00D55960"/>
    <w:rsid w:val="00D55FB0"/>
    <w:rsid w:val="00D56650"/>
    <w:rsid w:val="00D56C04"/>
    <w:rsid w:val="00D5738C"/>
    <w:rsid w:val="00D6071D"/>
    <w:rsid w:val="00D62173"/>
    <w:rsid w:val="00D625FD"/>
    <w:rsid w:val="00D626B2"/>
    <w:rsid w:val="00D6290B"/>
    <w:rsid w:val="00D62C91"/>
    <w:rsid w:val="00D63282"/>
    <w:rsid w:val="00D63413"/>
    <w:rsid w:val="00D637E9"/>
    <w:rsid w:val="00D64219"/>
    <w:rsid w:val="00D643D8"/>
    <w:rsid w:val="00D64F4F"/>
    <w:rsid w:val="00D65498"/>
    <w:rsid w:val="00D6599C"/>
    <w:rsid w:val="00D65CE1"/>
    <w:rsid w:val="00D6647A"/>
    <w:rsid w:val="00D667A3"/>
    <w:rsid w:val="00D66932"/>
    <w:rsid w:val="00D669FF"/>
    <w:rsid w:val="00D66D75"/>
    <w:rsid w:val="00D6703D"/>
    <w:rsid w:val="00D67D10"/>
    <w:rsid w:val="00D67EB1"/>
    <w:rsid w:val="00D709BA"/>
    <w:rsid w:val="00D7219C"/>
    <w:rsid w:val="00D721AD"/>
    <w:rsid w:val="00D7328A"/>
    <w:rsid w:val="00D7424C"/>
    <w:rsid w:val="00D743A2"/>
    <w:rsid w:val="00D74BE1"/>
    <w:rsid w:val="00D754D3"/>
    <w:rsid w:val="00D75A48"/>
    <w:rsid w:val="00D763CA"/>
    <w:rsid w:val="00D76480"/>
    <w:rsid w:val="00D76637"/>
    <w:rsid w:val="00D76C95"/>
    <w:rsid w:val="00D76F35"/>
    <w:rsid w:val="00D76F87"/>
    <w:rsid w:val="00D77D7B"/>
    <w:rsid w:val="00D77F44"/>
    <w:rsid w:val="00D80157"/>
    <w:rsid w:val="00D802EE"/>
    <w:rsid w:val="00D8050C"/>
    <w:rsid w:val="00D806E3"/>
    <w:rsid w:val="00D820FE"/>
    <w:rsid w:val="00D831B3"/>
    <w:rsid w:val="00D831CD"/>
    <w:rsid w:val="00D83D16"/>
    <w:rsid w:val="00D83FD4"/>
    <w:rsid w:val="00D84E55"/>
    <w:rsid w:val="00D85757"/>
    <w:rsid w:val="00D85B6D"/>
    <w:rsid w:val="00D867F0"/>
    <w:rsid w:val="00D86BBF"/>
    <w:rsid w:val="00D87547"/>
    <w:rsid w:val="00D877C0"/>
    <w:rsid w:val="00D909E1"/>
    <w:rsid w:val="00D90C74"/>
    <w:rsid w:val="00D9128B"/>
    <w:rsid w:val="00D912CF"/>
    <w:rsid w:val="00D91316"/>
    <w:rsid w:val="00D91616"/>
    <w:rsid w:val="00D91CA8"/>
    <w:rsid w:val="00D921D4"/>
    <w:rsid w:val="00D925E9"/>
    <w:rsid w:val="00D939DC"/>
    <w:rsid w:val="00D944EE"/>
    <w:rsid w:val="00D96A22"/>
    <w:rsid w:val="00D97FF7"/>
    <w:rsid w:val="00DA0374"/>
    <w:rsid w:val="00DA07E2"/>
    <w:rsid w:val="00DA0E98"/>
    <w:rsid w:val="00DA2083"/>
    <w:rsid w:val="00DA2AD0"/>
    <w:rsid w:val="00DA2B03"/>
    <w:rsid w:val="00DA31FB"/>
    <w:rsid w:val="00DA3385"/>
    <w:rsid w:val="00DA4678"/>
    <w:rsid w:val="00DA4962"/>
    <w:rsid w:val="00DA4FD8"/>
    <w:rsid w:val="00DA51A5"/>
    <w:rsid w:val="00DA534A"/>
    <w:rsid w:val="00DA70E4"/>
    <w:rsid w:val="00DA7307"/>
    <w:rsid w:val="00DA773C"/>
    <w:rsid w:val="00DA7DBC"/>
    <w:rsid w:val="00DB06BA"/>
    <w:rsid w:val="00DB1B61"/>
    <w:rsid w:val="00DB1C7E"/>
    <w:rsid w:val="00DB266E"/>
    <w:rsid w:val="00DB59E2"/>
    <w:rsid w:val="00DB5E4C"/>
    <w:rsid w:val="00DB613A"/>
    <w:rsid w:val="00DB63F2"/>
    <w:rsid w:val="00DB64E8"/>
    <w:rsid w:val="00DC25B4"/>
    <w:rsid w:val="00DC2718"/>
    <w:rsid w:val="00DC288C"/>
    <w:rsid w:val="00DC3116"/>
    <w:rsid w:val="00DC3155"/>
    <w:rsid w:val="00DC3877"/>
    <w:rsid w:val="00DC3D7C"/>
    <w:rsid w:val="00DC43D6"/>
    <w:rsid w:val="00DC5184"/>
    <w:rsid w:val="00DC62CA"/>
    <w:rsid w:val="00DC6640"/>
    <w:rsid w:val="00DC6831"/>
    <w:rsid w:val="00DC74A5"/>
    <w:rsid w:val="00DC7A23"/>
    <w:rsid w:val="00DD04DA"/>
    <w:rsid w:val="00DD1543"/>
    <w:rsid w:val="00DD23AD"/>
    <w:rsid w:val="00DD23EC"/>
    <w:rsid w:val="00DD2BF3"/>
    <w:rsid w:val="00DD2E20"/>
    <w:rsid w:val="00DD3064"/>
    <w:rsid w:val="00DD33FC"/>
    <w:rsid w:val="00DD3AC2"/>
    <w:rsid w:val="00DD3E93"/>
    <w:rsid w:val="00DD3F5A"/>
    <w:rsid w:val="00DD3F73"/>
    <w:rsid w:val="00DD42EE"/>
    <w:rsid w:val="00DD4536"/>
    <w:rsid w:val="00DD4933"/>
    <w:rsid w:val="00DD52F8"/>
    <w:rsid w:val="00DD71F5"/>
    <w:rsid w:val="00DD7753"/>
    <w:rsid w:val="00DD7930"/>
    <w:rsid w:val="00DE0579"/>
    <w:rsid w:val="00DE0BEA"/>
    <w:rsid w:val="00DE1CFB"/>
    <w:rsid w:val="00DE1EC2"/>
    <w:rsid w:val="00DE2FB5"/>
    <w:rsid w:val="00DE3938"/>
    <w:rsid w:val="00DE3F3E"/>
    <w:rsid w:val="00DE4712"/>
    <w:rsid w:val="00DE58C0"/>
    <w:rsid w:val="00DE5A38"/>
    <w:rsid w:val="00DE7AA0"/>
    <w:rsid w:val="00DF02F3"/>
    <w:rsid w:val="00DF19CB"/>
    <w:rsid w:val="00DF20C0"/>
    <w:rsid w:val="00DF2112"/>
    <w:rsid w:val="00DF25B8"/>
    <w:rsid w:val="00DF4DAD"/>
    <w:rsid w:val="00DF6C64"/>
    <w:rsid w:val="00DF6C9B"/>
    <w:rsid w:val="00DF7770"/>
    <w:rsid w:val="00DF79A5"/>
    <w:rsid w:val="00E00591"/>
    <w:rsid w:val="00E01AEF"/>
    <w:rsid w:val="00E02BA8"/>
    <w:rsid w:val="00E04010"/>
    <w:rsid w:val="00E04789"/>
    <w:rsid w:val="00E04A18"/>
    <w:rsid w:val="00E05C08"/>
    <w:rsid w:val="00E05F1F"/>
    <w:rsid w:val="00E07145"/>
    <w:rsid w:val="00E07CA2"/>
    <w:rsid w:val="00E10605"/>
    <w:rsid w:val="00E10EE6"/>
    <w:rsid w:val="00E11492"/>
    <w:rsid w:val="00E118BC"/>
    <w:rsid w:val="00E11A3A"/>
    <w:rsid w:val="00E12A6F"/>
    <w:rsid w:val="00E12B00"/>
    <w:rsid w:val="00E13908"/>
    <w:rsid w:val="00E1393F"/>
    <w:rsid w:val="00E1395E"/>
    <w:rsid w:val="00E14B80"/>
    <w:rsid w:val="00E14C19"/>
    <w:rsid w:val="00E15651"/>
    <w:rsid w:val="00E15691"/>
    <w:rsid w:val="00E15930"/>
    <w:rsid w:val="00E167FD"/>
    <w:rsid w:val="00E17121"/>
    <w:rsid w:val="00E17312"/>
    <w:rsid w:val="00E173F8"/>
    <w:rsid w:val="00E17B32"/>
    <w:rsid w:val="00E17FEF"/>
    <w:rsid w:val="00E211EE"/>
    <w:rsid w:val="00E21B2D"/>
    <w:rsid w:val="00E21D14"/>
    <w:rsid w:val="00E245D6"/>
    <w:rsid w:val="00E24A1B"/>
    <w:rsid w:val="00E2567A"/>
    <w:rsid w:val="00E259D1"/>
    <w:rsid w:val="00E25BDC"/>
    <w:rsid w:val="00E25C21"/>
    <w:rsid w:val="00E26B28"/>
    <w:rsid w:val="00E2701C"/>
    <w:rsid w:val="00E270D9"/>
    <w:rsid w:val="00E2761E"/>
    <w:rsid w:val="00E3099F"/>
    <w:rsid w:val="00E31E85"/>
    <w:rsid w:val="00E323C6"/>
    <w:rsid w:val="00E3477F"/>
    <w:rsid w:val="00E34D47"/>
    <w:rsid w:val="00E357C3"/>
    <w:rsid w:val="00E35882"/>
    <w:rsid w:val="00E36BB6"/>
    <w:rsid w:val="00E36E23"/>
    <w:rsid w:val="00E373ED"/>
    <w:rsid w:val="00E37B30"/>
    <w:rsid w:val="00E37E70"/>
    <w:rsid w:val="00E402D4"/>
    <w:rsid w:val="00E404BB"/>
    <w:rsid w:val="00E40E97"/>
    <w:rsid w:val="00E41110"/>
    <w:rsid w:val="00E4113E"/>
    <w:rsid w:val="00E41A02"/>
    <w:rsid w:val="00E41CBD"/>
    <w:rsid w:val="00E41F9F"/>
    <w:rsid w:val="00E425EA"/>
    <w:rsid w:val="00E43284"/>
    <w:rsid w:val="00E44218"/>
    <w:rsid w:val="00E443EB"/>
    <w:rsid w:val="00E44412"/>
    <w:rsid w:val="00E44765"/>
    <w:rsid w:val="00E44A13"/>
    <w:rsid w:val="00E45234"/>
    <w:rsid w:val="00E45952"/>
    <w:rsid w:val="00E45F77"/>
    <w:rsid w:val="00E46A65"/>
    <w:rsid w:val="00E478F5"/>
    <w:rsid w:val="00E503AC"/>
    <w:rsid w:val="00E506BA"/>
    <w:rsid w:val="00E52903"/>
    <w:rsid w:val="00E530A9"/>
    <w:rsid w:val="00E5312A"/>
    <w:rsid w:val="00E531A8"/>
    <w:rsid w:val="00E53D75"/>
    <w:rsid w:val="00E54146"/>
    <w:rsid w:val="00E54362"/>
    <w:rsid w:val="00E54AB4"/>
    <w:rsid w:val="00E54D80"/>
    <w:rsid w:val="00E54D94"/>
    <w:rsid w:val="00E55285"/>
    <w:rsid w:val="00E55586"/>
    <w:rsid w:val="00E555F8"/>
    <w:rsid w:val="00E556CB"/>
    <w:rsid w:val="00E5681E"/>
    <w:rsid w:val="00E56CB0"/>
    <w:rsid w:val="00E56F04"/>
    <w:rsid w:val="00E56F63"/>
    <w:rsid w:val="00E56FD0"/>
    <w:rsid w:val="00E574FA"/>
    <w:rsid w:val="00E578E9"/>
    <w:rsid w:val="00E57E58"/>
    <w:rsid w:val="00E60CBC"/>
    <w:rsid w:val="00E60DFD"/>
    <w:rsid w:val="00E60FD8"/>
    <w:rsid w:val="00E610E4"/>
    <w:rsid w:val="00E62044"/>
    <w:rsid w:val="00E624CF"/>
    <w:rsid w:val="00E628BC"/>
    <w:rsid w:val="00E62B61"/>
    <w:rsid w:val="00E62CB1"/>
    <w:rsid w:val="00E62EE0"/>
    <w:rsid w:val="00E63B25"/>
    <w:rsid w:val="00E63DC2"/>
    <w:rsid w:val="00E63EF9"/>
    <w:rsid w:val="00E6509A"/>
    <w:rsid w:val="00E65136"/>
    <w:rsid w:val="00E655B9"/>
    <w:rsid w:val="00E66729"/>
    <w:rsid w:val="00E72910"/>
    <w:rsid w:val="00E73408"/>
    <w:rsid w:val="00E73DF7"/>
    <w:rsid w:val="00E74606"/>
    <w:rsid w:val="00E7484C"/>
    <w:rsid w:val="00E74AE6"/>
    <w:rsid w:val="00E74DA8"/>
    <w:rsid w:val="00E75AE2"/>
    <w:rsid w:val="00E767A8"/>
    <w:rsid w:val="00E76F9B"/>
    <w:rsid w:val="00E77E67"/>
    <w:rsid w:val="00E77E9C"/>
    <w:rsid w:val="00E82213"/>
    <w:rsid w:val="00E82AB7"/>
    <w:rsid w:val="00E834E2"/>
    <w:rsid w:val="00E85393"/>
    <w:rsid w:val="00E85866"/>
    <w:rsid w:val="00E85B5E"/>
    <w:rsid w:val="00E861CF"/>
    <w:rsid w:val="00E86619"/>
    <w:rsid w:val="00E87567"/>
    <w:rsid w:val="00E87C7C"/>
    <w:rsid w:val="00E91EFE"/>
    <w:rsid w:val="00E939CC"/>
    <w:rsid w:val="00E93BA9"/>
    <w:rsid w:val="00E93FC2"/>
    <w:rsid w:val="00E9440C"/>
    <w:rsid w:val="00E945C3"/>
    <w:rsid w:val="00E95978"/>
    <w:rsid w:val="00E96A4A"/>
    <w:rsid w:val="00E96DCA"/>
    <w:rsid w:val="00E97B4D"/>
    <w:rsid w:val="00EA0388"/>
    <w:rsid w:val="00EA09BF"/>
    <w:rsid w:val="00EA12FA"/>
    <w:rsid w:val="00EA15AA"/>
    <w:rsid w:val="00EA231E"/>
    <w:rsid w:val="00EA33E6"/>
    <w:rsid w:val="00EA368F"/>
    <w:rsid w:val="00EA3CC4"/>
    <w:rsid w:val="00EA3DCA"/>
    <w:rsid w:val="00EA3FE3"/>
    <w:rsid w:val="00EA64AC"/>
    <w:rsid w:val="00EA71DE"/>
    <w:rsid w:val="00EB037B"/>
    <w:rsid w:val="00EB1519"/>
    <w:rsid w:val="00EB28C3"/>
    <w:rsid w:val="00EB3546"/>
    <w:rsid w:val="00EB3675"/>
    <w:rsid w:val="00EB3984"/>
    <w:rsid w:val="00EB46A4"/>
    <w:rsid w:val="00EB4BF0"/>
    <w:rsid w:val="00EB4FC0"/>
    <w:rsid w:val="00EB5495"/>
    <w:rsid w:val="00EB65A4"/>
    <w:rsid w:val="00EB6D49"/>
    <w:rsid w:val="00EB7E54"/>
    <w:rsid w:val="00EC0ECB"/>
    <w:rsid w:val="00EC0FDD"/>
    <w:rsid w:val="00EC107E"/>
    <w:rsid w:val="00EC227C"/>
    <w:rsid w:val="00EC4BE4"/>
    <w:rsid w:val="00EC502E"/>
    <w:rsid w:val="00EC5FDC"/>
    <w:rsid w:val="00EC65A0"/>
    <w:rsid w:val="00EC6A6D"/>
    <w:rsid w:val="00EC6FEA"/>
    <w:rsid w:val="00EC7C48"/>
    <w:rsid w:val="00ED0865"/>
    <w:rsid w:val="00ED2B7A"/>
    <w:rsid w:val="00ED4D55"/>
    <w:rsid w:val="00ED52DF"/>
    <w:rsid w:val="00ED56E7"/>
    <w:rsid w:val="00ED67B9"/>
    <w:rsid w:val="00ED6A4A"/>
    <w:rsid w:val="00ED6B6A"/>
    <w:rsid w:val="00ED6D91"/>
    <w:rsid w:val="00ED6FFF"/>
    <w:rsid w:val="00ED7443"/>
    <w:rsid w:val="00EE107E"/>
    <w:rsid w:val="00EE166E"/>
    <w:rsid w:val="00EE25A4"/>
    <w:rsid w:val="00EE2919"/>
    <w:rsid w:val="00EE349E"/>
    <w:rsid w:val="00EE37FE"/>
    <w:rsid w:val="00EE4088"/>
    <w:rsid w:val="00EE44A3"/>
    <w:rsid w:val="00EE480E"/>
    <w:rsid w:val="00EE6940"/>
    <w:rsid w:val="00EE6DC8"/>
    <w:rsid w:val="00EE761A"/>
    <w:rsid w:val="00EF0127"/>
    <w:rsid w:val="00EF0BEF"/>
    <w:rsid w:val="00EF15A5"/>
    <w:rsid w:val="00EF189B"/>
    <w:rsid w:val="00EF1EDF"/>
    <w:rsid w:val="00EF2833"/>
    <w:rsid w:val="00EF3202"/>
    <w:rsid w:val="00EF34A1"/>
    <w:rsid w:val="00EF381D"/>
    <w:rsid w:val="00EF4D41"/>
    <w:rsid w:val="00EF4F1E"/>
    <w:rsid w:val="00EF514F"/>
    <w:rsid w:val="00EF55BC"/>
    <w:rsid w:val="00EF5F19"/>
    <w:rsid w:val="00EF60F0"/>
    <w:rsid w:val="00EF655C"/>
    <w:rsid w:val="00EF71B9"/>
    <w:rsid w:val="00F00314"/>
    <w:rsid w:val="00F0163B"/>
    <w:rsid w:val="00F02317"/>
    <w:rsid w:val="00F028C3"/>
    <w:rsid w:val="00F02D81"/>
    <w:rsid w:val="00F03471"/>
    <w:rsid w:val="00F03B23"/>
    <w:rsid w:val="00F04E6E"/>
    <w:rsid w:val="00F058E2"/>
    <w:rsid w:val="00F05BF9"/>
    <w:rsid w:val="00F05D4E"/>
    <w:rsid w:val="00F065E7"/>
    <w:rsid w:val="00F06A8B"/>
    <w:rsid w:val="00F06F76"/>
    <w:rsid w:val="00F0779B"/>
    <w:rsid w:val="00F102B4"/>
    <w:rsid w:val="00F110F6"/>
    <w:rsid w:val="00F11DD6"/>
    <w:rsid w:val="00F12B4D"/>
    <w:rsid w:val="00F12D21"/>
    <w:rsid w:val="00F12FA7"/>
    <w:rsid w:val="00F14135"/>
    <w:rsid w:val="00F144A2"/>
    <w:rsid w:val="00F14EDA"/>
    <w:rsid w:val="00F15486"/>
    <w:rsid w:val="00F15688"/>
    <w:rsid w:val="00F15A53"/>
    <w:rsid w:val="00F15A57"/>
    <w:rsid w:val="00F15DD8"/>
    <w:rsid w:val="00F16E0F"/>
    <w:rsid w:val="00F17FE1"/>
    <w:rsid w:val="00F20838"/>
    <w:rsid w:val="00F211DD"/>
    <w:rsid w:val="00F21583"/>
    <w:rsid w:val="00F21E96"/>
    <w:rsid w:val="00F223E0"/>
    <w:rsid w:val="00F2349D"/>
    <w:rsid w:val="00F238AC"/>
    <w:rsid w:val="00F23972"/>
    <w:rsid w:val="00F23E0C"/>
    <w:rsid w:val="00F23F05"/>
    <w:rsid w:val="00F23F91"/>
    <w:rsid w:val="00F244AD"/>
    <w:rsid w:val="00F24986"/>
    <w:rsid w:val="00F24FC4"/>
    <w:rsid w:val="00F26527"/>
    <w:rsid w:val="00F271B0"/>
    <w:rsid w:val="00F27D10"/>
    <w:rsid w:val="00F27EF1"/>
    <w:rsid w:val="00F27F82"/>
    <w:rsid w:val="00F30933"/>
    <w:rsid w:val="00F30F92"/>
    <w:rsid w:val="00F3154A"/>
    <w:rsid w:val="00F320E3"/>
    <w:rsid w:val="00F328B8"/>
    <w:rsid w:val="00F32966"/>
    <w:rsid w:val="00F34021"/>
    <w:rsid w:val="00F34042"/>
    <w:rsid w:val="00F362BD"/>
    <w:rsid w:val="00F36624"/>
    <w:rsid w:val="00F36802"/>
    <w:rsid w:val="00F36CEE"/>
    <w:rsid w:val="00F36F00"/>
    <w:rsid w:val="00F375B3"/>
    <w:rsid w:val="00F37FB6"/>
    <w:rsid w:val="00F40FD1"/>
    <w:rsid w:val="00F419E4"/>
    <w:rsid w:val="00F41A79"/>
    <w:rsid w:val="00F41BC0"/>
    <w:rsid w:val="00F4270F"/>
    <w:rsid w:val="00F42E65"/>
    <w:rsid w:val="00F42F46"/>
    <w:rsid w:val="00F431BC"/>
    <w:rsid w:val="00F43746"/>
    <w:rsid w:val="00F44565"/>
    <w:rsid w:val="00F44690"/>
    <w:rsid w:val="00F44FCB"/>
    <w:rsid w:val="00F465D9"/>
    <w:rsid w:val="00F47562"/>
    <w:rsid w:val="00F50142"/>
    <w:rsid w:val="00F5034C"/>
    <w:rsid w:val="00F5164C"/>
    <w:rsid w:val="00F51782"/>
    <w:rsid w:val="00F51C64"/>
    <w:rsid w:val="00F52917"/>
    <w:rsid w:val="00F52E45"/>
    <w:rsid w:val="00F531E5"/>
    <w:rsid w:val="00F535DA"/>
    <w:rsid w:val="00F53B4F"/>
    <w:rsid w:val="00F53D44"/>
    <w:rsid w:val="00F557AB"/>
    <w:rsid w:val="00F55A48"/>
    <w:rsid w:val="00F55C06"/>
    <w:rsid w:val="00F5699B"/>
    <w:rsid w:val="00F5746D"/>
    <w:rsid w:val="00F57985"/>
    <w:rsid w:val="00F60035"/>
    <w:rsid w:val="00F6046F"/>
    <w:rsid w:val="00F60536"/>
    <w:rsid w:val="00F6252E"/>
    <w:rsid w:val="00F62E46"/>
    <w:rsid w:val="00F63707"/>
    <w:rsid w:val="00F63994"/>
    <w:rsid w:val="00F64076"/>
    <w:rsid w:val="00F640DA"/>
    <w:rsid w:val="00F6475F"/>
    <w:rsid w:val="00F647CF"/>
    <w:rsid w:val="00F65275"/>
    <w:rsid w:val="00F65663"/>
    <w:rsid w:val="00F658BD"/>
    <w:rsid w:val="00F65B0D"/>
    <w:rsid w:val="00F65CDC"/>
    <w:rsid w:val="00F66078"/>
    <w:rsid w:val="00F66389"/>
    <w:rsid w:val="00F667E7"/>
    <w:rsid w:val="00F66C55"/>
    <w:rsid w:val="00F6791E"/>
    <w:rsid w:val="00F67F3C"/>
    <w:rsid w:val="00F703B3"/>
    <w:rsid w:val="00F707AD"/>
    <w:rsid w:val="00F70D3B"/>
    <w:rsid w:val="00F70FAD"/>
    <w:rsid w:val="00F72607"/>
    <w:rsid w:val="00F72748"/>
    <w:rsid w:val="00F7299B"/>
    <w:rsid w:val="00F72C12"/>
    <w:rsid w:val="00F72D1B"/>
    <w:rsid w:val="00F73FF1"/>
    <w:rsid w:val="00F74903"/>
    <w:rsid w:val="00F75B11"/>
    <w:rsid w:val="00F75B3B"/>
    <w:rsid w:val="00F75B91"/>
    <w:rsid w:val="00F76E28"/>
    <w:rsid w:val="00F76E6C"/>
    <w:rsid w:val="00F774CD"/>
    <w:rsid w:val="00F775DB"/>
    <w:rsid w:val="00F81700"/>
    <w:rsid w:val="00F818DF"/>
    <w:rsid w:val="00F81D21"/>
    <w:rsid w:val="00F83EAD"/>
    <w:rsid w:val="00F8480A"/>
    <w:rsid w:val="00F84833"/>
    <w:rsid w:val="00F85283"/>
    <w:rsid w:val="00F85E99"/>
    <w:rsid w:val="00F860E4"/>
    <w:rsid w:val="00F869B0"/>
    <w:rsid w:val="00F8784D"/>
    <w:rsid w:val="00F87BEE"/>
    <w:rsid w:val="00F903F2"/>
    <w:rsid w:val="00F90E40"/>
    <w:rsid w:val="00F916B2"/>
    <w:rsid w:val="00F92212"/>
    <w:rsid w:val="00F9293E"/>
    <w:rsid w:val="00F9329B"/>
    <w:rsid w:val="00F93B78"/>
    <w:rsid w:val="00F9422D"/>
    <w:rsid w:val="00F94599"/>
    <w:rsid w:val="00F9515C"/>
    <w:rsid w:val="00F9522E"/>
    <w:rsid w:val="00F95661"/>
    <w:rsid w:val="00F979F0"/>
    <w:rsid w:val="00F97B23"/>
    <w:rsid w:val="00F97D6A"/>
    <w:rsid w:val="00FA057F"/>
    <w:rsid w:val="00FA0890"/>
    <w:rsid w:val="00FA0941"/>
    <w:rsid w:val="00FA136F"/>
    <w:rsid w:val="00FA171A"/>
    <w:rsid w:val="00FA186B"/>
    <w:rsid w:val="00FA2116"/>
    <w:rsid w:val="00FA2487"/>
    <w:rsid w:val="00FA288B"/>
    <w:rsid w:val="00FA3189"/>
    <w:rsid w:val="00FA3FD9"/>
    <w:rsid w:val="00FA434D"/>
    <w:rsid w:val="00FA45AF"/>
    <w:rsid w:val="00FA4F94"/>
    <w:rsid w:val="00FA5A03"/>
    <w:rsid w:val="00FA62DE"/>
    <w:rsid w:val="00FA6B25"/>
    <w:rsid w:val="00FA704F"/>
    <w:rsid w:val="00FA714F"/>
    <w:rsid w:val="00FA7875"/>
    <w:rsid w:val="00FB095D"/>
    <w:rsid w:val="00FB1EAF"/>
    <w:rsid w:val="00FB25DF"/>
    <w:rsid w:val="00FB30CC"/>
    <w:rsid w:val="00FB324C"/>
    <w:rsid w:val="00FB342C"/>
    <w:rsid w:val="00FB5955"/>
    <w:rsid w:val="00FB6382"/>
    <w:rsid w:val="00FB6F4B"/>
    <w:rsid w:val="00FB77C0"/>
    <w:rsid w:val="00FC17F0"/>
    <w:rsid w:val="00FC1BA2"/>
    <w:rsid w:val="00FC1FB2"/>
    <w:rsid w:val="00FC2117"/>
    <w:rsid w:val="00FC2F4E"/>
    <w:rsid w:val="00FC3183"/>
    <w:rsid w:val="00FC32BA"/>
    <w:rsid w:val="00FC4A55"/>
    <w:rsid w:val="00FC4A68"/>
    <w:rsid w:val="00FC4A75"/>
    <w:rsid w:val="00FC56FC"/>
    <w:rsid w:val="00FC6BBD"/>
    <w:rsid w:val="00FC6CCA"/>
    <w:rsid w:val="00FC6EB4"/>
    <w:rsid w:val="00FC7015"/>
    <w:rsid w:val="00FC7120"/>
    <w:rsid w:val="00FD0F33"/>
    <w:rsid w:val="00FD2BB2"/>
    <w:rsid w:val="00FD31F1"/>
    <w:rsid w:val="00FD41C5"/>
    <w:rsid w:val="00FD5BC0"/>
    <w:rsid w:val="00FD6E18"/>
    <w:rsid w:val="00FD75C3"/>
    <w:rsid w:val="00FD7FD9"/>
    <w:rsid w:val="00FE02C3"/>
    <w:rsid w:val="00FE0D15"/>
    <w:rsid w:val="00FE1B6E"/>
    <w:rsid w:val="00FE2001"/>
    <w:rsid w:val="00FE22ED"/>
    <w:rsid w:val="00FE2392"/>
    <w:rsid w:val="00FE241C"/>
    <w:rsid w:val="00FE266C"/>
    <w:rsid w:val="00FE281B"/>
    <w:rsid w:val="00FE2C8B"/>
    <w:rsid w:val="00FE3598"/>
    <w:rsid w:val="00FE594F"/>
    <w:rsid w:val="00FE7AAE"/>
    <w:rsid w:val="00FF0102"/>
    <w:rsid w:val="00FF06B9"/>
    <w:rsid w:val="00FF08D2"/>
    <w:rsid w:val="00FF0A7E"/>
    <w:rsid w:val="00FF184E"/>
    <w:rsid w:val="00FF21B9"/>
    <w:rsid w:val="00FF3B41"/>
    <w:rsid w:val="00FF3B77"/>
    <w:rsid w:val="00FF4A43"/>
    <w:rsid w:val="00FF4FD7"/>
    <w:rsid w:val="00FF5046"/>
    <w:rsid w:val="00FF5476"/>
    <w:rsid w:val="00FF56B0"/>
    <w:rsid w:val="00FF5A7B"/>
    <w:rsid w:val="00FF635A"/>
    <w:rsid w:val="00FF6416"/>
    <w:rsid w:val="00FF6F71"/>
    <w:rsid w:val="00FF75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7BFC5"/>
  <w15:docId w15:val="{D0E16100-7E22-48AE-8476-4079B6134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C1473"/>
  </w:style>
  <w:style w:type="paragraph" w:styleId="10">
    <w:name w:val="heading 1"/>
    <w:aliases w:val="051,Заголовок 1 Знак1,Заголовок 1 Знак2 Знак,Заголовок 1 Знак1 Знак Знак,Заголовок 1 Знак Знак Знак Знак Знак,Заголовок 1 Знак2,Заголовок 1 Знак1 Знак,Заголовок 1 Знак Знак Знак Знак,Section Heading,Head 1,Numbered Heading 1,numbered indent"/>
    <w:basedOn w:val="a0"/>
    <w:next w:val="a0"/>
    <w:link w:val="12"/>
    <w:qFormat/>
    <w:rsid w:val="00CF630D"/>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eastAsia="ru-RU"/>
    </w:rPr>
  </w:style>
  <w:style w:type="paragraph" w:styleId="20">
    <w:name w:val="heading 2"/>
    <w:aliases w:val="numbered indent 2,ni2,h2,Hanging 2 Indent,Header 2,Numbered indent 2,Reset numbering,052,Numbered indent ...,Знак32 Знак,Знак32 Знак Знак,Знак32,Знак32 Знак1,Заголовок 2 Знак1,Заголовок 2 Знак2 Знак,хз,Заголовок 2 Знак1 Знак Знак1,Знак1"/>
    <w:basedOn w:val="a0"/>
    <w:next w:val="a0"/>
    <w:link w:val="22"/>
    <w:uiPriority w:val="99"/>
    <w:qFormat/>
    <w:rsid w:val="00074523"/>
    <w:pPr>
      <w:keepNext/>
      <w:autoSpaceDE w:val="0"/>
      <w:autoSpaceDN w:val="0"/>
      <w:spacing w:before="240" w:after="60" w:line="240" w:lineRule="auto"/>
      <w:outlineLvl w:val="1"/>
    </w:pPr>
    <w:rPr>
      <w:rFonts w:ascii="Arial" w:eastAsia="Times New Roman" w:hAnsi="Arial" w:cs="Arial"/>
      <w:b/>
      <w:bCs/>
      <w:i/>
      <w:iCs/>
      <w:sz w:val="28"/>
      <w:szCs w:val="28"/>
      <w:lang w:eastAsia="ru-RU"/>
    </w:rPr>
  </w:style>
  <w:style w:type="paragraph" w:styleId="3">
    <w:name w:val="heading 3"/>
    <w:aliases w:val="h3,курсив,жирный,Level 1 - 1,053,Заголовок 3 Знак1 Знак,Заголовок 3 Знак2 Знак Знак,Заголовок 3 Знак1 Знак Знак Знак,Заголовок 3 Знак Знак Знак Знак Знак Знак,Заголовок 3 Знак Знак Знак1 Знак Знак,курсив Знак,жирный Знак,- 1),Заголовок 31"/>
    <w:basedOn w:val="a0"/>
    <w:link w:val="30"/>
    <w:uiPriority w:val="99"/>
    <w:qFormat/>
    <w:rsid w:val="00CF630D"/>
    <w:pPr>
      <w:widowControl w:val="0"/>
      <w:autoSpaceDE w:val="0"/>
      <w:autoSpaceDN w:val="0"/>
      <w:spacing w:before="240" w:after="40" w:line="240" w:lineRule="auto"/>
      <w:outlineLvl w:val="2"/>
    </w:pPr>
    <w:rPr>
      <w:rFonts w:ascii="Times New Roman" w:eastAsia="Times New Roman" w:hAnsi="Times New Roman" w:cs="Times New Roman"/>
      <w:b/>
      <w:bCs/>
      <w:lang w:eastAsia="ru-RU"/>
    </w:rPr>
  </w:style>
  <w:style w:type="paragraph" w:styleId="4">
    <w:name w:val="heading 4"/>
    <w:aliases w:val="054,Level 2 - a,Ad.1),Ad 2),Ad.1)1,Ad 2)1 Знак Знак,Level 2 - a Знак,Ad.1) Знак,Ad 2) Знак,Ad.1)1 Знак, Знак2"/>
    <w:basedOn w:val="a0"/>
    <w:next w:val="a0"/>
    <w:link w:val="40"/>
    <w:uiPriority w:val="99"/>
    <w:qFormat/>
    <w:rsid w:val="00CF630D"/>
    <w:pPr>
      <w:keepNext/>
      <w:spacing w:after="0" w:line="240" w:lineRule="auto"/>
      <w:outlineLvl w:val="3"/>
    </w:pPr>
    <w:rPr>
      <w:rFonts w:ascii="Times New Roman" w:eastAsia="Times New Roman" w:hAnsi="Times New Roman" w:cs="Times New Roman"/>
      <w:b/>
      <w:bCs/>
      <w:i/>
      <w:iCs/>
      <w:sz w:val="20"/>
      <w:szCs w:val="20"/>
      <w:lang w:eastAsia="ru-RU"/>
    </w:rPr>
  </w:style>
  <w:style w:type="paragraph" w:styleId="5">
    <w:name w:val="heading 5"/>
    <w:aliases w:val="Level 3 - i"/>
    <w:basedOn w:val="a0"/>
    <w:next w:val="a0"/>
    <w:link w:val="50"/>
    <w:uiPriority w:val="99"/>
    <w:qFormat/>
    <w:rsid w:val="00CF630D"/>
    <w:pPr>
      <w:keepNext/>
      <w:widowControl w:val="0"/>
      <w:autoSpaceDE w:val="0"/>
      <w:autoSpaceDN w:val="0"/>
      <w:spacing w:before="40" w:after="0" w:line="240" w:lineRule="auto"/>
      <w:ind w:left="200"/>
      <w:outlineLvl w:val="4"/>
    </w:pPr>
    <w:rPr>
      <w:rFonts w:ascii="Times New Roman" w:eastAsia="Times New Roman" w:hAnsi="Times New Roman" w:cs="Times New Roman"/>
      <w:b/>
      <w:bCs/>
      <w:i/>
      <w:iCs/>
      <w:lang w:eastAsia="ru-RU"/>
    </w:rPr>
  </w:style>
  <w:style w:type="paragraph" w:styleId="6">
    <w:name w:val="heading 6"/>
    <w:aliases w:val="Legal Level 1.,Источник Знак Знак,Заключение"/>
    <w:basedOn w:val="a0"/>
    <w:next w:val="a0"/>
    <w:link w:val="60"/>
    <w:uiPriority w:val="99"/>
    <w:qFormat/>
    <w:rsid w:val="00CF630D"/>
    <w:pPr>
      <w:keepNext/>
      <w:spacing w:after="0" w:line="240" w:lineRule="auto"/>
      <w:ind w:right="655" w:firstLine="708"/>
      <w:jc w:val="both"/>
      <w:outlineLvl w:val="5"/>
    </w:pPr>
    <w:rPr>
      <w:rFonts w:ascii="Times New Roman" w:eastAsia="Times New Roman" w:hAnsi="Times New Roman" w:cs="Times New Roman"/>
      <w:b/>
      <w:bCs/>
      <w:i/>
      <w:iCs/>
      <w:color w:val="000000"/>
      <w:u w:val="single"/>
      <w:lang w:eastAsia="ru-RU"/>
    </w:rPr>
  </w:style>
  <w:style w:type="paragraph" w:styleId="7">
    <w:name w:val="heading 7"/>
    <w:aliases w:val="Отчеты,Legal Level 1.1."/>
    <w:basedOn w:val="a0"/>
    <w:next w:val="a0"/>
    <w:link w:val="70"/>
    <w:uiPriority w:val="99"/>
    <w:qFormat/>
    <w:rsid w:val="00CF630D"/>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aliases w:val="TOC_Comment,Legal Level 1.1.1."/>
    <w:basedOn w:val="a0"/>
    <w:next w:val="a0"/>
    <w:link w:val="80"/>
    <w:uiPriority w:val="99"/>
    <w:qFormat/>
    <w:rsid w:val="00CF630D"/>
    <w:pPr>
      <w:keepNext/>
      <w:widowControl w:val="0"/>
      <w:autoSpaceDE w:val="0"/>
      <w:autoSpaceDN w:val="0"/>
      <w:spacing w:before="40" w:after="0" w:line="240" w:lineRule="auto"/>
      <w:ind w:left="200"/>
      <w:jc w:val="both"/>
      <w:outlineLvl w:val="7"/>
    </w:pPr>
    <w:rPr>
      <w:rFonts w:ascii="Times New Roman" w:eastAsia="Times New Roman" w:hAnsi="Times New Roman" w:cs="Times New Roman"/>
      <w:b/>
      <w:bCs/>
      <w:lang w:eastAsia="ru-RU"/>
    </w:rPr>
  </w:style>
  <w:style w:type="paragraph" w:styleId="9">
    <w:name w:val="heading 9"/>
    <w:aliases w:val="Legal Level 1.1.1.1."/>
    <w:basedOn w:val="a0"/>
    <w:next w:val="a0"/>
    <w:link w:val="90"/>
    <w:uiPriority w:val="99"/>
    <w:qFormat/>
    <w:rsid w:val="00CF630D"/>
    <w:pPr>
      <w:spacing w:before="240" w:after="60" w:line="240" w:lineRule="auto"/>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47390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47390C"/>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rsid w:val="0047390C"/>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47390C"/>
    <w:pPr>
      <w:autoSpaceDE w:val="0"/>
      <w:autoSpaceDN w:val="0"/>
      <w:adjustRightInd w:val="0"/>
      <w:spacing w:after="0" w:line="240" w:lineRule="auto"/>
    </w:pPr>
    <w:rPr>
      <w:rFonts w:ascii="Arial" w:hAnsi="Arial" w:cs="Arial"/>
      <w:sz w:val="20"/>
      <w:szCs w:val="20"/>
    </w:rPr>
  </w:style>
  <w:style w:type="character" w:customStyle="1" w:styleId="21">
    <w:name w:val="Заголовок 2 Знак"/>
    <w:aliases w:val="ni2 Знак1,Заголовок 2 Знак1 Знак Знак,Заголовок 2 Знак Знак Знак Знак Знак,ni2 Знак Знак"/>
    <w:basedOn w:val="a1"/>
    <w:uiPriority w:val="99"/>
    <w:rsid w:val="00074523"/>
    <w:rPr>
      <w:rFonts w:asciiTheme="majorHAnsi" w:eastAsiaTheme="majorEastAsia" w:hAnsiTheme="majorHAnsi" w:cstheme="majorBidi"/>
      <w:color w:val="2E74B5" w:themeColor="accent1" w:themeShade="BF"/>
      <w:sz w:val="26"/>
      <w:szCs w:val="26"/>
    </w:rPr>
  </w:style>
  <w:style w:type="character" w:customStyle="1" w:styleId="22">
    <w:name w:val="Заголовок 2 Знак2"/>
    <w:aliases w:val="numbered indent 2 Знак,ni2 Знак,h2 Знак,Hanging 2 Indent Знак,Header 2 Знак,Numbered indent 2 Знак,Reset numbering Знак,052 Знак,Numbered indent ... Знак,Знак32 Знак Знак1,Знак32 Знак Знак Знак,Знак32 Знак2,Знак32 Знак1 Знак,хз Знак"/>
    <w:link w:val="20"/>
    <w:uiPriority w:val="9"/>
    <w:rsid w:val="00074523"/>
    <w:rPr>
      <w:rFonts w:ascii="Arial" w:eastAsia="Times New Roman" w:hAnsi="Arial" w:cs="Arial"/>
      <w:b/>
      <w:bCs/>
      <w:i/>
      <w:iCs/>
      <w:sz w:val="28"/>
      <w:szCs w:val="28"/>
      <w:lang w:eastAsia="ru-RU"/>
    </w:rPr>
  </w:style>
  <w:style w:type="paragraph" w:customStyle="1" w:styleId="prilozhenie">
    <w:name w:val="prilozhenie"/>
    <w:basedOn w:val="a0"/>
    <w:rsid w:val="00FD7FD9"/>
    <w:pPr>
      <w:spacing w:after="0" w:line="240" w:lineRule="auto"/>
      <w:ind w:firstLine="709"/>
      <w:jc w:val="both"/>
    </w:pPr>
    <w:rPr>
      <w:rFonts w:ascii="Times New Roman" w:eastAsiaTheme="minorEastAsia" w:hAnsi="Times New Roman" w:cs="Times New Roman"/>
      <w:sz w:val="24"/>
      <w:szCs w:val="24"/>
    </w:rPr>
  </w:style>
  <w:style w:type="paragraph" w:customStyle="1" w:styleId="ConsNormal">
    <w:name w:val="ConsNormal"/>
    <w:link w:val="ConsNormal0"/>
    <w:uiPriority w:val="99"/>
    <w:rsid w:val="00464562"/>
    <w:pPr>
      <w:autoSpaceDE w:val="0"/>
      <w:autoSpaceDN w:val="0"/>
      <w:spacing w:after="0" w:line="240" w:lineRule="auto"/>
      <w:ind w:right="19771" w:firstLine="539"/>
      <w:jc w:val="both"/>
    </w:pPr>
    <w:rPr>
      <w:rFonts w:ascii="Courier New" w:eastAsiaTheme="minorEastAsia" w:hAnsi="Courier New" w:cs="Courier New"/>
      <w:sz w:val="20"/>
      <w:szCs w:val="20"/>
      <w:lang w:val="en-US" w:eastAsia="ru-RU"/>
    </w:rPr>
  </w:style>
  <w:style w:type="character" w:customStyle="1" w:styleId="ConsNormal0">
    <w:name w:val="ConsNormal Знак"/>
    <w:basedOn w:val="a1"/>
    <w:link w:val="ConsNormal"/>
    <w:uiPriority w:val="99"/>
    <w:locked/>
    <w:rsid w:val="00464562"/>
    <w:rPr>
      <w:rFonts w:ascii="Courier New" w:eastAsiaTheme="minorEastAsia" w:hAnsi="Courier New" w:cs="Courier New"/>
      <w:sz w:val="20"/>
      <w:szCs w:val="20"/>
      <w:lang w:val="en-US" w:eastAsia="ru-RU"/>
    </w:rPr>
  </w:style>
  <w:style w:type="paragraph" w:customStyle="1" w:styleId="ConsCell">
    <w:name w:val="ConsCell"/>
    <w:uiPriority w:val="99"/>
    <w:rsid w:val="00887A63"/>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Nonformat">
    <w:name w:val="ConsNonformat"/>
    <w:rsid w:val="003E42F7"/>
    <w:pPr>
      <w:widowControl w:val="0"/>
      <w:autoSpaceDE w:val="0"/>
      <w:autoSpaceDN w:val="0"/>
      <w:spacing w:after="0" w:line="240" w:lineRule="auto"/>
      <w:jc w:val="both"/>
    </w:pPr>
    <w:rPr>
      <w:rFonts w:ascii="Courier New" w:eastAsiaTheme="minorEastAsia" w:hAnsi="Courier New" w:cs="Courier New"/>
      <w:sz w:val="20"/>
      <w:szCs w:val="20"/>
      <w:lang w:eastAsia="ru-RU"/>
    </w:rPr>
  </w:style>
  <w:style w:type="paragraph" w:customStyle="1" w:styleId="tabl">
    <w:name w:val="tabl"/>
    <w:basedOn w:val="a0"/>
    <w:uiPriority w:val="99"/>
    <w:rsid w:val="003E42F7"/>
    <w:pPr>
      <w:widowControl w:val="0"/>
      <w:autoSpaceDE w:val="0"/>
      <w:autoSpaceDN w:val="0"/>
      <w:spacing w:before="20" w:after="40" w:line="240" w:lineRule="auto"/>
      <w:jc w:val="both"/>
    </w:pPr>
    <w:rPr>
      <w:rFonts w:ascii="Times New Roman" w:eastAsia="Times New Roman" w:hAnsi="Times New Roman" w:cs="Times New Roman"/>
    </w:rPr>
  </w:style>
  <w:style w:type="paragraph" w:styleId="23">
    <w:name w:val="Body Text Indent 2"/>
    <w:aliases w:val="Çàãàëîâîê òàáëèöû,Загаловок таблицы,Кому,bti2,Основной для текста,Основной текст с отступом 2 Знак Знак,Основной текст с отступом 2 Знак Знак Знак,Основной текст с отступом 1"/>
    <w:basedOn w:val="a0"/>
    <w:link w:val="24"/>
    <w:uiPriority w:val="99"/>
    <w:rsid w:val="00EE6DC8"/>
    <w:pPr>
      <w:autoSpaceDE w:val="0"/>
      <w:autoSpaceDN w:val="0"/>
      <w:spacing w:after="120" w:line="480" w:lineRule="auto"/>
      <w:ind w:left="283"/>
    </w:pPr>
    <w:rPr>
      <w:rFonts w:ascii="Times New Roman" w:eastAsia="Times New Roman" w:hAnsi="Times New Roman" w:cs="Times New Roman"/>
      <w:sz w:val="20"/>
      <w:szCs w:val="20"/>
      <w:lang w:eastAsia="ru-RU"/>
    </w:rPr>
  </w:style>
  <w:style w:type="character" w:customStyle="1" w:styleId="24">
    <w:name w:val="Основной текст с отступом 2 Знак"/>
    <w:aliases w:val="Çàãàëîâîê òàáëèöû Знак1,Загаловок таблицы Знак1,Кому Знак1,bti2 Знак1,Основной для текста Знак1,Основной текст с отступом 2 Знак Знак Знак2,Основной текст с отступом 2 Знак Знак Знак Знак1"/>
    <w:basedOn w:val="a1"/>
    <w:link w:val="23"/>
    <w:uiPriority w:val="99"/>
    <w:rsid w:val="00EE6DC8"/>
    <w:rPr>
      <w:rFonts w:ascii="Times New Roman" w:eastAsia="Times New Roman" w:hAnsi="Times New Roman" w:cs="Times New Roman"/>
      <w:sz w:val="20"/>
      <w:szCs w:val="20"/>
      <w:lang w:eastAsia="ru-RU"/>
    </w:rPr>
  </w:style>
  <w:style w:type="character" w:customStyle="1" w:styleId="12">
    <w:name w:val="Заголовок 1 Знак"/>
    <w:aliases w:val="051 Знак1,Заголовок 1 Знак1 Знак2,Заголовок 1 Знак2 Знак Знак1,Заголовок 1 Знак1 Знак Знак Знак1,Заголовок 1 Знак Знак Знак Знак Знак Знак1,Заголовок 1 Знак2 Знак2,Заголовок 1 Знак1 Знак Знак2,Заголовок 1 Знак Знак Знак Знак Знак1"/>
    <w:basedOn w:val="a1"/>
    <w:link w:val="10"/>
    <w:rsid w:val="00CF630D"/>
    <w:rPr>
      <w:rFonts w:asciiTheme="majorHAnsi" w:eastAsiaTheme="majorEastAsia" w:hAnsiTheme="majorHAnsi" w:cstheme="majorBidi"/>
      <w:b/>
      <w:bCs/>
      <w:color w:val="2E74B5" w:themeColor="accent1" w:themeShade="BF"/>
      <w:sz w:val="28"/>
      <w:szCs w:val="28"/>
      <w:lang w:eastAsia="ru-RU"/>
    </w:rPr>
  </w:style>
  <w:style w:type="character" w:customStyle="1" w:styleId="30">
    <w:name w:val="Заголовок 3 Знак"/>
    <w:aliases w:val="h3 Знак,курсив Знак2,жирный Знак2,Level 1 - 1 Знак1,053 Знак1,Заголовок 3 Знак1 Знак Знак1,Заголовок 3 Знак2 Знак Знак Знак1,Заголовок 3 Знак1 Знак Знак Знак Знак1,Заголовок 3 Знак Знак Знак Знак Знак Знак Знак1,курсив Знак Знак"/>
    <w:basedOn w:val="a1"/>
    <w:link w:val="3"/>
    <w:uiPriority w:val="99"/>
    <w:rsid w:val="00CF630D"/>
    <w:rPr>
      <w:rFonts w:ascii="Times New Roman" w:eastAsia="Times New Roman" w:hAnsi="Times New Roman" w:cs="Times New Roman"/>
      <w:b/>
      <w:bCs/>
      <w:lang w:eastAsia="ru-RU"/>
    </w:rPr>
  </w:style>
  <w:style w:type="character" w:customStyle="1" w:styleId="40">
    <w:name w:val="Заголовок 4 Знак"/>
    <w:aliases w:val="054 Знак,Level 2 - a Знак1,Ad.1) Знак1,Ad 2) Знак1,Ad.1)1 Знак1,Ad 2)1 Знак Знак Знак,Level 2 - a Знак Знак,Ad.1) Знак Знак,Ad 2) Знак Знак,Ad.1)1 Знак Знак, Знак2 Знак"/>
    <w:basedOn w:val="a1"/>
    <w:link w:val="4"/>
    <w:uiPriority w:val="99"/>
    <w:rsid w:val="00CF630D"/>
    <w:rPr>
      <w:rFonts w:ascii="Times New Roman" w:eastAsia="Times New Roman" w:hAnsi="Times New Roman" w:cs="Times New Roman"/>
      <w:b/>
      <w:bCs/>
      <w:i/>
      <w:iCs/>
      <w:sz w:val="20"/>
      <w:szCs w:val="20"/>
      <w:lang w:eastAsia="ru-RU"/>
    </w:rPr>
  </w:style>
  <w:style w:type="character" w:customStyle="1" w:styleId="50">
    <w:name w:val="Заголовок 5 Знак"/>
    <w:aliases w:val="Level 3 - i Знак"/>
    <w:basedOn w:val="a1"/>
    <w:link w:val="5"/>
    <w:uiPriority w:val="99"/>
    <w:rsid w:val="00CF630D"/>
    <w:rPr>
      <w:rFonts w:ascii="Times New Roman" w:eastAsia="Times New Roman" w:hAnsi="Times New Roman" w:cs="Times New Roman"/>
      <w:b/>
      <w:bCs/>
      <w:i/>
      <w:iCs/>
      <w:lang w:eastAsia="ru-RU"/>
    </w:rPr>
  </w:style>
  <w:style w:type="character" w:customStyle="1" w:styleId="60">
    <w:name w:val="Заголовок 6 Знак"/>
    <w:aliases w:val="Legal Level 1. Знак,Источник Знак Знак Знак,Заключение Знак"/>
    <w:basedOn w:val="a1"/>
    <w:link w:val="6"/>
    <w:uiPriority w:val="99"/>
    <w:rsid w:val="00CF630D"/>
    <w:rPr>
      <w:rFonts w:ascii="Times New Roman" w:eastAsia="Times New Roman" w:hAnsi="Times New Roman" w:cs="Times New Roman"/>
      <w:b/>
      <w:bCs/>
      <w:i/>
      <w:iCs/>
      <w:color w:val="000000"/>
      <w:u w:val="single"/>
      <w:lang w:eastAsia="ru-RU"/>
    </w:rPr>
  </w:style>
  <w:style w:type="character" w:customStyle="1" w:styleId="70">
    <w:name w:val="Заголовок 7 Знак"/>
    <w:aliases w:val="Отчеты Знак,Legal Level 1.1. Знак"/>
    <w:basedOn w:val="a1"/>
    <w:link w:val="7"/>
    <w:uiPriority w:val="99"/>
    <w:rsid w:val="00CF630D"/>
    <w:rPr>
      <w:rFonts w:ascii="Times New Roman" w:eastAsia="Times New Roman" w:hAnsi="Times New Roman" w:cs="Times New Roman"/>
      <w:sz w:val="24"/>
      <w:szCs w:val="24"/>
      <w:lang w:eastAsia="ru-RU"/>
    </w:rPr>
  </w:style>
  <w:style w:type="character" w:customStyle="1" w:styleId="80">
    <w:name w:val="Заголовок 8 Знак"/>
    <w:aliases w:val="TOC_Comment Знак,Legal Level 1.1.1. Знак"/>
    <w:basedOn w:val="a1"/>
    <w:link w:val="8"/>
    <w:uiPriority w:val="99"/>
    <w:rsid w:val="00CF630D"/>
    <w:rPr>
      <w:rFonts w:ascii="Times New Roman" w:eastAsia="Times New Roman" w:hAnsi="Times New Roman" w:cs="Times New Roman"/>
      <w:b/>
      <w:bCs/>
      <w:lang w:eastAsia="ru-RU"/>
    </w:rPr>
  </w:style>
  <w:style w:type="character" w:customStyle="1" w:styleId="90">
    <w:name w:val="Заголовок 9 Знак"/>
    <w:aliases w:val="Legal Level 1.1.1.1. Знак1"/>
    <w:basedOn w:val="a1"/>
    <w:link w:val="9"/>
    <w:uiPriority w:val="99"/>
    <w:rsid w:val="00CF630D"/>
    <w:rPr>
      <w:rFonts w:ascii="Arial" w:eastAsia="Times New Roman" w:hAnsi="Arial" w:cs="Arial"/>
      <w:lang w:eastAsia="ru-RU"/>
    </w:rPr>
  </w:style>
  <w:style w:type="paragraph" w:styleId="a4">
    <w:name w:val="header"/>
    <w:aliases w:val="Guideline,odd,hd,Guideline Знак Знак,Guideline Знак Знак Знак"/>
    <w:basedOn w:val="a0"/>
    <w:link w:val="a5"/>
    <w:uiPriority w:val="99"/>
    <w:unhideWhenUsed/>
    <w:rsid w:val="00CF630D"/>
    <w:pPr>
      <w:tabs>
        <w:tab w:val="center" w:pos="4844"/>
        <w:tab w:val="right" w:pos="9689"/>
      </w:tabs>
      <w:spacing w:after="0" w:line="240" w:lineRule="auto"/>
    </w:pPr>
    <w:rPr>
      <w:rFonts w:eastAsiaTheme="minorEastAsia"/>
      <w:lang w:eastAsia="ru-RU"/>
    </w:rPr>
  </w:style>
  <w:style w:type="character" w:customStyle="1" w:styleId="a5">
    <w:name w:val="Верхний колонтитул Знак"/>
    <w:aliases w:val="Guideline Знак,odd Знак,hd Знак,Guideline Знак Знак Знак1,Guideline Знак Знак Знак Знак"/>
    <w:basedOn w:val="a1"/>
    <w:link w:val="a4"/>
    <w:uiPriority w:val="99"/>
    <w:rsid w:val="00CF630D"/>
    <w:rPr>
      <w:rFonts w:eastAsiaTheme="minorEastAsia"/>
      <w:lang w:eastAsia="ru-RU"/>
    </w:rPr>
  </w:style>
  <w:style w:type="paragraph" w:styleId="a6">
    <w:name w:val="footer"/>
    <w:aliases w:val="Íèæíèé êîëîíòèòóë Çíàê,Нижний колонтитóë Çíàê,ft,Нижний колонтитóë Çíàê Знак,ft Знак Знак,ft Знак,ft Знак Знак Знак Знак Знак Знак"/>
    <w:basedOn w:val="a0"/>
    <w:link w:val="31"/>
    <w:uiPriority w:val="99"/>
    <w:unhideWhenUsed/>
    <w:rsid w:val="00CF630D"/>
    <w:pPr>
      <w:tabs>
        <w:tab w:val="center" w:pos="4844"/>
        <w:tab w:val="right" w:pos="9689"/>
      </w:tabs>
      <w:spacing w:after="0" w:line="240" w:lineRule="auto"/>
    </w:pPr>
    <w:rPr>
      <w:rFonts w:eastAsiaTheme="minorEastAsia"/>
      <w:lang w:eastAsia="ru-RU"/>
    </w:rPr>
  </w:style>
  <w:style w:type="character" w:customStyle="1" w:styleId="a7">
    <w:name w:val="Нижний колонтитул Знак"/>
    <w:basedOn w:val="a1"/>
    <w:uiPriority w:val="99"/>
    <w:rsid w:val="00CF630D"/>
  </w:style>
  <w:style w:type="character" w:customStyle="1" w:styleId="31">
    <w:name w:val="Нижний колонтитул Знак3"/>
    <w:aliases w:val="Íèæíèé êîëîíòèòóë Çíàê Знак2,Нижний колонтитóë Çíàê Знак3,ft Знак3,Нижний колонтитóë Çíàê Знак Знак2,ft Знак Знак Знак1,ft Знак Знак2,ft Знак Знак Знак Знак Знак Знак Знак1"/>
    <w:basedOn w:val="a1"/>
    <w:link w:val="a6"/>
    <w:uiPriority w:val="99"/>
    <w:rsid w:val="00CF630D"/>
    <w:rPr>
      <w:rFonts w:eastAsiaTheme="minorEastAsia"/>
      <w:lang w:eastAsia="ru-RU"/>
    </w:rPr>
  </w:style>
  <w:style w:type="paragraph" w:styleId="a8">
    <w:name w:val="footnote text"/>
    <w:basedOn w:val="a0"/>
    <w:link w:val="a9"/>
    <w:uiPriority w:val="99"/>
    <w:rsid w:val="00CF630D"/>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9">
    <w:name w:val="Текст сноски Знак"/>
    <w:basedOn w:val="a1"/>
    <w:link w:val="a8"/>
    <w:uiPriority w:val="99"/>
    <w:rsid w:val="00CF630D"/>
    <w:rPr>
      <w:rFonts w:ascii="Times New Roman" w:eastAsiaTheme="minorEastAsia" w:hAnsi="Times New Roman" w:cs="Times New Roman"/>
      <w:sz w:val="20"/>
      <w:szCs w:val="20"/>
      <w:lang w:eastAsia="ru-RU"/>
    </w:rPr>
  </w:style>
  <w:style w:type="character" w:styleId="aa">
    <w:name w:val="footnote reference"/>
    <w:basedOn w:val="a1"/>
    <w:rsid w:val="00CF630D"/>
    <w:rPr>
      <w:vertAlign w:val="superscript"/>
    </w:rPr>
  </w:style>
  <w:style w:type="paragraph" w:styleId="13">
    <w:name w:val="toc 1"/>
    <w:aliases w:val="Оглавление по новостям"/>
    <w:basedOn w:val="a0"/>
    <w:next w:val="a0"/>
    <w:autoRedefine/>
    <w:uiPriority w:val="39"/>
    <w:unhideWhenUsed/>
    <w:qFormat/>
    <w:rsid w:val="00CF630D"/>
    <w:pPr>
      <w:tabs>
        <w:tab w:val="right" w:leader="dot" w:pos="9961"/>
      </w:tabs>
      <w:spacing w:before="120" w:after="0" w:line="240" w:lineRule="auto"/>
    </w:pPr>
    <w:rPr>
      <w:rFonts w:ascii="Times New Roman" w:eastAsiaTheme="minorEastAsia" w:hAnsi="Times New Roman" w:cs="Times New Roman"/>
      <w:noProof/>
      <w:lang w:eastAsia="ru-RU"/>
    </w:rPr>
  </w:style>
  <w:style w:type="paragraph" w:styleId="25">
    <w:name w:val="toc 2"/>
    <w:basedOn w:val="a0"/>
    <w:next w:val="a0"/>
    <w:autoRedefine/>
    <w:uiPriority w:val="39"/>
    <w:unhideWhenUsed/>
    <w:qFormat/>
    <w:rsid w:val="00CF630D"/>
    <w:pPr>
      <w:tabs>
        <w:tab w:val="right" w:leader="dot" w:pos="9961"/>
      </w:tabs>
      <w:spacing w:before="40" w:after="0" w:line="240" w:lineRule="auto"/>
      <w:jc w:val="center"/>
    </w:pPr>
    <w:rPr>
      <w:rFonts w:ascii="Times New Roman" w:eastAsiaTheme="minorEastAsia" w:hAnsi="Times New Roman" w:cs="Times New Roman"/>
      <w:noProof/>
      <w:lang w:eastAsia="ru-RU"/>
    </w:rPr>
  </w:style>
  <w:style w:type="paragraph" w:styleId="32">
    <w:name w:val="toc 3"/>
    <w:basedOn w:val="a0"/>
    <w:next w:val="a0"/>
    <w:autoRedefine/>
    <w:uiPriority w:val="39"/>
    <w:unhideWhenUsed/>
    <w:qFormat/>
    <w:rsid w:val="00CF630D"/>
    <w:pPr>
      <w:spacing w:after="100" w:line="276" w:lineRule="auto"/>
      <w:ind w:left="440"/>
    </w:pPr>
    <w:rPr>
      <w:rFonts w:eastAsiaTheme="minorEastAsia"/>
      <w:lang w:eastAsia="ru-RU"/>
    </w:rPr>
  </w:style>
  <w:style w:type="paragraph" w:styleId="41">
    <w:name w:val="toc 4"/>
    <w:basedOn w:val="a0"/>
    <w:next w:val="a0"/>
    <w:autoRedefine/>
    <w:uiPriority w:val="39"/>
    <w:unhideWhenUsed/>
    <w:rsid w:val="00CF630D"/>
    <w:pPr>
      <w:spacing w:after="100" w:line="276" w:lineRule="auto"/>
      <w:ind w:left="660"/>
    </w:pPr>
    <w:rPr>
      <w:rFonts w:eastAsiaTheme="minorEastAsia"/>
      <w:lang w:eastAsia="ru-RU"/>
    </w:rPr>
  </w:style>
  <w:style w:type="paragraph" w:styleId="51">
    <w:name w:val="toc 5"/>
    <w:basedOn w:val="a0"/>
    <w:next w:val="a0"/>
    <w:autoRedefine/>
    <w:uiPriority w:val="39"/>
    <w:unhideWhenUsed/>
    <w:rsid w:val="00CF630D"/>
    <w:pPr>
      <w:spacing w:after="100" w:line="276" w:lineRule="auto"/>
      <w:ind w:left="880"/>
    </w:pPr>
    <w:rPr>
      <w:rFonts w:eastAsiaTheme="minorEastAsia"/>
      <w:lang w:eastAsia="ru-RU"/>
    </w:rPr>
  </w:style>
  <w:style w:type="paragraph" w:styleId="61">
    <w:name w:val="toc 6"/>
    <w:basedOn w:val="a0"/>
    <w:next w:val="a0"/>
    <w:autoRedefine/>
    <w:uiPriority w:val="39"/>
    <w:unhideWhenUsed/>
    <w:rsid w:val="00CF630D"/>
    <w:pPr>
      <w:spacing w:after="100" w:line="276" w:lineRule="auto"/>
      <w:ind w:left="1100"/>
    </w:pPr>
    <w:rPr>
      <w:rFonts w:eastAsiaTheme="minorEastAsia"/>
      <w:lang w:eastAsia="ru-RU"/>
    </w:rPr>
  </w:style>
  <w:style w:type="paragraph" w:styleId="71">
    <w:name w:val="toc 7"/>
    <w:basedOn w:val="a0"/>
    <w:next w:val="a0"/>
    <w:autoRedefine/>
    <w:uiPriority w:val="39"/>
    <w:unhideWhenUsed/>
    <w:rsid w:val="00CF630D"/>
    <w:pPr>
      <w:spacing w:after="100" w:line="276" w:lineRule="auto"/>
      <w:ind w:left="1320"/>
    </w:pPr>
    <w:rPr>
      <w:rFonts w:eastAsiaTheme="minorEastAsia"/>
      <w:lang w:eastAsia="ru-RU"/>
    </w:rPr>
  </w:style>
  <w:style w:type="paragraph" w:styleId="81">
    <w:name w:val="toc 8"/>
    <w:basedOn w:val="a0"/>
    <w:next w:val="a0"/>
    <w:autoRedefine/>
    <w:uiPriority w:val="39"/>
    <w:unhideWhenUsed/>
    <w:rsid w:val="00CF630D"/>
    <w:pPr>
      <w:spacing w:after="100" w:line="276" w:lineRule="auto"/>
      <w:ind w:left="1540"/>
    </w:pPr>
    <w:rPr>
      <w:rFonts w:eastAsiaTheme="minorEastAsia"/>
      <w:lang w:eastAsia="ru-RU"/>
    </w:rPr>
  </w:style>
  <w:style w:type="paragraph" w:styleId="91">
    <w:name w:val="toc 9"/>
    <w:basedOn w:val="a0"/>
    <w:next w:val="a0"/>
    <w:autoRedefine/>
    <w:uiPriority w:val="39"/>
    <w:unhideWhenUsed/>
    <w:rsid w:val="00CF630D"/>
    <w:pPr>
      <w:spacing w:after="100" w:line="276" w:lineRule="auto"/>
      <w:ind w:left="1760"/>
    </w:pPr>
    <w:rPr>
      <w:rFonts w:eastAsiaTheme="minorEastAsia"/>
      <w:lang w:eastAsia="ru-RU"/>
    </w:rPr>
  </w:style>
  <w:style w:type="character" w:styleId="ab">
    <w:name w:val="Hyperlink"/>
    <w:basedOn w:val="a1"/>
    <w:uiPriority w:val="99"/>
    <w:unhideWhenUsed/>
    <w:rsid w:val="00CF630D"/>
    <w:rPr>
      <w:color w:val="0563C1" w:themeColor="hyperlink"/>
      <w:u w:val="single"/>
    </w:rPr>
  </w:style>
  <w:style w:type="paragraph" w:styleId="ac">
    <w:name w:val="List Paragraph"/>
    <w:basedOn w:val="a0"/>
    <w:link w:val="ad"/>
    <w:uiPriority w:val="34"/>
    <w:qFormat/>
    <w:rsid w:val="00CF630D"/>
    <w:pPr>
      <w:spacing w:after="200" w:line="276" w:lineRule="auto"/>
      <w:ind w:left="720"/>
      <w:contextualSpacing/>
    </w:pPr>
    <w:rPr>
      <w:rFonts w:eastAsiaTheme="minorEastAsia"/>
      <w:lang w:eastAsia="ru-RU"/>
    </w:rPr>
  </w:style>
  <w:style w:type="character" w:customStyle="1" w:styleId="14">
    <w:name w:val="Основной текст Знак1"/>
    <w:aliases w:val="bt Знак,Основной текст Знак Знак Знак Знак Знак Знак Знак,Iniiaiie oaeno Ciae Знак,текст таблицы Знак,Шаблон для отчетов по оценке Знак,Подпись1 Знак,бпОсновной текст Знак,Îñíîâíîé òåêñò Çíàê Знак,oaeno oaaeeou Знак,BT Знак"/>
    <w:link w:val="ae"/>
    <w:uiPriority w:val="99"/>
    <w:locked/>
    <w:rsid w:val="00CF630D"/>
    <w:rPr>
      <w:sz w:val="24"/>
    </w:rPr>
  </w:style>
  <w:style w:type="character" w:customStyle="1" w:styleId="SUBST">
    <w:name w:val="__SUBST"/>
    <w:uiPriority w:val="99"/>
    <w:rsid w:val="00CF630D"/>
    <w:rPr>
      <w:b/>
      <w:i/>
      <w:sz w:val="22"/>
    </w:rPr>
  </w:style>
  <w:style w:type="paragraph" w:styleId="ae">
    <w:name w:val="Body Text"/>
    <w:aliases w:val="bt,Основной текст Знак Знак Знак Знак Знак Знак,Iniiaiie oaeno Ciae,текст таблицы,Шаблон для отчетов по оценке,Подпись1,бпОсновной текст,Îñíîâíîé òåêñò Çíàê,oaeno oaaeeou,Oaaeii aey io?aoia ii ioaiea,BodyText Знак1,BT"/>
    <w:basedOn w:val="a0"/>
    <w:link w:val="14"/>
    <w:uiPriority w:val="99"/>
    <w:rsid w:val="00CF630D"/>
    <w:pPr>
      <w:spacing w:after="0" w:line="240" w:lineRule="auto"/>
    </w:pPr>
    <w:rPr>
      <w:sz w:val="24"/>
    </w:rPr>
  </w:style>
  <w:style w:type="character" w:customStyle="1" w:styleId="af">
    <w:name w:val="Основной текст Знак"/>
    <w:basedOn w:val="a1"/>
    <w:uiPriority w:val="99"/>
    <w:semiHidden/>
    <w:rsid w:val="00CF630D"/>
  </w:style>
  <w:style w:type="character" w:customStyle="1" w:styleId="BodyTextChar">
    <w:name w:val="Body Text Char"/>
    <w:aliases w:val="Основной текст Знак Char,bt Char,Основной текст Знак Знак Знак Знак Знак Знак Char,Iniiaiie oaeno Ciae Char,текст таблицы Char,Шаблон для отчетов по оценке Char,Подпись1 Char,бпОсновной текст Char,Îñíîâíîé òåêñò Çíàê Char,Body4 Char"/>
    <w:basedOn w:val="a1"/>
    <w:uiPriority w:val="99"/>
    <w:rsid w:val="00CF630D"/>
  </w:style>
  <w:style w:type="paragraph" w:customStyle="1" w:styleId="xl44">
    <w:name w:val="xl44"/>
    <w:basedOn w:val="a0"/>
    <w:rsid w:val="00CF630D"/>
    <w:pPr>
      <w:pBdr>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ru-RU"/>
    </w:rPr>
  </w:style>
  <w:style w:type="paragraph" w:styleId="af0">
    <w:name w:val="Normal (Web)"/>
    <w:aliases w:val="Обычный (веб) Знак,Обычный (Web) Знак,Char Char Char Char Char Char Char Char Char Char Char Char Char Char Char Char Char Char Char"/>
    <w:basedOn w:val="a0"/>
    <w:link w:val="15"/>
    <w:uiPriority w:val="99"/>
    <w:rsid w:val="00CF630D"/>
    <w:pPr>
      <w:spacing w:after="0" w:line="240" w:lineRule="auto"/>
    </w:pPr>
    <w:rPr>
      <w:rFonts w:ascii="Times New Roman" w:eastAsia="Times New Roman" w:hAnsi="Times New Roman" w:cs="Times New Roman"/>
      <w:sz w:val="24"/>
      <w:szCs w:val="24"/>
      <w:lang w:eastAsia="ru-RU"/>
    </w:rPr>
  </w:style>
  <w:style w:type="character" w:customStyle="1" w:styleId="15">
    <w:name w:val="Обычный (веб) Знак1"/>
    <w:aliases w:val="Обычный (веб) Знак Знак,Обычный (Web) Знак Знак,Char Char Char Char Char Char Char Char Char Char Char Char Char Char Char Char Char Char Char Знак"/>
    <w:link w:val="af0"/>
    <w:uiPriority w:val="99"/>
    <w:rsid w:val="00CF630D"/>
    <w:rPr>
      <w:rFonts w:ascii="Times New Roman" w:eastAsia="Times New Roman" w:hAnsi="Times New Roman" w:cs="Times New Roman"/>
      <w:sz w:val="24"/>
      <w:szCs w:val="24"/>
      <w:lang w:eastAsia="ru-RU"/>
    </w:rPr>
  </w:style>
  <w:style w:type="character" w:styleId="af1">
    <w:name w:val="annotation reference"/>
    <w:basedOn w:val="a1"/>
    <w:unhideWhenUsed/>
    <w:rsid w:val="00CF630D"/>
    <w:rPr>
      <w:sz w:val="16"/>
      <w:szCs w:val="16"/>
    </w:rPr>
  </w:style>
  <w:style w:type="paragraph" w:styleId="af2">
    <w:name w:val="annotation text"/>
    <w:aliases w:val="Знак17 Знак Знак,Знак17 Знак,Знак17 Знак Знак1 Знак"/>
    <w:basedOn w:val="a0"/>
    <w:link w:val="af3"/>
    <w:uiPriority w:val="99"/>
    <w:unhideWhenUsed/>
    <w:rsid w:val="00CF630D"/>
    <w:pPr>
      <w:spacing w:after="200" w:line="240" w:lineRule="auto"/>
    </w:pPr>
    <w:rPr>
      <w:rFonts w:eastAsiaTheme="minorEastAsia"/>
      <w:sz w:val="20"/>
      <w:szCs w:val="20"/>
      <w:lang w:eastAsia="ru-RU"/>
    </w:rPr>
  </w:style>
  <w:style w:type="character" w:customStyle="1" w:styleId="af3">
    <w:name w:val="Текст примечания Знак"/>
    <w:aliases w:val="Знак17 Знак Знак Знак,Знак17 Знак Знак1,Знак17 Знак Знак1 Знак Знак"/>
    <w:basedOn w:val="a1"/>
    <w:link w:val="af2"/>
    <w:uiPriority w:val="99"/>
    <w:rsid w:val="00CF630D"/>
    <w:rPr>
      <w:rFonts w:eastAsiaTheme="minorEastAsia"/>
      <w:sz w:val="20"/>
      <w:szCs w:val="20"/>
      <w:lang w:eastAsia="ru-RU"/>
    </w:rPr>
  </w:style>
  <w:style w:type="paragraph" w:styleId="af4">
    <w:name w:val="annotation subject"/>
    <w:basedOn w:val="af2"/>
    <w:next w:val="af2"/>
    <w:link w:val="af5"/>
    <w:uiPriority w:val="99"/>
    <w:unhideWhenUsed/>
    <w:rsid w:val="00CF630D"/>
    <w:rPr>
      <w:b/>
      <w:bCs/>
    </w:rPr>
  </w:style>
  <w:style w:type="character" w:customStyle="1" w:styleId="af5">
    <w:name w:val="Тема примечания Знак"/>
    <w:basedOn w:val="af3"/>
    <w:link w:val="af4"/>
    <w:uiPriority w:val="99"/>
    <w:rsid w:val="00CF630D"/>
    <w:rPr>
      <w:rFonts w:eastAsiaTheme="minorEastAsia"/>
      <w:b/>
      <w:bCs/>
      <w:sz w:val="20"/>
      <w:szCs w:val="20"/>
      <w:lang w:eastAsia="ru-RU"/>
    </w:rPr>
  </w:style>
  <w:style w:type="paragraph" w:styleId="af6">
    <w:name w:val="Balloon Text"/>
    <w:basedOn w:val="a0"/>
    <w:link w:val="af7"/>
    <w:uiPriority w:val="99"/>
    <w:unhideWhenUsed/>
    <w:rsid w:val="00CF630D"/>
    <w:pPr>
      <w:spacing w:after="0" w:line="240" w:lineRule="auto"/>
    </w:pPr>
    <w:rPr>
      <w:rFonts w:ascii="Tahoma" w:eastAsiaTheme="minorEastAsia" w:hAnsi="Tahoma" w:cs="Tahoma"/>
      <w:sz w:val="16"/>
      <w:szCs w:val="16"/>
      <w:lang w:eastAsia="ru-RU"/>
    </w:rPr>
  </w:style>
  <w:style w:type="character" w:customStyle="1" w:styleId="af7">
    <w:name w:val="Текст выноски Знак"/>
    <w:basedOn w:val="a1"/>
    <w:link w:val="af6"/>
    <w:uiPriority w:val="99"/>
    <w:rsid w:val="00CF630D"/>
    <w:rPr>
      <w:rFonts w:ascii="Tahoma" w:eastAsiaTheme="minorEastAsia" w:hAnsi="Tahoma" w:cs="Tahoma"/>
      <w:sz w:val="16"/>
      <w:szCs w:val="16"/>
      <w:lang w:eastAsia="ru-RU"/>
    </w:rPr>
  </w:style>
  <w:style w:type="paragraph" w:styleId="33">
    <w:name w:val="Body Text Indent 3"/>
    <w:aliases w:val="bti3,Основной теПеречень пронумереванный,Подпиь, Знак11,Знак11"/>
    <w:basedOn w:val="a0"/>
    <w:link w:val="34"/>
    <w:uiPriority w:val="99"/>
    <w:unhideWhenUsed/>
    <w:rsid w:val="00CF630D"/>
    <w:pPr>
      <w:spacing w:after="120" w:line="276" w:lineRule="auto"/>
      <w:ind w:left="283"/>
    </w:pPr>
    <w:rPr>
      <w:rFonts w:eastAsiaTheme="minorEastAsia"/>
      <w:sz w:val="16"/>
      <w:szCs w:val="16"/>
      <w:lang w:eastAsia="ru-RU"/>
    </w:rPr>
  </w:style>
  <w:style w:type="character" w:customStyle="1" w:styleId="34">
    <w:name w:val="Основной текст с отступом 3 Знак"/>
    <w:aliases w:val="bti3 Знак,Основной теПеречень пронумереванный Знак,Подпиь Знак, Знак11 Знак,Знак11 Знак"/>
    <w:basedOn w:val="a1"/>
    <w:link w:val="33"/>
    <w:uiPriority w:val="99"/>
    <w:rsid w:val="00CF630D"/>
    <w:rPr>
      <w:rFonts w:eastAsiaTheme="minorEastAsia"/>
      <w:sz w:val="16"/>
      <w:szCs w:val="16"/>
      <w:lang w:eastAsia="ru-RU"/>
    </w:rPr>
  </w:style>
  <w:style w:type="paragraph" w:customStyle="1" w:styleId="Default">
    <w:name w:val="Default"/>
    <w:uiPriority w:val="99"/>
    <w:rsid w:val="00CF630D"/>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f8">
    <w:name w:val="Table Grid"/>
    <w:basedOn w:val="a2"/>
    <w:uiPriority w:val="39"/>
    <w:rsid w:val="00CF630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refix">
    <w:name w:val="Normal Prefix"/>
    <w:link w:val="NormalPrefix2"/>
    <w:uiPriority w:val="99"/>
    <w:rsid w:val="00CF630D"/>
    <w:pPr>
      <w:widowControl w:val="0"/>
      <w:autoSpaceDE w:val="0"/>
      <w:autoSpaceDN w:val="0"/>
      <w:spacing w:before="200" w:after="40" w:line="240" w:lineRule="auto"/>
    </w:pPr>
    <w:rPr>
      <w:rFonts w:ascii="Times New Roman" w:eastAsia="Times New Roman" w:hAnsi="Times New Roman" w:cs="Times New Roman"/>
      <w:lang w:val="en-AU" w:eastAsia="ru-RU"/>
    </w:rPr>
  </w:style>
  <w:style w:type="character" w:customStyle="1" w:styleId="NormalPrefix2">
    <w:name w:val="Normal Prefix Знак2"/>
    <w:link w:val="NormalPrefix"/>
    <w:uiPriority w:val="99"/>
    <w:rsid w:val="00CF630D"/>
    <w:rPr>
      <w:rFonts w:ascii="Times New Roman" w:eastAsia="Times New Roman" w:hAnsi="Times New Roman" w:cs="Times New Roman"/>
      <w:lang w:val="en-AU" w:eastAsia="ru-RU"/>
    </w:rPr>
  </w:style>
  <w:style w:type="paragraph" w:styleId="35">
    <w:name w:val="Body Text 3"/>
    <w:aliases w:val="Основной текст 3 Знак2 Знак Знак,Основной текст 3 Знак2 Знак"/>
    <w:basedOn w:val="a0"/>
    <w:link w:val="36"/>
    <w:uiPriority w:val="99"/>
    <w:unhideWhenUsed/>
    <w:rsid w:val="00CF630D"/>
    <w:pPr>
      <w:spacing w:after="120" w:line="276" w:lineRule="auto"/>
    </w:pPr>
    <w:rPr>
      <w:rFonts w:eastAsiaTheme="minorEastAsia"/>
      <w:sz w:val="16"/>
      <w:szCs w:val="16"/>
      <w:lang w:eastAsia="ru-RU"/>
    </w:rPr>
  </w:style>
  <w:style w:type="character" w:customStyle="1" w:styleId="36">
    <w:name w:val="Основной текст 3 Знак"/>
    <w:aliases w:val="Основной текст 3 Знак2 Знак Знак Знак3,Основной текст 3 Знак2 Знак Знак3"/>
    <w:basedOn w:val="a1"/>
    <w:link w:val="35"/>
    <w:uiPriority w:val="99"/>
    <w:rsid w:val="00CF630D"/>
    <w:rPr>
      <w:rFonts w:eastAsiaTheme="minorEastAsia"/>
      <w:sz w:val="16"/>
      <w:szCs w:val="16"/>
      <w:lang w:eastAsia="ru-RU"/>
    </w:rPr>
  </w:style>
  <w:style w:type="character" w:customStyle="1" w:styleId="Subst0">
    <w:name w:val="Subst"/>
    <w:uiPriority w:val="99"/>
    <w:rsid w:val="00CF630D"/>
    <w:rPr>
      <w:b/>
      <w:i/>
    </w:rPr>
  </w:style>
  <w:style w:type="paragraph" w:customStyle="1" w:styleId="BodyTextbt">
    <w:name w:val="Body Text.bt"/>
    <w:basedOn w:val="a0"/>
    <w:uiPriority w:val="99"/>
    <w:rsid w:val="00CF630D"/>
    <w:pPr>
      <w:spacing w:after="0" w:line="240" w:lineRule="auto"/>
      <w:jc w:val="both"/>
    </w:pPr>
    <w:rPr>
      <w:rFonts w:ascii="Times New Roman" w:eastAsia="Times New Roman" w:hAnsi="Times New Roman" w:cs="Times New Roman"/>
      <w:b/>
      <w:bCs/>
      <w:i/>
      <w:iCs/>
      <w:lang w:eastAsia="ru-RU"/>
    </w:rPr>
  </w:style>
  <w:style w:type="character" w:customStyle="1" w:styleId="CommentTextChar1">
    <w:name w:val="Comment Text Char1"/>
    <w:semiHidden/>
    <w:locked/>
    <w:rsid w:val="00CF630D"/>
    <w:rPr>
      <w:lang w:val="ru-RU" w:eastAsia="en-US"/>
    </w:rPr>
  </w:style>
  <w:style w:type="paragraph" w:customStyle="1" w:styleId="SubHeading">
    <w:name w:val="Sub Heading"/>
    <w:uiPriority w:val="99"/>
    <w:rsid w:val="00CF630D"/>
    <w:pPr>
      <w:widowControl w:val="0"/>
      <w:autoSpaceDE w:val="0"/>
      <w:autoSpaceDN w:val="0"/>
      <w:adjustRightInd w:val="0"/>
      <w:spacing w:before="240" w:after="40" w:line="240" w:lineRule="auto"/>
    </w:pPr>
    <w:rPr>
      <w:rFonts w:ascii="Times New Roman" w:eastAsia="Times New Roman" w:hAnsi="Times New Roman" w:cs="Times New Roman"/>
      <w:sz w:val="20"/>
      <w:szCs w:val="20"/>
      <w:lang w:eastAsia="ru-RU"/>
    </w:rPr>
  </w:style>
  <w:style w:type="paragraph" w:customStyle="1" w:styleId="Style3">
    <w:name w:val="Style3"/>
    <w:basedOn w:val="a0"/>
    <w:rsid w:val="00CF630D"/>
    <w:pPr>
      <w:autoSpaceDE w:val="0"/>
      <w:autoSpaceDN w:val="0"/>
      <w:adjustRightInd w:val="0"/>
      <w:spacing w:after="0" w:line="240" w:lineRule="auto"/>
      <w:ind w:firstLine="709"/>
      <w:jc w:val="both"/>
    </w:pPr>
    <w:rPr>
      <w:rFonts w:ascii="Courier New" w:eastAsia="Times New Roman" w:hAnsi="Courier New" w:cs="Courier New"/>
      <w:b/>
      <w:bCs/>
      <w:sz w:val="24"/>
      <w:szCs w:val="24"/>
      <w:lang w:eastAsia="ru-RU"/>
    </w:rPr>
  </w:style>
  <w:style w:type="paragraph" w:styleId="af9">
    <w:name w:val="Plain Text"/>
    <w:aliases w:val="Текст Знак Знак Знак Знак Знак Знак Знак Знак Знак Знак,Òåêñò Çíàê Çíàê Çíàê Çíàê Çíàê Çíàê Çíàê Çíàê Çíàê Çíàê,Текст Знак Знак Знак Знàê Çíàê Çíàê Çíàê Çíàê Çíàê Çíàê,Текст Знак1,Текст Знак Знак,Текст Знак2 Знак Знак,Текст Знак2 Знак"/>
    <w:basedOn w:val="a0"/>
    <w:link w:val="afa"/>
    <w:uiPriority w:val="99"/>
    <w:rsid w:val="00CF630D"/>
    <w:pPr>
      <w:spacing w:after="0" w:line="240" w:lineRule="auto"/>
    </w:pPr>
    <w:rPr>
      <w:rFonts w:ascii="Courier New" w:eastAsia="Times New Roman" w:hAnsi="Courier New" w:cs="Courier New"/>
      <w:sz w:val="20"/>
      <w:szCs w:val="20"/>
      <w:lang w:eastAsia="ru-RU"/>
    </w:rPr>
  </w:style>
  <w:style w:type="character" w:customStyle="1" w:styleId="afa">
    <w:name w:val="Текст Знак"/>
    <w:aliases w:val="Текст Знак Знак Знак Знак Знак Знак Знак Знак Знак Знак Знак,Òåêñò Çíàê Çíàê Çíàê Çíàê Çíàê Çíàê Çíàê Çíàê Çíàê Çíàê Знак,Текст Знак Знак Знак Знàê Çíàê Çíàê Çíàê Çíàê Çíàê Çíàê Знак,Текст Знак1 Знак,Текст Знак Знак Знак"/>
    <w:basedOn w:val="a1"/>
    <w:link w:val="af9"/>
    <w:uiPriority w:val="99"/>
    <w:rsid w:val="00CF630D"/>
    <w:rPr>
      <w:rFonts w:ascii="Courier New" w:eastAsia="Times New Roman" w:hAnsi="Courier New" w:cs="Courier New"/>
      <w:sz w:val="20"/>
      <w:szCs w:val="20"/>
      <w:lang w:eastAsia="ru-RU"/>
    </w:rPr>
  </w:style>
  <w:style w:type="paragraph" w:customStyle="1" w:styleId="news-div-fix">
    <w:name w:val="news-div-fix"/>
    <w:basedOn w:val="a0"/>
    <w:rsid w:val="00CF630D"/>
    <w:pPr>
      <w:spacing w:before="100" w:beforeAutospacing="1" w:after="100" w:afterAutospacing="1" w:line="240" w:lineRule="auto"/>
    </w:pPr>
    <w:rPr>
      <w:rFonts w:ascii="Verdana" w:eastAsia="Times New Roman" w:hAnsi="Verdana" w:cs="Times New Roman"/>
      <w:color w:val="000000"/>
      <w:sz w:val="17"/>
      <w:szCs w:val="17"/>
      <w:lang w:eastAsia="ru-RU"/>
    </w:rPr>
  </w:style>
  <w:style w:type="paragraph" w:styleId="afb">
    <w:name w:val="Body Text First Indent"/>
    <w:aliases w:val="btfi"/>
    <w:basedOn w:val="ae"/>
    <w:link w:val="afc"/>
    <w:unhideWhenUsed/>
    <w:rsid w:val="00CF630D"/>
    <w:pPr>
      <w:spacing w:after="200" w:line="276" w:lineRule="auto"/>
      <w:ind w:firstLine="360"/>
    </w:pPr>
    <w:rPr>
      <w:sz w:val="22"/>
      <w:lang w:val="en-US"/>
    </w:rPr>
  </w:style>
  <w:style w:type="character" w:customStyle="1" w:styleId="afc">
    <w:name w:val="Красная строка Знак"/>
    <w:aliases w:val="btfi Знак"/>
    <w:basedOn w:val="af"/>
    <w:link w:val="afb"/>
    <w:rsid w:val="00CF630D"/>
    <w:rPr>
      <w:lang w:val="en-US"/>
    </w:rPr>
  </w:style>
  <w:style w:type="paragraph" w:customStyle="1" w:styleId="SubHeading1">
    <w:name w:val="Sub Heading 1"/>
    <w:rsid w:val="00CF630D"/>
    <w:pPr>
      <w:widowControl w:val="0"/>
      <w:spacing w:before="240" w:after="40" w:line="240" w:lineRule="auto"/>
    </w:pPr>
    <w:rPr>
      <w:rFonts w:ascii="Times New Roman" w:eastAsia="Times New Roman" w:hAnsi="Times New Roman" w:cs="Times New Roman"/>
      <w:lang w:eastAsia="ru-RU"/>
    </w:rPr>
  </w:style>
  <w:style w:type="paragraph" w:customStyle="1" w:styleId="TableHeader">
    <w:name w:val="Table Header"/>
    <w:uiPriority w:val="99"/>
    <w:rsid w:val="00CF630D"/>
    <w:pPr>
      <w:widowControl w:val="0"/>
      <w:autoSpaceDE w:val="0"/>
      <w:autoSpaceDN w:val="0"/>
      <w:spacing w:before="40" w:after="40" w:line="240" w:lineRule="auto"/>
      <w:jc w:val="center"/>
    </w:pPr>
    <w:rPr>
      <w:rFonts w:ascii="Times New Roman" w:eastAsia="Times New Roman" w:hAnsi="Times New Roman" w:cs="Times New Roman"/>
      <w:b/>
      <w:bCs/>
      <w:sz w:val="20"/>
      <w:szCs w:val="20"/>
      <w:lang w:eastAsia="ru-RU"/>
    </w:rPr>
  </w:style>
  <w:style w:type="paragraph" w:customStyle="1" w:styleId="xl66">
    <w:name w:val="xl66"/>
    <w:basedOn w:val="a0"/>
    <w:rsid w:val="00CF630D"/>
    <w:pPr>
      <w:spacing w:before="100" w:beforeAutospacing="1" w:after="100" w:afterAutospacing="1" w:line="240" w:lineRule="auto"/>
      <w:jc w:val="center"/>
    </w:pPr>
    <w:rPr>
      <w:rFonts w:ascii="Arial" w:eastAsia="Arial Unicode MS" w:hAnsi="Arial" w:cs="Arial"/>
      <w:lang w:eastAsia="ru-RU"/>
    </w:rPr>
  </w:style>
  <w:style w:type="paragraph" w:customStyle="1" w:styleId="Notename">
    <w:name w:val="Note name"/>
    <w:basedOn w:val="a4"/>
    <w:autoRedefine/>
    <w:rsid w:val="00CF630D"/>
    <w:pPr>
      <w:tabs>
        <w:tab w:val="clear" w:pos="4844"/>
        <w:tab w:val="clear" w:pos="9689"/>
      </w:tabs>
      <w:jc w:val="center"/>
    </w:pPr>
    <w:rPr>
      <w:rFonts w:ascii="Times New Roman" w:eastAsia="Times New Roman" w:hAnsi="Times New Roman" w:cs="Times New Roman"/>
    </w:rPr>
  </w:style>
  <w:style w:type="paragraph" w:customStyle="1" w:styleId="contents">
    <w:name w:val="contents"/>
    <w:basedOn w:val="a0"/>
    <w:rsid w:val="00CF630D"/>
    <w:pPr>
      <w:tabs>
        <w:tab w:val="right" w:leader="dot" w:pos="8540"/>
      </w:tabs>
      <w:overflowPunct w:val="0"/>
      <w:autoSpaceDE w:val="0"/>
      <w:autoSpaceDN w:val="0"/>
      <w:adjustRightInd w:val="0"/>
      <w:spacing w:after="0" w:line="280" w:lineRule="atLeast"/>
      <w:jc w:val="both"/>
      <w:textAlignment w:val="baseline"/>
    </w:pPr>
    <w:rPr>
      <w:rFonts w:ascii="Times" w:eastAsia="Times New Roman" w:hAnsi="Times" w:cs="Times"/>
      <w:sz w:val="24"/>
      <w:szCs w:val="24"/>
      <w:lang w:eastAsia="ru-RU"/>
    </w:rPr>
  </w:style>
  <w:style w:type="character" w:customStyle="1" w:styleId="16">
    <w:name w:val="Основной текст с отступом Знак1"/>
    <w:aliases w:val="Основной текст 1 Знак2,Нумерованный список !! Знак2,Îñíîâíîé òåêñò 1 Знак2,Надин стиль Знак2,Body Text 2 Char Знак2,Основной с отступом Знак,bti Знак,Iniiaiie oaeno 1 Знак2,Ioia?iaaiiue nienie !! Знак,Char Знак"/>
    <w:link w:val="afd"/>
    <w:uiPriority w:val="99"/>
    <w:locked/>
    <w:rsid w:val="00CF630D"/>
    <w:rPr>
      <w:b/>
    </w:rPr>
  </w:style>
  <w:style w:type="character" w:customStyle="1" w:styleId="130">
    <w:name w:val="Заголовок 1 Знак3"/>
    <w:aliases w:val="051 Знак,Заголовок 1 Знак Знак,Заголовок 1 Знак1 Знак1,Заголовок 1 Знак2 Знак Знак,Заголовок 1 Знак1 Знак Знак Знак,Заголовок 1 Знак Знак Знак Знак Знак Знак,Заголовок 1 Знак2 Знак1,Заголовок 1 Знак1 Знак Знак1,Section Heading Знак"/>
    <w:basedOn w:val="a1"/>
    <w:uiPriority w:val="99"/>
    <w:locked/>
    <w:rsid w:val="00CF630D"/>
    <w:rPr>
      <w:rFonts w:ascii="Cambria" w:eastAsia="Times New Roman" w:hAnsi="Cambria" w:cs="Times New Roman"/>
      <w:b/>
      <w:bCs/>
      <w:kern w:val="32"/>
      <w:sz w:val="32"/>
      <w:szCs w:val="32"/>
      <w:lang w:val="en-US" w:eastAsia="en-US"/>
    </w:rPr>
  </w:style>
  <w:style w:type="paragraph" w:customStyle="1" w:styleId="IAS">
    <w:name w:val="IAS"/>
    <w:basedOn w:val="a0"/>
    <w:rsid w:val="00CF630D"/>
    <w:pPr>
      <w:overflowPunct w:val="0"/>
      <w:autoSpaceDE w:val="0"/>
      <w:autoSpaceDN w:val="0"/>
      <w:adjustRightInd w:val="0"/>
      <w:spacing w:after="0" w:line="-260" w:lineRule="auto"/>
      <w:textAlignment w:val="baseline"/>
    </w:pPr>
    <w:rPr>
      <w:rFonts w:ascii="Times" w:eastAsia="Times New Roman" w:hAnsi="Times" w:cs="Times"/>
      <w:i/>
      <w:iCs/>
      <w:sz w:val="20"/>
      <w:szCs w:val="20"/>
      <w:lang w:val="en-GB" w:eastAsia="ru-RU"/>
    </w:rPr>
  </w:style>
  <w:style w:type="paragraph" w:customStyle="1" w:styleId="AcntHeading2">
    <w:name w:val="Acnt Heading 2"/>
    <w:uiPriority w:val="99"/>
    <w:rsid w:val="00CF630D"/>
    <w:pPr>
      <w:widowControl w:val="0"/>
      <w:autoSpaceDE w:val="0"/>
      <w:autoSpaceDN w:val="0"/>
      <w:spacing w:before="360" w:after="40" w:line="240" w:lineRule="auto"/>
      <w:jc w:val="center"/>
    </w:pPr>
    <w:rPr>
      <w:rFonts w:ascii="Times New Roman" w:eastAsia="Times New Roman" w:hAnsi="Times New Roman" w:cs="Times New Roman"/>
      <w:b/>
      <w:bCs/>
      <w:sz w:val="24"/>
      <w:szCs w:val="24"/>
      <w:lang w:eastAsia="ru-RU"/>
    </w:rPr>
  </w:style>
  <w:style w:type="paragraph" w:customStyle="1" w:styleId="afe">
    <w:name w:val="Стиль"/>
    <w:basedOn w:val="a0"/>
    <w:next w:val="17"/>
    <w:rsid w:val="00CF630D"/>
    <w:pPr>
      <w:spacing w:before="65" w:after="0" w:line="240" w:lineRule="auto"/>
      <w:ind w:left="65" w:right="65" w:firstLine="397"/>
      <w:jc w:val="both"/>
    </w:pPr>
    <w:rPr>
      <w:rFonts w:ascii="Arial" w:eastAsia="Times New Roman" w:hAnsi="Arial" w:cs="Arial"/>
      <w:color w:val="000000"/>
      <w:sz w:val="18"/>
      <w:szCs w:val="18"/>
      <w:lang w:eastAsia="ru-RU"/>
    </w:rPr>
  </w:style>
  <w:style w:type="paragraph" w:customStyle="1" w:styleId="17">
    <w:name w:val="Обычный (веб)1"/>
    <w:aliases w:val="Обычный (Web)11,Обычный (Web)1,Обычный (веб)2"/>
    <w:basedOn w:val="a0"/>
    <w:uiPriority w:val="99"/>
    <w:rsid w:val="00CF630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afd">
    <w:name w:val="Body Text Indent"/>
    <w:aliases w:val="Основной текст 1,Нумерованный список !!,Îñíîâíîé òåêñò 1,Надин стиль,Body Text 2 Char,Основной с отступом,bti,Iniiaiie oaeno 1,Ioia?iaaiiue nienie !!,Char,Основной текст 22,Body Text 2 Cha"/>
    <w:basedOn w:val="a0"/>
    <w:link w:val="16"/>
    <w:uiPriority w:val="99"/>
    <w:rsid w:val="00CF630D"/>
    <w:pPr>
      <w:widowControl w:val="0"/>
      <w:autoSpaceDE w:val="0"/>
      <w:autoSpaceDN w:val="0"/>
      <w:spacing w:before="40" w:after="0" w:line="240" w:lineRule="auto"/>
      <w:jc w:val="both"/>
    </w:pPr>
    <w:rPr>
      <w:b/>
    </w:rPr>
  </w:style>
  <w:style w:type="character" w:customStyle="1" w:styleId="aff">
    <w:name w:val="Основной текст с отступом Знак"/>
    <w:basedOn w:val="a1"/>
    <w:uiPriority w:val="99"/>
    <w:rsid w:val="00CF630D"/>
  </w:style>
  <w:style w:type="character" w:customStyle="1" w:styleId="BodyTextIndentChar">
    <w:name w:val="Body Text Indent Char"/>
    <w:aliases w:val="Основной текст 1 Char,Нумерованный список !! Char,Îñíîâíîé òåêñò 1 Char,Надин стиль Char,Body Text 2 Char Char,Основной текст с отступом Знак Char,Основной с отступом Char,bti Char,Iniiaiie oaeno 1 Char,Ioia?iaaiiue nienie !! Char"/>
    <w:basedOn w:val="a1"/>
    <w:uiPriority w:val="99"/>
    <w:rsid w:val="00CF630D"/>
    <w:rPr>
      <w:sz w:val="24"/>
      <w:szCs w:val="24"/>
    </w:rPr>
  </w:style>
  <w:style w:type="character" w:customStyle="1" w:styleId="26">
    <w:name w:val="Основной текст с отступом Знак2"/>
    <w:aliases w:val="Основной текст 1 Знак1,Нумерованный список !! Знак1,Îñíîâíîé òåêñò 1 Знак1,Надин стиль Знак1,Body Text 2 Char Знак1,Основной текст с отступом Знак Знак1,Основной с отступом Знак1,bti Знак1,Iniiaiie oaeno 1 Знак1"/>
    <w:basedOn w:val="a1"/>
    <w:uiPriority w:val="99"/>
    <w:semiHidden/>
    <w:rsid w:val="00CF630D"/>
    <w:rPr>
      <w:rFonts w:cs="Times New Roman"/>
      <w:sz w:val="24"/>
      <w:szCs w:val="24"/>
      <w:lang w:val="en-US" w:eastAsia="en-US"/>
    </w:rPr>
  </w:style>
  <w:style w:type="character" w:customStyle="1" w:styleId="260">
    <w:name w:val="Основной текст с отступом Знак26"/>
    <w:aliases w:val="Основной текст 1 Знак16,Нумерованный список !! Знак16,Îñíîâíîé òåêñò 1 Знак16,Надин стиль Знак16,Body Text 2 Char Знак16,Основной текст с отступом Знак Знак16,Основной с отступом Знак16,bti Знак16,Iniiaiie oaeno 1 Знак16"/>
    <w:basedOn w:val="a1"/>
    <w:uiPriority w:val="99"/>
    <w:semiHidden/>
    <w:rsid w:val="00CF630D"/>
    <w:rPr>
      <w:rFonts w:cs="Times New Roman"/>
      <w:sz w:val="24"/>
      <w:szCs w:val="24"/>
      <w:lang w:val="en-US" w:eastAsia="en-US"/>
    </w:rPr>
  </w:style>
  <w:style w:type="character" w:customStyle="1" w:styleId="250">
    <w:name w:val="Основной текст с отступом Знак25"/>
    <w:aliases w:val="Основной текст 1 Знак15,Нумерованный список !! Знак15,Îñíîâíîé òåêñò 1 Знак15,Надин стиль Знак15,Body Text 2 Char Знак15,Основной текст с отступом Знак Знак15,Основной с отступом Знак15,bti Знак15,Iniiaiie oaeno 1 Знак15"/>
    <w:basedOn w:val="a1"/>
    <w:uiPriority w:val="99"/>
    <w:semiHidden/>
    <w:rsid w:val="00CF630D"/>
    <w:rPr>
      <w:rFonts w:cs="Times New Roman"/>
      <w:sz w:val="24"/>
      <w:szCs w:val="24"/>
      <w:lang w:val="en-US" w:eastAsia="en-US"/>
    </w:rPr>
  </w:style>
  <w:style w:type="character" w:customStyle="1" w:styleId="240">
    <w:name w:val="Основной текст с отступом Знак24"/>
    <w:aliases w:val="Основной текст 1 Знак14,Нумерованный список !! Знак14,Îñíîâíîé òåêñò 1 Знак14,Надин стиль Знак14,Body Text 2 Char Знак14,Основной текст с отступом Знак Знак14,Основной с отступом Знак14,bti Знак14,Iniiaiie oaeno 1 Знак14"/>
    <w:basedOn w:val="a1"/>
    <w:uiPriority w:val="99"/>
    <w:semiHidden/>
    <w:rsid w:val="00CF630D"/>
    <w:rPr>
      <w:rFonts w:cs="Times New Roman"/>
      <w:sz w:val="24"/>
      <w:szCs w:val="24"/>
      <w:lang w:val="en-US" w:eastAsia="en-US"/>
    </w:rPr>
  </w:style>
  <w:style w:type="character" w:customStyle="1" w:styleId="230">
    <w:name w:val="Основной текст с отступом Знак23"/>
    <w:aliases w:val="Основной текст 1 Знак13,Нумерованный список !! Знак13,Îñíîâíîé òåêñò 1 Знак13,Надин стиль Знак13,Body Text 2 Char Знак13,Основной текст с отступом Знак Знак13,Основной с отступом Знак13,bti Знак13,Iniiaiie oaeno 1 Знак13"/>
    <w:basedOn w:val="a1"/>
    <w:uiPriority w:val="99"/>
    <w:semiHidden/>
    <w:rsid w:val="00CF630D"/>
    <w:rPr>
      <w:rFonts w:cs="Times New Roman"/>
      <w:sz w:val="24"/>
      <w:szCs w:val="24"/>
      <w:lang w:val="en-US" w:eastAsia="en-US"/>
    </w:rPr>
  </w:style>
  <w:style w:type="character" w:customStyle="1" w:styleId="220">
    <w:name w:val="Основной текст с отступом Знак22"/>
    <w:aliases w:val="Основной текст 1 Знак12,Нумерованный список !! Знак12,Îñíîâíîé òåêñò 1 Знак12,Надин стиль Знак12,Body Text 2 Char Знак12,Основной текст с отступом Знак Знак12,Основной с отступом Знак12,bti Знак12,Iniiaiie oaeno 1 Знак12"/>
    <w:basedOn w:val="a1"/>
    <w:uiPriority w:val="99"/>
    <w:semiHidden/>
    <w:rsid w:val="00CF630D"/>
    <w:rPr>
      <w:rFonts w:cs="Times New Roman"/>
      <w:sz w:val="24"/>
      <w:szCs w:val="24"/>
      <w:lang w:val="en-US" w:eastAsia="en-US"/>
    </w:rPr>
  </w:style>
  <w:style w:type="character" w:customStyle="1" w:styleId="210">
    <w:name w:val="Основной текст с отступом Знак21"/>
    <w:aliases w:val="Основной текст 1 Знак11,Нумерованный список !! Знак11,Îñíîâíîé òåêñò 1 Знак11,Надин стиль Знак11,Body Text 2 Char Знак11,Основной текст с отступом Знак Знак11,Основной с отступом Знак11,bti Знак11,Iniiaiie oaeno 1 Знак11"/>
    <w:basedOn w:val="a1"/>
    <w:uiPriority w:val="99"/>
    <w:semiHidden/>
    <w:rsid w:val="00CF630D"/>
    <w:rPr>
      <w:rFonts w:cs="Times New Roman"/>
      <w:sz w:val="24"/>
      <w:szCs w:val="24"/>
      <w:lang w:val="en-US" w:eastAsia="en-US"/>
    </w:rPr>
  </w:style>
  <w:style w:type="character" w:customStyle="1" w:styleId="310">
    <w:name w:val="Основной текст 3 Знак1"/>
    <w:aliases w:val="Основной текст 3 Знак2 Знак Знак Знак2,Основной текст 3 Знак2 Знак Знак1,Основной текст 3 Знак Знак"/>
    <w:locked/>
    <w:rsid w:val="00CF630D"/>
    <w:rPr>
      <w:b/>
      <w:i/>
      <w:sz w:val="24"/>
    </w:rPr>
  </w:style>
  <w:style w:type="paragraph" w:styleId="27">
    <w:name w:val="Body Text 2"/>
    <w:aliases w:val="bt2,Body Text Indent Char1,Body Text Indent Char1 Char,Body Text Indent Char Char Char,Body Text Indent Char Char Char ...,Body Text Indent Char1 Char Char Char,Body Text Indent Char Char Char ... Char Char,Char1,Заголовок таблицы"/>
    <w:basedOn w:val="a0"/>
    <w:link w:val="28"/>
    <w:rsid w:val="00CF630D"/>
    <w:pPr>
      <w:spacing w:after="40" w:line="240" w:lineRule="auto"/>
      <w:jc w:val="center"/>
    </w:pPr>
    <w:rPr>
      <w:rFonts w:ascii="Times New Roman" w:eastAsia="Times New Roman" w:hAnsi="Times New Roman" w:cs="Times New Roman"/>
      <w:b/>
      <w:bCs/>
      <w:sz w:val="16"/>
      <w:szCs w:val="16"/>
      <w:lang w:eastAsia="ru-RU"/>
    </w:rPr>
  </w:style>
  <w:style w:type="character" w:customStyle="1" w:styleId="28">
    <w:name w:val="Основной текст 2 Знак"/>
    <w:aliases w:val="bt2 Знак,Body Text Indent Char1 Знак,Body Text Indent Char1 Char Знак,Body Text Indent Char Char Char Знак,Body Text Indent Char Char Char ... Знак,Body Text Indent Char1 Char Char Char Знак,Char1 Знак,Заголовок таблицы Знак"/>
    <w:basedOn w:val="a1"/>
    <w:link w:val="27"/>
    <w:rsid w:val="00CF630D"/>
    <w:rPr>
      <w:rFonts w:ascii="Times New Roman" w:eastAsia="Times New Roman" w:hAnsi="Times New Roman" w:cs="Times New Roman"/>
      <w:b/>
      <w:bCs/>
      <w:sz w:val="16"/>
      <w:szCs w:val="16"/>
      <w:lang w:eastAsia="ru-RU"/>
    </w:rPr>
  </w:style>
  <w:style w:type="paragraph" w:customStyle="1" w:styleId="xl47">
    <w:name w:val="xl47"/>
    <w:basedOn w:val="a0"/>
    <w:rsid w:val="00CF630D"/>
    <w:pPr>
      <w:pBdr>
        <w:top w:val="single" w:sz="8" w:space="0" w:color="auto"/>
      </w:pBdr>
      <w:spacing w:before="100" w:beforeAutospacing="1" w:after="100" w:afterAutospacing="1" w:line="240" w:lineRule="auto"/>
      <w:jc w:val="center"/>
    </w:pPr>
    <w:rPr>
      <w:rFonts w:ascii="Times New Roman" w:eastAsia="Arial Unicode MS" w:hAnsi="Times New Roman" w:cs="Times New Roman"/>
      <w:sz w:val="24"/>
      <w:szCs w:val="24"/>
      <w:lang w:eastAsia="ru-RU"/>
    </w:rPr>
  </w:style>
  <w:style w:type="character" w:customStyle="1" w:styleId="29">
    <w:name w:val="Основной текст Знак2"/>
    <w:aliases w:val="Основной текст Знак Знак1,bt Знак1,Основной текст Знак Знак Знак Знак Знак Знак Знак1,Iniiaiie oaeno Ciae Знак1,текст таблицы Знак1,Шаблон для отчетов по оценке Знак1,Подпись1 Знак1,бпОсновной текст Знак1,Îñíîâíîé òåêñò Çíàê Знак1"/>
    <w:basedOn w:val="a1"/>
    <w:uiPriority w:val="99"/>
    <w:semiHidden/>
    <w:rsid w:val="00CF630D"/>
    <w:rPr>
      <w:rFonts w:cs="Times New Roman"/>
      <w:sz w:val="24"/>
      <w:szCs w:val="24"/>
      <w:lang w:val="en-US" w:eastAsia="en-US"/>
    </w:rPr>
  </w:style>
  <w:style w:type="character" w:customStyle="1" w:styleId="261">
    <w:name w:val="Основной текст Знак26"/>
    <w:aliases w:val="Основной текст Знак Знак16,bt Знак16,Основной текст Знак Знак Знак Знак Знак Знак Знак16,Iniiaiie oaeno Ciae Знак16,текст таблицы Знак16,Шаблон для отчетов по оценке Знак16,Подпись1 Знак16,бпОсновной текст Знак16"/>
    <w:basedOn w:val="a1"/>
    <w:uiPriority w:val="99"/>
    <w:semiHidden/>
    <w:rsid w:val="00CF630D"/>
    <w:rPr>
      <w:rFonts w:cs="Times New Roman"/>
      <w:sz w:val="24"/>
      <w:szCs w:val="24"/>
      <w:lang w:val="en-US" w:eastAsia="en-US"/>
    </w:rPr>
  </w:style>
  <w:style w:type="character" w:customStyle="1" w:styleId="251">
    <w:name w:val="Основной текст Знак25"/>
    <w:aliases w:val="Основной текст Знак Знак15,bt Знак15,Основной текст Знак Знак Знак Знак Знак Знак Знак15,Iniiaiie oaeno Ciae Знак15,текст таблицы Знак15,Шаблон для отчетов по оценке Знак15,Подпись1 Знак15,бпОсновной текст Знак15"/>
    <w:basedOn w:val="a1"/>
    <w:uiPriority w:val="99"/>
    <w:semiHidden/>
    <w:rsid w:val="00CF630D"/>
    <w:rPr>
      <w:rFonts w:cs="Times New Roman"/>
      <w:sz w:val="24"/>
      <w:szCs w:val="24"/>
      <w:lang w:val="en-US" w:eastAsia="en-US"/>
    </w:rPr>
  </w:style>
  <w:style w:type="character" w:customStyle="1" w:styleId="241">
    <w:name w:val="Основной текст Знак24"/>
    <w:aliases w:val="Основной текст Знак Знак14,bt Знак14,Основной текст Знак Знак Знак Знак Знак Знак Знак14,Iniiaiie oaeno Ciae Знак14,текст таблицы Знак14,Шаблон для отчетов по оценке Знак14,Подпись1 Знак14,бпОсновной текст Знак14"/>
    <w:basedOn w:val="a1"/>
    <w:uiPriority w:val="99"/>
    <w:semiHidden/>
    <w:rsid w:val="00CF630D"/>
    <w:rPr>
      <w:rFonts w:cs="Times New Roman"/>
      <w:sz w:val="24"/>
      <w:szCs w:val="24"/>
      <w:lang w:val="en-US" w:eastAsia="en-US"/>
    </w:rPr>
  </w:style>
  <w:style w:type="character" w:customStyle="1" w:styleId="231">
    <w:name w:val="Основной текст Знак23"/>
    <w:aliases w:val="Основной текст Знак Знак13,bt Знак13,Основной текст Знак Знак Знак Знак Знак Знак Знак13,Iniiaiie oaeno Ciae Знак13,текст таблицы Знак13,Шаблон для отчетов по оценке Знак13,Подпись1 Знак13,бпОсновной текст Знак13"/>
    <w:basedOn w:val="a1"/>
    <w:uiPriority w:val="99"/>
    <w:semiHidden/>
    <w:rsid w:val="00CF630D"/>
    <w:rPr>
      <w:rFonts w:cs="Times New Roman"/>
      <w:sz w:val="24"/>
      <w:szCs w:val="24"/>
      <w:lang w:val="en-US" w:eastAsia="en-US"/>
    </w:rPr>
  </w:style>
  <w:style w:type="character" w:customStyle="1" w:styleId="221">
    <w:name w:val="Основной текст Знак22"/>
    <w:aliases w:val="Основной текст Знак Знак12,bt Знак12,Основной текст Знак Знак Знак Знак Знак Знак Знак12,Iniiaiie oaeno Ciae Знак12,текст таблицы Знак12,Шаблон для отчетов по оценке Знак12,Подпись1 Знак12,бпОсновной текст Знак12"/>
    <w:basedOn w:val="a1"/>
    <w:uiPriority w:val="99"/>
    <w:semiHidden/>
    <w:rsid w:val="00CF630D"/>
    <w:rPr>
      <w:rFonts w:cs="Times New Roman"/>
      <w:sz w:val="24"/>
      <w:szCs w:val="24"/>
      <w:lang w:val="en-US" w:eastAsia="en-US"/>
    </w:rPr>
  </w:style>
  <w:style w:type="character" w:customStyle="1" w:styleId="211">
    <w:name w:val="Основной текст Знак21"/>
    <w:aliases w:val="Основной текст Знак Знак11,bt Знак11,Основной текст Знак Знак Знак Знак Знак Знак Знак11,Iniiaiie oaeno Ciae Знак11,текст таблицы Знак11,Шаблон для отчетов по оценке Знак11,Подпись1 Знак11,бпОсновной текст Знак11"/>
    <w:basedOn w:val="a1"/>
    <w:uiPriority w:val="99"/>
    <w:semiHidden/>
    <w:rsid w:val="00CF630D"/>
    <w:rPr>
      <w:rFonts w:cs="Times New Roman"/>
      <w:sz w:val="24"/>
      <w:szCs w:val="24"/>
      <w:lang w:val="en-US" w:eastAsia="en-US"/>
    </w:rPr>
  </w:style>
  <w:style w:type="character" w:customStyle="1" w:styleId="212">
    <w:name w:val="Основной текст с отступом 2 Знак1"/>
    <w:aliases w:val="Çàãàëîâîê òàáëèöû Знак,Загаловок таблицы Знак,Кому Знак,bti2 Знак,Основной для текста Знак,Основной текст с отступом 2 Знак Знак Знак1,Основной текст с отступом 2 Знак Знак Знак Знак,Основной текст с отступом 1 Знак"/>
    <w:basedOn w:val="a1"/>
    <w:uiPriority w:val="99"/>
    <w:locked/>
    <w:rsid w:val="00CF630D"/>
    <w:rPr>
      <w:rFonts w:ascii="Times New Roman" w:eastAsia="Times New Roman" w:hAnsi="Times New Roman" w:cs="Times New Roman"/>
      <w:lang w:val="ru-RU" w:eastAsia="ru-RU"/>
    </w:rPr>
  </w:style>
  <w:style w:type="paragraph" w:customStyle="1" w:styleId="ConsPlusDocList">
    <w:name w:val="ConsPlusDocList"/>
    <w:rsid w:val="00CF63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f0">
    <w:name w:val="Приложения"/>
    <w:basedOn w:val="25"/>
    <w:rsid w:val="00CF630D"/>
    <w:pPr>
      <w:tabs>
        <w:tab w:val="left" w:pos="709"/>
        <w:tab w:val="right" w:pos="9345"/>
      </w:tabs>
      <w:suppressAutoHyphens/>
      <w:jc w:val="both"/>
    </w:pPr>
    <w:rPr>
      <w:rFonts w:eastAsia="Times New Roman"/>
      <w:b/>
      <w:bCs/>
    </w:rPr>
  </w:style>
  <w:style w:type="paragraph" w:customStyle="1" w:styleId="aff1">
    <w:name w:val="Текст.Текст Знак Знак Знак Знак Знак Знак Знак Знак Знак Знак"/>
    <w:basedOn w:val="a0"/>
    <w:rsid w:val="00CF630D"/>
    <w:pPr>
      <w:autoSpaceDE w:val="0"/>
      <w:autoSpaceDN w:val="0"/>
      <w:spacing w:after="0" w:line="240" w:lineRule="auto"/>
    </w:pPr>
    <w:rPr>
      <w:rFonts w:ascii="Courier New" w:eastAsia="Times New Roman" w:hAnsi="Courier New" w:cs="Courier New"/>
      <w:sz w:val="20"/>
      <w:szCs w:val="20"/>
      <w:lang w:eastAsia="ru-RU"/>
    </w:rPr>
  </w:style>
  <w:style w:type="paragraph" w:customStyle="1" w:styleId="Style4">
    <w:name w:val="Style4"/>
    <w:basedOn w:val="a0"/>
    <w:rsid w:val="00CF630D"/>
    <w:pPr>
      <w:tabs>
        <w:tab w:val="left" w:pos="2160"/>
      </w:tabs>
      <w:autoSpaceDE w:val="0"/>
      <w:autoSpaceDN w:val="0"/>
      <w:adjustRightInd w:val="0"/>
      <w:spacing w:after="0" w:line="240" w:lineRule="auto"/>
      <w:ind w:firstLine="709"/>
      <w:jc w:val="both"/>
    </w:pPr>
    <w:rPr>
      <w:rFonts w:ascii="Courier New" w:eastAsia="Times New Roman" w:hAnsi="Courier New" w:cs="Courier New"/>
      <w:b/>
      <w:bCs/>
      <w:sz w:val="24"/>
      <w:szCs w:val="24"/>
      <w:lang w:eastAsia="ru-RU"/>
    </w:rPr>
  </w:style>
  <w:style w:type="paragraph" w:customStyle="1" w:styleId="subclauseindent">
    <w:name w:val="subclauseindent"/>
    <w:basedOn w:val="a0"/>
    <w:rsid w:val="00CF630D"/>
    <w:pPr>
      <w:spacing w:before="120" w:after="120" w:line="240" w:lineRule="auto"/>
      <w:ind w:left="1701"/>
      <w:jc w:val="both"/>
    </w:pPr>
    <w:rPr>
      <w:rFonts w:ascii="Times New Roman" w:eastAsia="Times New Roman" w:hAnsi="Times New Roman" w:cs="Times New Roman"/>
      <w:lang w:eastAsia="ru-RU"/>
    </w:rPr>
  </w:style>
  <w:style w:type="character" w:customStyle="1" w:styleId="BodyText3Char">
    <w:name w:val="Body Text 3 Char"/>
    <w:aliases w:val="Основной текст 3 Знак2 Знак Знак Char,Основной текст 3 Знак2 Знак Char,Основной текст 3 Знак Char"/>
    <w:basedOn w:val="a1"/>
    <w:uiPriority w:val="99"/>
    <w:rsid w:val="00CF630D"/>
    <w:rPr>
      <w:sz w:val="16"/>
      <w:szCs w:val="16"/>
    </w:rPr>
  </w:style>
  <w:style w:type="character" w:customStyle="1" w:styleId="320">
    <w:name w:val="Основной текст 3 Знак2"/>
    <w:aliases w:val="Основной текст 3 Знак2 Знак Знак Знак1,Основной текст 3 Знак2 Знак Знак2,Основной текст 3 Знак Знак1"/>
    <w:basedOn w:val="a1"/>
    <w:uiPriority w:val="99"/>
    <w:semiHidden/>
    <w:rsid w:val="00CF630D"/>
    <w:rPr>
      <w:rFonts w:cs="Times New Roman"/>
      <w:sz w:val="16"/>
      <w:szCs w:val="16"/>
      <w:lang w:val="en-US" w:eastAsia="en-US"/>
    </w:rPr>
  </w:style>
  <w:style w:type="character" w:customStyle="1" w:styleId="326">
    <w:name w:val="Основной текст 3 Знак26"/>
    <w:aliases w:val="Основной текст 3 Знак2 Знак Знак Знак16,Основной текст 3 Знак2 Знак Знак26,Основной текст 3 Знак Знак16"/>
    <w:basedOn w:val="a1"/>
    <w:uiPriority w:val="99"/>
    <w:semiHidden/>
    <w:rsid w:val="00CF630D"/>
    <w:rPr>
      <w:rFonts w:cs="Times New Roman"/>
      <w:sz w:val="16"/>
      <w:szCs w:val="16"/>
      <w:lang w:val="en-US" w:eastAsia="en-US"/>
    </w:rPr>
  </w:style>
  <w:style w:type="character" w:customStyle="1" w:styleId="325">
    <w:name w:val="Основной текст 3 Знак25"/>
    <w:aliases w:val="Основной текст 3 Знак2 Знак Знак Знак15,Основной текст 3 Знак2 Знак Знак25,Основной текст 3 Знак Знак15"/>
    <w:basedOn w:val="a1"/>
    <w:uiPriority w:val="99"/>
    <w:semiHidden/>
    <w:rsid w:val="00CF630D"/>
    <w:rPr>
      <w:rFonts w:cs="Times New Roman"/>
      <w:sz w:val="16"/>
      <w:szCs w:val="16"/>
      <w:lang w:val="en-US" w:eastAsia="en-US"/>
    </w:rPr>
  </w:style>
  <w:style w:type="character" w:customStyle="1" w:styleId="324">
    <w:name w:val="Основной текст 3 Знак24"/>
    <w:aliases w:val="Основной текст 3 Знак2 Знак Знак Знак14,Основной текст 3 Знак2 Знак Знак24,Основной текст 3 Знак Знак14"/>
    <w:basedOn w:val="a1"/>
    <w:uiPriority w:val="99"/>
    <w:semiHidden/>
    <w:rsid w:val="00CF630D"/>
    <w:rPr>
      <w:rFonts w:cs="Times New Roman"/>
      <w:sz w:val="16"/>
      <w:szCs w:val="16"/>
      <w:lang w:val="en-US" w:eastAsia="en-US"/>
    </w:rPr>
  </w:style>
  <w:style w:type="character" w:customStyle="1" w:styleId="323">
    <w:name w:val="Основной текст 3 Знак23"/>
    <w:aliases w:val="Основной текст 3 Знак2 Знак Знак Знак13,Основной текст 3 Знак2 Знак Знак23,Основной текст 3 Знак Знак13"/>
    <w:basedOn w:val="a1"/>
    <w:uiPriority w:val="99"/>
    <w:semiHidden/>
    <w:rsid w:val="00CF630D"/>
    <w:rPr>
      <w:rFonts w:cs="Times New Roman"/>
      <w:sz w:val="16"/>
      <w:szCs w:val="16"/>
      <w:lang w:val="en-US" w:eastAsia="en-US"/>
    </w:rPr>
  </w:style>
  <w:style w:type="character" w:customStyle="1" w:styleId="322">
    <w:name w:val="Основной текст 3 Знак22"/>
    <w:aliases w:val="Основной текст 3 Знак2 Знак Знак Знак12,Основной текст 3 Знак2 Знак Знак22,Основной текст 3 Знак Знак12"/>
    <w:basedOn w:val="a1"/>
    <w:uiPriority w:val="99"/>
    <w:semiHidden/>
    <w:rsid w:val="00CF630D"/>
    <w:rPr>
      <w:rFonts w:cs="Times New Roman"/>
      <w:sz w:val="16"/>
      <w:szCs w:val="16"/>
      <w:lang w:val="en-US" w:eastAsia="en-US"/>
    </w:rPr>
  </w:style>
  <w:style w:type="character" w:customStyle="1" w:styleId="321">
    <w:name w:val="Основной текст 3 Знак21"/>
    <w:aliases w:val="Основной текст 3 Знак2 Знак Знак Знак11,Основной текст 3 Знак2 Знак Знак21,Основной текст 3 Знак Знак11"/>
    <w:basedOn w:val="a1"/>
    <w:uiPriority w:val="99"/>
    <w:semiHidden/>
    <w:rsid w:val="00CF630D"/>
    <w:rPr>
      <w:rFonts w:cs="Times New Roman"/>
      <w:sz w:val="16"/>
      <w:szCs w:val="16"/>
      <w:lang w:val="en-US" w:eastAsia="en-US"/>
    </w:rPr>
  </w:style>
  <w:style w:type="paragraph" w:customStyle="1" w:styleId="Web">
    <w:name w:val="Обычный (Web)"/>
    <w:basedOn w:val="a0"/>
    <w:rsid w:val="00CF630D"/>
    <w:pPr>
      <w:spacing w:before="100" w:after="100" w:line="240" w:lineRule="auto"/>
    </w:pPr>
    <w:rPr>
      <w:rFonts w:ascii="Times New Roman" w:eastAsia="Times New Roman" w:hAnsi="Times New Roman" w:cs="Times New Roman"/>
      <w:color w:val="000000"/>
      <w:sz w:val="24"/>
      <w:szCs w:val="24"/>
      <w:lang w:eastAsia="ru-RU"/>
    </w:rPr>
  </w:style>
  <w:style w:type="character" w:styleId="aff2">
    <w:name w:val="Strong"/>
    <w:basedOn w:val="a1"/>
    <w:uiPriority w:val="99"/>
    <w:qFormat/>
    <w:rsid w:val="00CF630D"/>
    <w:rPr>
      <w:rFonts w:cs="Times New Roman"/>
      <w:b/>
      <w:bCs/>
    </w:rPr>
  </w:style>
  <w:style w:type="paragraph" w:customStyle="1" w:styleId="btBodytextAvtalBrdtextndradAvtalBr">
    <w:name w:val="Основной текст.bt.Bodytext.AvtalBrцdtext.дndrad.AvtalBr"/>
    <w:basedOn w:val="a0"/>
    <w:rsid w:val="00CF630D"/>
    <w:pPr>
      <w:spacing w:after="0" w:line="240" w:lineRule="auto"/>
      <w:jc w:val="both"/>
    </w:pPr>
    <w:rPr>
      <w:rFonts w:ascii="Times New Roman" w:eastAsia="Times New Roman" w:hAnsi="Times New Roman" w:cs="Times New Roman"/>
      <w:sz w:val="24"/>
      <w:szCs w:val="24"/>
      <w:lang w:eastAsia="ru-RU"/>
    </w:rPr>
  </w:style>
  <w:style w:type="paragraph" w:customStyle="1" w:styleId="aff3">
    <w:name w:val="ﾎ磊隆"/>
    <w:rsid w:val="00CF630D"/>
    <w:pPr>
      <w:spacing w:after="0" w:line="240" w:lineRule="auto"/>
    </w:pPr>
    <w:rPr>
      <w:rFonts w:ascii="Times New Roman" w:eastAsia="Times New Roman" w:hAnsi="Times New Roman" w:cs="Times New Roman"/>
      <w:sz w:val="20"/>
      <w:szCs w:val="20"/>
      <w:lang w:eastAsia="ru-RU"/>
    </w:rPr>
  </w:style>
  <w:style w:type="character" w:customStyle="1" w:styleId="BodyTextIndent3Char">
    <w:name w:val="Body Text Indent 3 Char"/>
    <w:aliases w:val="bti3 Char,Основной теПеречень пронумереванный Char,Подпиь Char"/>
    <w:basedOn w:val="a1"/>
    <w:uiPriority w:val="99"/>
    <w:rsid w:val="00CF630D"/>
    <w:rPr>
      <w:sz w:val="16"/>
      <w:szCs w:val="16"/>
    </w:rPr>
  </w:style>
  <w:style w:type="character" w:customStyle="1" w:styleId="311">
    <w:name w:val="Основной текст с отступом 3 Знак1"/>
    <w:aliases w:val="bti3 Знак1,Основной теПеречень пронумереванный Знак1,Подпиь Знак1"/>
    <w:basedOn w:val="a1"/>
    <w:uiPriority w:val="99"/>
    <w:semiHidden/>
    <w:rsid w:val="00CF630D"/>
    <w:rPr>
      <w:rFonts w:cs="Times New Roman"/>
      <w:sz w:val="16"/>
      <w:szCs w:val="16"/>
      <w:lang w:val="en-US" w:eastAsia="en-US"/>
    </w:rPr>
  </w:style>
  <w:style w:type="character" w:customStyle="1" w:styleId="316">
    <w:name w:val="Основной текст с отступом 3 Знак16"/>
    <w:aliases w:val="bti3 Знак16,Основной теПеречень пронумереванный Знак16,Подпиь Знак16"/>
    <w:basedOn w:val="a1"/>
    <w:uiPriority w:val="99"/>
    <w:semiHidden/>
    <w:rsid w:val="00CF630D"/>
    <w:rPr>
      <w:rFonts w:cs="Times New Roman"/>
      <w:sz w:val="16"/>
      <w:szCs w:val="16"/>
      <w:lang w:val="en-US" w:eastAsia="en-US"/>
    </w:rPr>
  </w:style>
  <w:style w:type="character" w:customStyle="1" w:styleId="315">
    <w:name w:val="Основной текст с отступом 3 Знак15"/>
    <w:aliases w:val="bti3 Знак15,Основной теПеречень пронумереванный Знак15,Подпиь Знак15"/>
    <w:basedOn w:val="a1"/>
    <w:uiPriority w:val="99"/>
    <w:semiHidden/>
    <w:rsid w:val="00CF630D"/>
    <w:rPr>
      <w:rFonts w:cs="Times New Roman"/>
      <w:sz w:val="16"/>
      <w:szCs w:val="16"/>
      <w:lang w:val="en-US" w:eastAsia="en-US"/>
    </w:rPr>
  </w:style>
  <w:style w:type="character" w:customStyle="1" w:styleId="314">
    <w:name w:val="Основной текст с отступом 3 Знак14"/>
    <w:aliases w:val="bti3 Знак14,Основной теПеречень пронумереванный Знак14,Подпиь Знак14"/>
    <w:basedOn w:val="a1"/>
    <w:uiPriority w:val="99"/>
    <w:semiHidden/>
    <w:rsid w:val="00CF630D"/>
    <w:rPr>
      <w:rFonts w:cs="Times New Roman"/>
      <w:sz w:val="16"/>
      <w:szCs w:val="16"/>
      <w:lang w:val="en-US" w:eastAsia="en-US"/>
    </w:rPr>
  </w:style>
  <w:style w:type="character" w:customStyle="1" w:styleId="313">
    <w:name w:val="Основной текст с отступом 3 Знак13"/>
    <w:aliases w:val="bti3 Знак13,Основной теПеречень пронумереванный Знак13,Подпиь Знак13"/>
    <w:basedOn w:val="a1"/>
    <w:uiPriority w:val="99"/>
    <w:semiHidden/>
    <w:rsid w:val="00CF630D"/>
    <w:rPr>
      <w:rFonts w:cs="Times New Roman"/>
      <w:sz w:val="16"/>
      <w:szCs w:val="16"/>
      <w:lang w:val="en-US" w:eastAsia="en-US"/>
    </w:rPr>
  </w:style>
  <w:style w:type="character" w:customStyle="1" w:styleId="312">
    <w:name w:val="Основной текст с отступом 3 Знак12"/>
    <w:aliases w:val="bti3 Знак12,Основной теПеречень пронумереванный Знак12,Подпиь Знак12"/>
    <w:basedOn w:val="a1"/>
    <w:uiPriority w:val="99"/>
    <w:semiHidden/>
    <w:rsid w:val="00CF630D"/>
    <w:rPr>
      <w:rFonts w:cs="Times New Roman"/>
      <w:sz w:val="16"/>
      <w:szCs w:val="16"/>
      <w:lang w:val="en-US" w:eastAsia="en-US"/>
    </w:rPr>
  </w:style>
  <w:style w:type="character" w:customStyle="1" w:styleId="3110">
    <w:name w:val="Основной текст с отступом 3 Знак11"/>
    <w:aliases w:val="bti3 Знак11,Основной теПеречень пронумереванный Знак11,Подпиь Знак11"/>
    <w:basedOn w:val="a1"/>
    <w:uiPriority w:val="99"/>
    <w:semiHidden/>
    <w:rsid w:val="00CF630D"/>
    <w:rPr>
      <w:rFonts w:cs="Times New Roman"/>
      <w:sz w:val="16"/>
      <w:szCs w:val="16"/>
      <w:lang w:val="en-US" w:eastAsia="en-US"/>
    </w:rPr>
  </w:style>
  <w:style w:type="paragraph" w:customStyle="1" w:styleId="110">
    <w:name w:val="Знак1 Знак Знак Знак1 Знак"/>
    <w:basedOn w:val="a0"/>
    <w:uiPriority w:val="99"/>
    <w:rsid w:val="00CF630D"/>
    <w:pPr>
      <w:tabs>
        <w:tab w:val="num" w:pos="360"/>
      </w:tabs>
      <w:spacing w:line="240" w:lineRule="exact"/>
      <w:ind w:left="360" w:hanging="360"/>
      <w:jc w:val="both"/>
    </w:pPr>
    <w:rPr>
      <w:rFonts w:ascii="Verdana" w:eastAsia="Times New Roman" w:hAnsi="Verdana" w:cs="Verdana"/>
      <w:sz w:val="20"/>
      <w:szCs w:val="20"/>
      <w:lang w:eastAsia="ru-RU"/>
    </w:rPr>
  </w:style>
  <w:style w:type="paragraph" w:customStyle="1" w:styleId="bodytextbtIniiaiieoaenoCiae1">
    <w:name w:val="Основной текст.body text.Основной текст Знак.bt.Основной текст Знак Знак Знак Знак Знак Знак.Iniiaiie oaeno Ciae.текст таблицы.Шаблон для отчетов по оценке.Подпись1.бпОсновной текст"/>
    <w:basedOn w:val="a0"/>
    <w:rsid w:val="00CF630D"/>
    <w:pPr>
      <w:widowControl w:val="0"/>
      <w:autoSpaceDE w:val="0"/>
      <w:autoSpaceDN w:val="0"/>
      <w:spacing w:before="600" w:after="0" w:line="240" w:lineRule="auto"/>
      <w:jc w:val="both"/>
    </w:pPr>
    <w:rPr>
      <w:rFonts w:ascii="Times New Roman" w:eastAsia="Times New Roman" w:hAnsi="Times New Roman" w:cs="Times New Roman"/>
      <w:i/>
      <w:iCs/>
      <w:lang w:eastAsia="ru-RU"/>
    </w:rPr>
  </w:style>
  <w:style w:type="paragraph" w:customStyle="1" w:styleId="37">
    <w:name w:val="заголовок 3"/>
    <w:basedOn w:val="a0"/>
    <w:next w:val="a0"/>
    <w:uiPriority w:val="99"/>
    <w:rsid w:val="00CF630D"/>
    <w:pPr>
      <w:keepNext/>
      <w:widowControl w:val="0"/>
      <w:autoSpaceDE w:val="0"/>
      <w:autoSpaceDN w:val="0"/>
      <w:spacing w:before="40" w:after="0" w:line="240" w:lineRule="auto"/>
      <w:outlineLvl w:val="2"/>
    </w:pPr>
    <w:rPr>
      <w:rFonts w:ascii="Times New Roman" w:eastAsia="Times New Roman" w:hAnsi="Times New Roman" w:cs="Times New Roman"/>
      <w:b/>
      <w:bCs/>
      <w:i/>
      <w:iCs/>
      <w:lang w:eastAsia="ru-RU"/>
    </w:rPr>
  </w:style>
  <w:style w:type="paragraph" w:customStyle="1" w:styleId="CG-Bullet">
    <w:name w:val="CG-Bullet"/>
    <w:aliases w:val="b1"/>
    <w:basedOn w:val="a0"/>
    <w:rsid w:val="00CF630D"/>
    <w:pPr>
      <w:tabs>
        <w:tab w:val="num" w:pos="735"/>
      </w:tabs>
      <w:spacing w:after="0" w:line="240" w:lineRule="auto"/>
      <w:ind w:firstLine="375"/>
    </w:pPr>
    <w:rPr>
      <w:rFonts w:ascii="Times New Roman" w:eastAsia="Times New Roman" w:hAnsi="Times New Roman" w:cs="Times New Roman"/>
      <w:sz w:val="24"/>
      <w:szCs w:val="24"/>
      <w:lang w:eastAsia="ru-RU"/>
    </w:rPr>
  </w:style>
  <w:style w:type="paragraph" w:customStyle="1" w:styleId="bt">
    <w:name w:val="Основной текст.bt"/>
    <w:basedOn w:val="a0"/>
    <w:uiPriority w:val="99"/>
    <w:rsid w:val="00CF630D"/>
    <w:pPr>
      <w:spacing w:before="120" w:after="0" w:line="360" w:lineRule="auto"/>
      <w:ind w:firstLine="709"/>
      <w:jc w:val="both"/>
    </w:pPr>
    <w:rPr>
      <w:rFonts w:ascii="Times New Roman" w:eastAsia="Times New Roman" w:hAnsi="Times New Roman" w:cs="Times New Roman"/>
      <w:sz w:val="24"/>
      <w:szCs w:val="24"/>
      <w:lang w:eastAsia="ru-RU"/>
    </w:rPr>
  </w:style>
  <w:style w:type="paragraph" w:customStyle="1" w:styleId="BodyTextIndent1">
    <w:name w:val="Body Text Indent1"/>
    <w:basedOn w:val="a0"/>
    <w:uiPriority w:val="99"/>
    <w:rsid w:val="00CF630D"/>
    <w:pPr>
      <w:spacing w:after="0" w:line="240" w:lineRule="auto"/>
    </w:pPr>
    <w:rPr>
      <w:rFonts w:ascii="Times New Roman" w:eastAsia="Times New Roman" w:hAnsi="Times New Roman" w:cs="Times New Roman"/>
      <w:b/>
      <w:bCs/>
      <w:i/>
      <w:iCs/>
      <w:lang w:eastAsia="ru-RU"/>
    </w:rPr>
  </w:style>
  <w:style w:type="paragraph" w:styleId="aff4">
    <w:name w:val="caption"/>
    <w:basedOn w:val="a0"/>
    <w:next w:val="a0"/>
    <w:uiPriority w:val="99"/>
    <w:qFormat/>
    <w:rsid w:val="00CF630D"/>
    <w:pPr>
      <w:spacing w:before="40" w:after="20" w:line="240" w:lineRule="auto"/>
      <w:ind w:firstLine="709"/>
      <w:jc w:val="both"/>
    </w:pPr>
    <w:rPr>
      <w:rFonts w:ascii="Times New Roman" w:eastAsia="Times New Roman" w:hAnsi="Times New Roman" w:cs="Times New Roman"/>
      <w:i/>
      <w:iCs/>
      <w:sz w:val="20"/>
      <w:szCs w:val="20"/>
      <w:lang w:eastAsia="ru-RU"/>
    </w:rPr>
  </w:style>
  <w:style w:type="character" w:customStyle="1" w:styleId="18">
    <w:name w:val="Нижний колонтитул Знак1"/>
    <w:aliases w:val="Íèæíèé êîëîíòèòóë Çíàê Знак,Нижний колонтитул Знак Знак,Нижний колонтитóë Çíàê Знак2,ft Знак2,Нижний колонтитóë Çíàê Знак Знак,ft Знак Знак Знак,ft Знак Знак1,ft Знак Знак Знак Знак Знак Знак Знак"/>
    <w:basedOn w:val="a1"/>
    <w:uiPriority w:val="99"/>
    <w:locked/>
    <w:rsid w:val="00CF630D"/>
    <w:rPr>
      <w:rFonts w:cs="Times New Roman"/>
      <w:sz w:val="24"/>
      <w:szCs w:val="24"/>
      <w:lang w:val="en-US" w:eastAsia="en-US"/>
    </w:rPr>
  </w:style>
  <w:style w:type="paragraph" w:customStyle="1" w:styleId="19">
    <w:name w:val="Текст.Текст Знак Знак Знак Знак Знак Знак Знак Знак Знак Знак1"/>
    <w:basedOn w:val="a0"/>
    <w:rsid w:val="00CF630D"/>
    <w:pPr>
      <w:autoSpaceDE w:val="0"/>
      <w:autoSpaceDN w:val="0"/>
      <w:spacing w:after="0" w:line="240" w:lineRule="auto"/>
    </w:pPr>
    <w:rPr>
      <w:rFonts w:ascii="Courier New" w:eastAsia="Times New Roman" w:hAnsi="Courier New" w:cs="Courier New"/>
      <w:sz w:val="20"/>
      <w:szCs w:val="20"/>
      <w:lang w:eastAsia="ru-RU"/>
    </w:rPr>
  </w:style>
  <w:style w:type="paragraph" w:customStyle="1" w:styleId="aff5">
    <w:name w:val="Текст таблицы (лев.)"/>
    <w:basedOn w:val="a0"/>
    <w:rsid w:val="00CF630D"/>
    <w:pPr>
      <w:keepNext/>
      <w:autoSpaceDE w:val="0"/>
      <w:autoSpaceDN w:val="0"/>
      <w:spacing w:before="20" w:after="0" w:line="240" w:lineRule="auto"/>
    </w:pPr>
    <w:rPr>
      <w:rFonts w:ascii="Times New Roman" w:eastAsia="Times New Roman" w:hAnsi="Times New Roman" w:cs="Times New Roman"/>
      <w:sz w:val="18"/>
      <w:szCs w:val="18"/>
      <w:lang w:eastAsia="ru-RU"/>
    </w:rPr>
  </w:style>
  <w:style w:type="paragraph" w:customStyle="1" w:styleId="Disclaimer">
    <w:name w:val="Disclaimer"/>
    <w:basedOn w:val="a0"/>
    <w:link w:val="DisclaimerChar"/>
    <w:rsid w:val="00CF630D"/>
    <w:pPr>
      <w:pBdr>
        <w:top w:val="single" w:sz="8" w:space="1" w:color="auto"/>
        <w:left w:val="single" w:sz="8" w:space="4" w:color="auto"/>
        <w:bottom w:val="single" w:sz="8" w:space="1" w:color="auto"/>
        <w:right w:val="single" w:sz="8" w:space="4" w:color="auto"/>
      </w:pBdr>
      <w:autoSpaceDE w:val="0"/>
      <w:autoSpaceDN w:val="0"/>
      <w:spacing w:after="0" w:line="240" w:lineRule="auto"/>
    </w:pPr>
    <w:rPr>
      <w:rFonts w:ascii="Times New Roman" w:eastAsia="Times New Roman" w:hAnsi="Times New Roman" w:cs="Times New Roman"/>
      <w:b/>
      <w:bCs/>
      <w:sz w:val="18"/>
      <w:szCs w:val="18"/>
      <w:lang w:eastAsia="ru-RU"/>
    </w:rPr>
  </w:style>
  <w:style w:type="paragraph" w:styleId="aff6">
    <w:name w:val="List Bullet"/>
    <w:aliases w:val="lb,Маркированный список_1"/>
    <w:basedOn w:val="a0"/>
    <w:rsid w:val="00CF630D"/>
    <w:pPr>
      <w:tabs>
        <w:tab w:val="num" w:pos="360"/>
      </w:tabs>
      <w:autoSpaceDE w:val="0"/>
      <w:autoSpaceDN w:val="0"/>
      <w:spacing w:after="0" w:line="240" w:lineRule="auto"/>
      <w:ind w:left="360" w:hanging="360"/>
    </w:pPr>
    <w:rPr>
      <w:rFonts w:ascii="Times New Roman" w:eastAsia="Times New Roman" w:hAnsi="Times New Roman" w:cs="Times New Roman"/>
      <w:sz w:val="20"/>
      <w:szCs w:val="20"/>
      <w:lang w:eastAsia="ru-RU"/>
    </w:rPr>
  </w:style>
  <w:style w:type="paragraph" w:customStyle="1" w:styleId="aff7">
    <w:name w:val="Примечание"/>
    <w:basedOn w:val="a0"/>
    <w:next w:val="a0"/>
    <w:rsid w:val="00CF630D"/>
    <w:pPr>
      <w:keepLines/>
      <w:tabs>
        <w:tab w:val="left" w:pos="992"/>
      </w:tabs>
      <w:autoSpaceDE w:val="0"/>
      <w:autoSpaceDN w:val="0"/>
      <w:spacing w:before="40" w:after="0" w:line="240" w:lineRule="auto"/>
    </w:pPr>
    <w:rPr>
      <w:rFonts w:ascii="Times New Roman" w:eastAsia="Times New Roman" w:hAnsi="Times New Roman" w:cs="Times New Roman"/>
      <w:sz w:val="16"/>
      <w:szCs w:val="16"/>
      <w:lang w:eastAsia="ru-RU"/>
    </w:rPr>
  </w:style>
  <w:style w:type="paragraph" w:customStyle="1" w:styleId="aff8">
    <w:name w:val="Источник"/>
    <w:basedOn w:val="a0"/>
    <w:next w:val="a0"/>
    <w:rsid w:val="00CF630D"/>
    <w:pPr>
      <w:keepLines/>
      <w:autoSpaceDE w:val="0"/>
      <w:autoSpaceDN w:val="0"/>
      <w:spacing w:before="40" w:after="0" w:line="240" w:lineRule="auto"/>
    </w:pPr>
    <w:rPr>
      <w:rFonts w:ascii="Times New Roman" w:eastAsia="Times New Roman" w:hAnsi="Times New Roman" w:cs="Times New Roman"/>
      <w:i/>
      <w:iCs/>
      <w:sz w:val="16"/>
      <w:szCs w:val="16"/>
      <w:lang w:eastAsia="ru-RU"/>
    </w:rPr>
  </w:style>
  <w:style w:type="paragraph" w:styleId="aff9">
    <w:name w:val="List Number"/>
    <w:aliases w:val=" Знак"/>
    <w:basedOn w:val="a0"/>
    <w:link w:val="1a"/>
    <w:rsid w:val="00CF630D"/>
    <w:pPr>
      <w:tabs>
        <w:tab w:val="num" w:pos="360"/>
      </w:tabs>
      <w:autoSpaceDE w:val="0"/>
      <w:autoSpaceDN w:val="0"/>
      <w:spacing w:after="0" w:line="240" w:lineRule="auto"/>
      <w:ind w:left="360" w:hanging="360"/>
    </w:pPr>
    <w:rPr>
      <w:rFonts w:ascii="Times New Roman" w:eastAsia="Times New Roman" w:hAnsi="Times New Roman" w:cs="Times New Roman"/>
      <w:sz w:val="20"/>
      <w:szCs w:val="20"/>
      <w:lang w:eastAsia="ru-RU"/>
    </w:rPr>
  </w:style>
  <w:style w:type="paragraph" w:customStyle="1" w:styleId="affa">
    <w:name w:val="Шапка таблицы (лев.)"/>
    <w:basedOn w:val="a0"/>
    <w:next w:val="aff5"/>
    <w:rsid w:val="00CF630D"/>
    <w:pPr>
      <w:keepNext/>
      <w:keepLines/>
      <w:autoSpaceDE w:val="0"/>
      <w:autoSpaceDN w:val="0"/>
      <w:spacing w:before="60" w:after="0" w:line="240" w:lineRule="auto"/>
    </w:pPr>
    <w:rPr>
      <w:rFonts w:ascii="Times New Roman" w:eastAsia="Times New Roman" w:hAnsi="Times New Roman" w:cs="Times New Roman"/>
      <w:b/>
      <w:bCs/>
      <w:sz w:val="18"/>
      <w:szCs w:val="18"/>
      <w:lang w:eastAsia="ru-RU"/>
    </w:rPr>
  </w:style>
  <w:style w:type="paragraph" w:customStyle="1" w:styleId="affb">
    <w:name w:val="Текст таблицы (прав.)"/>
    <w:basedOn w:val="aff5"/>
    <w:rsid w:val="00CF630D"/>
    <w:pPr>
      <w:jc w:val="right"/>
    </w:pPr>
  </w:style>
  <w:style w:type="paragraph" w:customStyle="1" w:styleId="affc">
    <w:name w:val="Шапка таблицы (прав.)"/>
    <w:basedOn w:val="affa"/>
    <w:next w:val="affb"/>
    <w:rsid w:val="00CF630D"/>
    <w:pPr>
      <w:jc w:val="right"/>
    </w:pPr>
  </w:style>
  <w:style w:type="paragraph" w:customStyle="1" w:styleId="Heading13">
    <w:name w:val="Heading 13"/>
    <w:rsid w:val="00CF630D"/>
    <w:pPr>
      <w:widowControl w:val="0"/>
      <w:spacing w:before="360" w:after="40" w:line="240" w:lineRule="auto"/>
      <w:jc w:val="center"/>
    </w:pPr>
    <w:rPr>
      <w:rFonts w:ascii="Times New Roman" w:eastAsia="Times New Roman" w:hAnsi="Times New Roman" w:cs="Times New Roman"/>
      <w:b/>
      <w:bCs/>
      <w:sz w:val="28"/>
      <w:szCs w:val="28"/>
      <w:lang w:eastAsia="ru-RU"/>
    </w:rPr>
  </w:style>
  <w:style w:type="paragraph" w:customStyle="1" w:styleId="TimesNewRoman">
    <w:name w:val="Times New Roman"/>
    <w:basedOn w:val="a0"/>
    <w:uiPriority w:val="99"/>
    <w:rsid w:val="00CF630D"/>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Heading24">
    <w:name w:val="Heading 24"/>
    <w:rsid w:val="00CF630D"/>
    <w:pPr>
      <w:widowControl w:val="0"/>
      <w:spacing w:before="360" w:after="40" w:line="240" w:lineRule="auto"/>
    </w:pPr>
    <w:rPr>
      <w:rFonts w:ascii="Times New Roman" w:eastAsia="Times New Roman" w:hAnsi="Times New Roman" w:cs="Times New Roman"/>
      <w:b/>
      <w:bCs/>
      <w:sz w:val="24"/>
      <w:szCs w:val="24"/>
      <w:lang w:eastAsia="ru-RU"/>
    </w:rPr>
  </w:style>
  <w:style w:type="paragraph" w:customStyle="1" w:styleId="ConsTitle">
    <w:name w:val="ConsTitle"/>
    <w:uiPriority w:val="99"/>
    <w:rsid w:val="00CF630D"/>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TableText">
    <w:name w:val="Table Text"/>
    <w:uiPriority w:val="99"/>
    <w:rsid w:val="00CF630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Bullet2">
    <w:name w:val="Bullet 2"/>
    <w:basedOn w:val="a0"/>
    <w:rsid w:val="00CF630D"/>
    <w:pPr>
      <w:tabs>
        <w:tab w:val="decimal" w:pos="1361"/>
        <w:tab w:val="num" w:pos="1492"/>
      </w:tabs>
      <w:spacing w:after="140" w:line="290" w:lineRule="auto"/>
      <w:ind w:left="1360" w:hanging="680"/>
      <w:jc w:val="both"/>
    </w:pPr>
    <w:rPr>
      <w:rFonts w:ascii="Arial" w:eastAsia="Times New Roman" w:hAnsi="Arial" w:cs="Arial"/>
      <w:kern w:val="20"/>
      <w:sz w:val="20"/>
      <w:szCs w:val="20"/>
      <w:lang w:val="en-GB" w:eastAsia="ru-RU"/>
    </w:rPr>
  </w:style>
  <w:style w:type="paragraph" w:customStyle="1" w:styleId="1b">
    <w:name w:val="Заголовок1"/>
    <w:basedOn w:val="a0"/>
    <w:uiPriority w:val="99"/>
    <w:rsid w:val="00CF630D"/>
    <w:pPr>
      <w:shd w:val="pct10" w:color="auto" w:fill="auto"/>
      <w:spacing w:after="0" w:line="240" w:lineRule="auto"/>
      <w:jc w:val="center"/>
    </w:pPr>
    <w:rPr>
      <w:rFonts w:ascii="Times New Roman" w:eastAsia="MS PGothic" w:hAnsi="Times New Roman" w:cs="Times New Roman"/>
      <w:b/>
      <w:bCs/>
      <w:i/>
      <w:iCs/>
      <w:lang w:eastAsia="zh-CN"/>
    </w:rPr>
  </w:style>
  <w:style w:type="paragraph" w:customStyle="1" w:styleId="92">
    <w:name w:val="заголовок 9"/>
    <w:basedOn w:val="a0"/>
    <w:next w:val="a0"/>
    <w:rsid w:val="00CF630D"/>
    <w:pPr>
      <w:keepNext/>
      <w:autoSpaceDE w:val="0"/>
      <w:autoSpaceDN w:val="0"/>
      <w:spacing w:after="0" w:line="240" w:lineRule="auto"/>
      <w:jc w:val="center"/>
    </w:pPr>
    <w:rPr>
      <w:rFonts w:ascii="Times New Roman" w:eastAsia="Times New Roman" w:hAnsi="Times New Roman" w:cs="Times New Roman"/>
      <w:sz w:val="28"/>
      <w:szCs w:val="28"/>
      <w:lang w:eastAsia="ru-RU"/>
    </w:rPr>
  </w:style>
  <w:style w:type="paragraph" w:customStyle="1" w:styleId="BodyText22">
    <w:name w:val="Body Text 22"/>
    <w:basedOn w:val="a0"/>
    <w:uiPriority w:val="99"/>
    <w:rsid w:val="00CF630D"/>
    <w:pPr>
      <w:widowControl w:val="0"/>
      <w:autoSpaceDE w:val="0"/>
      <w:autoSpaceDN w:val="0"/>
      <w:spacing w:after="0" w:line="360" w:lineRule="auto"/>
      <w:ind w:firstLine="709"/>
      <w:jc w:val="both"/>
    </w:pPr>
    <w:rPr>
      <w:rFonts w:ascii="Times New Roman" w:eastAsia="Times New Roman" w:hAnsi="Times New Roman" w:cs="Times New Roman"/>
      <w:sz w:val="20"/>
      <w:szCs w:val="20"/>
      <w:lang w:eastAsia="ru-RU"/>
    </w:rPr>
  </w:style>
  <w:style w:type="paragraph" w:customStyle="1" w:styleId="Body1">
    <w:name w:val="Body 1"/>
    <w:basedOn w:val="a0"/>
    <w:rsid w:val="00CF630D"/>
    <w:pPr>
      <w:tabs>
        <w:tab w:val="left" w:pos="680"/>
        <w:tab w:val="num" w:pos="1789"/>
      </w:tabs>
      <w:spacing w:after="140" w:line="290" w:lineRule="auto"/>
      <w:ind w:left="680" w:hanging="360"/>
      <w:jc w:val="both"/>
    </w:pPr>
    <w:rPr>
      <w:rFonts w:ascii="Arial" w:eastAsia="Times New Roman" w:hAnsi="Arial" w:cs="Arial"/>
      <w:kern w:val="20"/>
      <w:sz w:val="20"/>
      <w:szCs w:val="20"/>
      <w:lang w:val="en-GB" w:eastAsia="ru-RU"/>
    </w:rPr>
  </w:style>
  <w:style w:type="paragraph" w:customStyle="1" w:styleId="consnormal1">
    <w:name w:val="consnormal"/>
    <w:basedOn w:val="a0"/>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mmentTextChar">
    <w:name w:val="Comment Text Char"/>
    <w:basedOn w:val="a1"/>
    <w:uiPriority w:val="99"/>
    <w:rsid w:val="00CF630D"/>
    <w:rPr>
      <w:sz w:val="20"/>
      <w:szCs w:val="20"/>
    </w:rPr>
  </w:style>
  <w:style w:type="character" w:customStyle="1" w:styleId="1c">
    <w:name w:val="Текст примечания Знак1"/>
    <w:basedOn w:val="a1"/>
    <w:uiPriority w:val="99"/>
    <w:semiHidden/>
    <w:rsid w:val="00CF630D"/>
    <w:rPr>
      <w:rFonts w:cs="Times New Roman"/>
      <w:sz w:val="20"/>
      <w:szCs w:val="20"/>
      <w:lang w:val="en-US" w:eastAsia="en-US"/>
    </w:rPr>
  </w:style>
  <w:style w:type="character" w:customStyle="1" w:styleId="160">
    <w:name w:val="Текст примечания Знак16"/>
    <w:basedOn w:val="a1"/>
    <w:uiPriority w:val="99"/>
    <w:semiHidden/>
    <w:rsid w:val="00CF630D"/>
    <w:rPr>
      <w:rFonts w:cs="Times New Roman"/>
      <w:sz w:val="20"/>
      <w:szCs w:val="20"/>
      <w:lang w:val="en-US" w:eastAsia="en-US"/>
    </w:rPr>
  </w:style>
  <w:style w:type="character" w:customStyle="1" w:styleId="150">
    <w:name w:val="Текст примечания Знак15"/>
    <w:basedOn w:val="a1"/>
    <w:uiPriority w:val="99"/>
    <w:semiHidden/>
    <w:rsid w:val="00CF630D"/>
    <w:rPr>
      <w:rFonts w:cs="Times New Roman"/>
      <w:sz w:val="20"/>
      <w:szCs w:val="20"/>
      <w:lang w:val="en-US" w:eastAsia="en-US"/>
    </w:rPr>
  </w:style>
  <w:style w:type="character" w:customStyle="1" w:styleId="140">
    <w:name w:val="Текст примечания Знак14"/>
    <w:basedOn w:val="a1"/>
    <w:uiPriority w:val="99"/>
    <w:semiHidden/>
    <w:rsid w:val="00CF630D"/>
    <w:rPr>
      <w:rFonts w:cs="Times New Roman"/>
      <w:sz w:val="20"/>
      <w:szCs w:val="20"/>
      <w:lang w:val="en-US" w:eastAsia="en-US"/>
    </w:rPr>
  </w:style>
  <w:style w:type="character" w:customStyle="1" w:styleId="131">
    <w:name w:val="Текст примечания Знак13"/>
    <w:basedOn w:val="a1"/>
    <w:uiPriority w:val="99"/>
    <w:semiHidden/>
    <w:rsid w:val="00CF630D"/>
    <w:rPr>
      <w:rFonts w:cs="Times New Roman"/>
      <w:sz w:val="20"/>
      <w:szCs w:val="20"/>
      <w:lang w:val="en-US" w:eastAsia="en-US"/>
    </w:rPr>
  </w:style>
  <w:style w:type="character" w:customStyle="1" w:styleId="120">
    <w:name w:val="Текст примечания Знак12"/>
    <w:basedOn w:val="a1"/>
    <w:uiPriority w:val="99"/>
    <w:semiHidden/>
    <w:rsid w:val="00CF630D"/>
    <w:rPr>
      <w:rFonts w:cs="Times New Roman"/>
      <w:sz w:val="20"/>
      <w:szCs w:val="20"/>
      <w:lang w:val="en-US" w:eastAsia="en-US"/>
    </w:rPr>
  </w:style>
  <w:style w:type="character" w:customStyle="1" w:styleId="111">
    <w:name w:val="Текст примечания Знак11"/>
    <w:basedOn w:val="a1"/>
    <w:uiPriority w:val="99"/>
    <w:semiHidden/>
    <w:rsid w:val="00CF630D"/>
    <w:rPr>
      <w:rFonts w:cs="Times New Roman"/>
      <w:sz w:val="20"/>
      <w:szCs w:val="20"/>
      <w:lang w:val="en-US" w:eastAsia="en-US"/>
    </w:rPr>
  </w:style>
  <w:style w:type="paragraph" w:customStyle="1" w:styleId="affd">
    <w:name w:val="Номальный"/>
    <w:basedOn w:val="affe"/>
    <w:rsid w:val="00CF630D"/>
    <w:pPr>
      <w:ind w:firstLine="180"/>
    </w:pPr>
  </w:style>
  <w:style w:type="paragraph" w:customStyle="1" w:styleId="afff">
    <w:name w:val="Абзац"/>
    <w:basedOn w:val="a0"/>
    <w:rsid w:val="00CF630D"/>
    <w:pPr>
      <w:spacing w:after="120" w:line="240" w:lineRule="auto"/>
      <w:jc w:val="both"/>
    </w:pPr>
    <w:rPr>
      <w:rFonts w:ascii="Times New Roman" w:eastAsia="Times New Roman" w:hAnsi="Times New Roman" w:cs="Times New Roman"/>
      <w:sz w:val="24"/>
      <w:szCs w:val="24"/>
      <w:lang w:eastAsia="ru-RU"/>
    </w:rPr>
  </w:style>
  <w:style w:type="paragraph" w:customStyle="1" w:styleId="Level2">
    <w:name w:val="Level 2"/>
    <w:basedOn w:val="a0"/>
    <w:rsid w:val="00CF630D"/>
    <w:pPr>
      <w:spacing w:after="140" w:line="290" w:lineRule="auto"/>
      <w:jc w:val="both"/>
    </w:pPr>
    <w:rPr>
      <w:rFonts w:ascii="Arial" w:eastAsia="Times New Roman" w:hAnsi="Arial" w:cs="Arial"/>
      <w:kern w:val="20"/>
      <w:sz w:val="20"/>
      <w:szCs w:val="20"/>
      <w:lang w:val="en-GB" w:eastAsia="ru-RU"/>
    </w:rPr>
  </w:style>
  <w:style w:type="paragraph" w:customStyle="1" w:styleId="Normal1">
    <w:name w:val="Normal1"/>
    <w:uiPriority w:val="99"/>
    <w:rsid w:val="00CF630D"/>
    <w:pPr>
      <w:widowControl w:val="0"/>
      <w:autoSpaceDE w:val="0"/>
      <w:autoSpaceDN w:val="0"/>
      <w:spacing w:before="20" w:after="40" w:line="240" w:lineRule="auto"/>
    </w:pPr>
    <w:rPr>
      <w:rFonts w:ascii="Times New Roman" w:eastAsia="Times New Roman" w:hAnsi="Times New Roman" w:cs="Times New Roman"/>
      <w:lang w:eastAsia="ru-RU"/>
    </w:rPr>
  </w:style>
  <w:style w:type="paragraph" w:customStyle="1" w:styleId="affe">
    <w:name w:val="Нормальный"/>
    <w:uiPriority w:val="99"/>
    <w:rsid w:val="00CF630D"/>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1d">
    <w:name w:val="Стиль Абзаца 1"/>
    <w:basedOn w:val="23"/>
    <w:rsid w:val="00CF630D"/>
    <w:pPr>
      <w:autoSpaceDE/>
      <w:autoSpaceDN/>
      <w:spacing w:before="120" w:after="0" w:line="240" w:lineRule="auto"/>
      <w:ind w:left="0" w:firstLine="851"/>
      <w:jc w:val="both"/>
    </w:pPr>
    <w:rPr>
      <w:sz w:val="24"/>
      <w:szCs w:val="24"/>
    </w:rPr>
  </w:style>
  <w:style w:type="paragraph" w:customStyle="1" w:styleId="AcntTableText">
    <w:name w:val="Acnt Table Text"/>
    <w:uiPriority w:val="99"/>
    <w:rsid w:val="00CF630D"/>
    <w:pPr>
      <w:widowControl w:val="0"/>
      <w:autoSpaceDE w:val="0"/>
      <w:autoSpaceDN w:val="0"/>
      <w:spacing w:after="0" w:line="240" w:lineRule="auto"/>
    </w:pPr>
    <w:rPr>
      <w:rFonts w:ascii="Times New Roman" w:eastAsia="Times New Roman" w:hAnsi="Times New Roman" w:cs="Times New Roman"/>
      <w:sz w:val="18"/>
      <w:szCs w:val="18"/>
      <w:lang w:eastAsia="ru-RU"/>
    </w:rPr>
  </w:style>
  <w:style w:type="paragraph" w:customStyle="1" w:styleId="TableHeaderNumbers">
    <w:name w:val="Table Header Numbers"/>
    <w:rsid w:val="00CF630D"/>
    <w:pPr>
      <w:widowControl w:val="0"/>
      <w:autoSpaceDE w:val="0"/>
      <w:autoSpaceDN w:val="0"/>
      <w:spacing w:after="0" w:line="240" w:lineRule="auto"/>
      <w:jc w:val="center"/>
    </w:pPr>
    <w:rPr>
      <w:rFonts w:ascii="Times New Roman" w:eastAsia="Times New Roman" w:hAnsi="Times New Roman" w:cs="Times New Roman"/>
      <w:sz w:val="18"/>
      <w:szCs w:val="18"/>
      <w:lang w:eastAsia="ru-RU"/>
    </w:rPr>
  </w:style>
  <w:style w:type="paragraph" w:customStyle="1" w:styleId="xl41">
    <w:name w:val="xl41"/>
    <w:basedOn w:val="a0"/>
    <w:rsid w:val="00CF630D"/>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lang w:eastAsia="ru-RU"/>
    </w:rPr>
  </w:style>
  <w:style w:type="paragraph" w:customStyle="1" w:styleId="BodyTextIndent2">
    <w:name w:val="Body Text Indent2"/>
    <w:basedOn w:val="a0"/>
    <w:rsid w:val="00CF630D"/>
    <w:pPr>
      <w:spacing w:after="0" w:line="240" w:lineRule="auto"/>
    </w:pPr>
    <w:rPr>
      <w:rFonts w:ascii="Times New Roman" w:eastAsia="Times New Roman" w:hAnsi="Times New Roman" w:cs="Times New Roman"/>
      <w:b/>
      <w:bCs/>
      <w:i/>
      <w:iCs/>
      <w:lang w:eastAsia="ru-RU"/>
    </w:rPr>
  </w:style>
  <w:style w:type="paragraph" w:customStyle="1" w:styleId="BodyText31">
    <w:name w:val="Body Text 31"/>
    <w:basedOn w:val="a0"/>
    <w:rsid w:val="00CF630D"/>
    <w:pPr>
      <w:widowControl w:val="0"/>
      <w:spacing w:after="0" w:line="240" w:lineRule="auto"/>
      <w:jc w:val="both"/>
    </w:pPr>
    <w:rPr>
      <w:rFonts w:ascii="Times New Roman" w:eastAsia="Times New Roman" w:hAnsi="Times New Roman" w:cs="Times New Roman"/>
      <w:sz w:val="24"/>
      <w:szCs w:val="24"/>
      <w:lang w:eastAsia="ru-RU"/>
    </w:rPr>
  </w:style>
  <w:style w:type="paragraph" w:customStyle="1" w:styleId="prilozhforma">
    <w:name w:val="prilozh forma"/>
    <w:basedOn w:val="a0"/>
    <w:uiPriority w:val="99"/>
    <w:rsid w:val="00CF630D"/>
    <w:pPr>
      <w:spacing w:before="120" w:after="120" w:line="240" w:lineRule="auto"/>
    </w:pPr>
    <w:rPr>
      <w:rFonts w:ascii="Times New Roman" w:eastAsia="Times New Roman" w:hAnsi="Times New Roman" w:cs="Times New Roman"/>
      <w:sz w:val="24"/>
      <w:szCs w:val="24"/>
      <w:lang w:eastAsia="ru-RU"/>
    </w:rPr>
  </w:style>
  <w:style w:type="paragraph" w:customStyle="1" w:styleId="1e">
    <w:name w:val="Íåôîðìàëüíûé1"/>
    <w:rsid w:val="00CF630D"/>
    <w:pPr>
      <w:spacing w:before="60" w:after="60" w:line="240" w:lineRule="auto"/>
    </w:pPr>
    <w:rPr>
      <w:rFonts w:ascii="Times New Roman" w:eastAsia="Times New Roman" w:hAnsi="Times New Roman" w:cs="Times New Roman"/>
      <w:noProof/>
      <w:sz w:val="20"/>
      <w:szCs w:val="20"/>
      <w:lang w:eastAsia="ru-RU"/>
    </w:rPr>
  </w:style>
  <w:style w:type="character" w:customStyle="1" w:styleId="pn-normal">
    <w:name w:val="pn-normal"/>
    <w:basedOn w:val="a1"/>
    <w:rsid w:val="00CF630D"/>
    <w:rPr>
      <w:rFonts w:cs="Times New Roman"/>
    </w:rPr>
  </w:style>
  <w:style w:type="paragraph" w:customStyle="1" w:styleId="SubHeading2">
    <w:name w:val="Sub Heading 2"/>
    <w:rsid w:val="00CF630D"/>
    <w:pPr>
      <w:widowControl w:val="0"/>
      <w:spacing w:before="160" w:after="40" w:line="240" w:lineRule="auto"/>
    </w:pPr>
    <w:rPr>
      <w:rFonts w:ascii="Times New Roman" w:eastAsia="Times New Roman" w:hAnsi="Times New Roman" w:cs="Times New Roman"/>
      <w:lang w:eastAsia="ru-RU"/>
    </w:rPr>
  </w:style>
  <w:style w:type="paragraph" w:customStyle="1" w:styleId="BodyText23">
    <w:name w:val="Body Text 23"/>
    <w:basedOn w:val="a0"/>
    <w:uiPriority w:val="99"/>
    <w:rsid w:val="00CF630D"/>
    <w:pPr>
      <w:spacing w:after="0" w:line="240" w:lineRule="auto"/>
    </w:pPr>
    <w:rPr>
      <w:rFonts w:ascii="Times New Roman" w:eastAsia="Times New Roman" w:hAnsi="Times New Roman" w:cs="Times New Roman"/>
      <w:color w:val="FF0000"/>
      <w:sz w:val="24"/>
      <w:szCs w:val="24"/>
      <w:lang w:eastAsia="ru-RU"/>
    </w:rPr>
  </w:style>
  <w:style w:type="paragraph" w:customStyle="1" w:styleId="AcntTableHeader">
    <w:name w:val="Acnt Table Header"/>
    <w:rsid w:val="00CF630D"/>
    <w:pPr>
      <w:widowControl w:val="0"/>
      <w:spacing w:before="40" w:after="40" w:line="240" w:lineRule="auto"/>
      <w:jc w:val="center"/>
    </w:pPr>
    <w:rPr>
      <w:rFonts w:ascii="Times New Roman" w:eastAsia="Times New Roman" w:hAnsi="Times New Roman" w:cs="Times New Roman"/>
      <w:b/>
      <w:bCs/>
      <w:sz w:val="18"/>
      <w:szCs w:val="18"/>
      <w:lang w:val="en-AU" w:eastAsia="ru-RU"/>
    </w:rPr>
  </w:style>
  <w:style w:type="paragraph" w:customStyle="1" w:styleId="2numberedindent2ni2h2Hanging2IndentHeader2Numberedindent2">
    <w:name w:val="Заголовок 2.numbered indent 2.ni2.h2.Hanging 2 Indent.Header 2.Numbered indent 2"/>
    <w:basedOn w:val="a0"/>
    <w:next w:val="a0"/>
    <w:rsid w:val="00CF630D"/>
    <w:pPr>
      <w:widowControl w:val="0"/>
      <w:autoSpaceDE w:val="0"/>
      <w:autoSpaceDN w:val="0"/>
      <w:spacing w:before="360" w:after="40" w:line="240" w:lineRule="auto"/>
    </w:pPr>
    <w:rPr>
      <w:rFonts w:ascii="Times New Roman" w:eastAsia="Times New Roman" w:hAnsi="Times New Roman" w:cs="Times New Roman"/>
      <w:b/>
      <w:bCs/>
      <w:sz w:val="24"/>
      <w:szCs w:val="24"/>
      <w:lang w:eastAsia="ru-RU"/>
    </w:rPr>
  </w:style>
  <w:style w:type="paragraph" w:customStyle="1" w:styleId="xl29">
    <w:name w:val="xl29"/>
    <w:basedOn w:val="a0"/>
    <w:rsid w:val="00CF630D"/>
    <w:pPr>
      <w:pBdr>
        <w:left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Arial Unicode MS"/>
      <w:sz w:val="24"/>
      <w:szCs w:val="24"/>
      <w:lang w:eastAsia="ru-RU"/>
    </w:rPr>
  </w:style>
  <w:style w:type="paragraph" w:customStyle="1" w:styleId="xl37">
    <w:name w:val="xl37"/>
    <w:basedOn w:val="a0"/>
    <w:rsid w:val="00CF630D"/>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Times New Roman" w:cs="Arial Unicode MS"/>
      <w:sz w:val="24"/>
      <w:szCs w:val="24"/>
      <w:lang w:eastAsia="ru-RU"/>
    </w:rPr>
  </w:style>
  <w:style w:type="paragraph" w:customStyle="1" w:styleId="Iauiue">
    <w:name w:val="Iau?iue"/>
    <w:rsid w:val="00CF630D"/>
    <w:pPr>
      <w:widowControl w:val="0"/>
      <w:spacing w:after="0" w:line="240" w:lineRule="auto"/>
    </w:pPr>
    <w:rPr>
      <w:rFonts w:ascii="Times New Roman" w:eastAsia="Times New Roman" w:hAnsi="Times New Roman" w:cs="Times New Roman"/>
      <w:sz w:val="20"/>
      <w:szCs w:val="20"/>
      <w:lang w:eastAsia="ru-RU"/>
    </w:rPr>
  </w:style>
  <w:style w:type="paragraph" w:customStyle="1" w:styleId="Iauiue3">
    <w:name w:val="Iau?iue3"/>
    <w:uiPriority w:val="99"/>
    <w:rsid w:val="00CF630D"/>
    <w:pPr>
      <w:keepLines/>
      <w:widowControl w:val="0"/>
      <w:spacing w:after="0" w:line="240" w:lineRule="auto"/>
      <w:ind w:firstLine="720"/>
      <w:jc w:val="both"/>
    </w:pPr>
    <w:rPr>
      <w:rFonts w:ascii="Baltica" w:eastAsia="Times New Roman" w:hAnsi="Baltica" w:cs="Baltica"/>
      <w:sz w:val="24"/>
      <w:szCs w:val="24"/>
      <w:lang w:eastAsia="ru-RU"/>
    </w:rPr>
  </w:style>
  <w:style w:type="paragraph" w:customStyle="1" w:styleId="213">
    <w:name w:val="Заголовок 2+1"/>
    <w:basedOn w:val="a0"/>
    <w:uiPriority w:val="99"/>
    <w:rsid w:val="00CF630D"/>
    <w:pPr>
      <w:numPr>
        <w:ilvl w:val="12"/>
      </w:numPr>
      <w:spacing w:after="0" w:line="240" w:lineRule="auto"/>
      <w:jc w:val="both"/>
    </w:pPr>
    <w:rPr>
      <w:rFonts w:ascii="Times New Roman" w:eastAsia="Times New Roman" w:hAnsi="Times New Roman" w:cs="Times New Roman"/>
      <w:b/>
      <w:bCs/>
      <w:i/>
      <w:iCs/>
      <w:sz w:val="24"/>
      <w:szCs w:val="24"/>
      <w:lang w:eastAsia="ru-RU"/>
    </w:rPr>
  </w:style>
  <w:style w:type="paragraph" w:customStyle="1" w:styleId="Heading1Para">
    <w:name w:val="Heading1Para"/>
    <w:basedOn w:val="a0"/>
    <w:next w:val="ae"/>
    <w:rsid w:val="00CF630D"/>
    <w:pPr>
      <w:spacing w:after="240" w:line="240" w:lineRule="auto"/>
      <w:jc w:val="center"/>
    </w:pPr>
    <w:rPr>
      <w:rFonts w:ascii="Times New Roman" w:eastAsia="Times New Roman" w:hAnsi="Times New Roman" w:cs="Times New Roman"/>
      <w:sz w:val="24"/>
      <w:szCs w:val="24"/>
      <w:lang w:eastAsia="ru-RU"/>
    </w:rPr>
  </w:style>
  <w:style w:type="paragraph" w:customStyle="1" w:styleId="AcntHeading3">
    <w:name w:val="Acnt Heading 3"/>
    <w:rsid w:val="00CF630D"/>
    <w:pPr>
      <w:widowControl w:val="0"/>
      <w:spacing w:before="360" w:after="40" w:line="240" w:lineRule="auto"/>
      <w:jc w:val="center"/>
    </w:pPr>
    <w:rPr>
      <w:rFonts w:ascii="Arial" w:eastAsia="Times New Roman" w:hAnsi="Arial" w:cs="Arial"/>
      <w:b/>
      <w:bCs/>
      <w:sz w:val="20"/>
      <w:szCs w:val="20"/>
      <w:lang w:val="en-AU" w:eastAsia="ru-RU"/>
    </w:rPr>
  </w:style>
  <w:style w:type="paragraph" w:customStyle="1" w:styleId="AcntHeading1">
    <w:name w:val="Acnt Heading 1"/>
    <w:link w:val="AcntHeading10"/>
    <w:rsid w:val="00CF630D"/>
    <w:pPr>
      <w:widowControl w:val="0"/>
      <w:autoSpaceDE w:val="0"/>
      <w:autoSpaceDN w:val="0"/>
      <w:spacing w:before="360" w:after="40"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0"/>
    <w:rsid w:val="00CF630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6">
    <w:name w:val="font6"/>
    <w:basedOn w:val="a0"/>
    <w:rsid w:val="00CF630D"/>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font7">
    <w:name w:val="font7"/>
    <w:basedOn w:val="a0"/>
    <w:rsid w:val="00CF630D"/>
    <w:pPr>
      <w:spacing w:before="100" w:beforeAutospacing="1" w:after="100" w:afterAutospacing="1" w:line="240" w:lineRule="auto"/>
    </w:pPr>
    <w:rPr>
      <w:rFonts w:ascii="Times New Roman" w:eastAsia="Times New Roman" w:hAnsi="Times New Roman" w:cs="Times New Roman"/>
      <w:color w:val="FFFFFF"/>
      <w:sz w:val="20"/>
      <w:szCs w:val="20"/>
      <w:lang w:eastAsia="ru-RU"/>
    </w:rPr>
  </w:style>
  <w:style w:type="paragraph" w:customStyle="1" w:styleId="font8">
    <w:name w:val="font8"/>
    <w:basedOn w:val="a0"/>
    <w:rsid w:val="00CF630D"/>
    <w:pPr>
      <w:spacing w:before="100" w:beforeAutospacing="1" w:after="100" w:afterAutospacing="1" w:line="240" w:lineRule="auto"/>
    </w:pPr>
    <w:rPr>
      <w:rFonts w:ascii="Times New Roman" w:eastAsia="Times New Roman" w:hAnsi="Times New Roman" w:cs="Times New Roman"/>
      <w:i/>
      <w:iCs/>
      <w:sz w:val="20"/>
      <w:szCs w:val="20"/>
      <w:lang w:eastAsia="ru-RU"/>
    </w:rPr>
  </w:style>
  <w:style w:type="paragraph" w:customStyle="1" w:styleId="font9">
    <w:name w:val="font9"/>
    <w:basedOn w:val="a0"/>
    <w:rsid w:val="00CF630D"/>
    <w:pPr>
      <w:spacing w:before="100" w:beforeAutospacing="1" w:after="100" w:afterAutospacing="1" w:line="240" w:lineRule="auto"/>
    </w:pPr>
    <w:rPr>
      <w:rFonts w:ascii="Times New Roman" w:eastAsia="Times New Roman" w:hAnsi="Times New Roman" w:cs="Times New Roman"/>
      <w:b/>
      <w:bCs/>
      <w:color w:val="FFFFFF"/>
      <w:sz w:val="20"/>
      <w:szCs w:val="20"/>
      <w:lang w:eastAsia="ru-RU"/>
    </w:rPr>
  </w:style>
  <w:style w:type="paragraph" w:customStyle="1" w:styleId="font10">
    <w:name w:val="font10"/>
    <w:basedOn w:val="a0"/>
    <w:rsid w:val="00CF630D"/>
    <w:pPr>
      <w:spacing w:before="100" w:beforeAutospacing="1" w:after="100" w:afterAutospacing="1" w:line="240" w:lineRule="auto"/>
    </w:pPr>
    <w:rPr>
      <w:rFonts w:ascii="Times New Roman" w:eastAsia="Times New Roman" w:hAnsi="Times New Roman" w:cs="Times New Roman"/>
      <w:i/>
      <w:iCs/>
      <w:color w:val="FFFFFF"/>
      <w:sz w:val="20"/>
      <w:szCs w:val="20"/>
      <w:lang w:eastAsia="ru-RU"/>
    </w:rPr>
  </w:style>
  <w:style w:type="paragraph" w:customStyle="1" w:styleId="font11">
    <w:name w:val="font11"/>
    <w:basedOn w:val="a0"/>
    <w:rsid w:val="00CF630D"/>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xl25">
    <w:name w:val="xl25"/>
    <w:basedOn w:val="a0"/>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
    <w:name w:val="xl26"/>
    <w:basedOn w:val="a0"/>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
    <w:name w:val="xl27"/>
    <w:basedOn w:val="a0"/>
    <w:rsid w:val="00CF630D"/>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xl28">
    <w:name w:val="xl28"/>
    <w:basedOn w:val="a0"/>
    <w:rsid w:val="00CF630D"/>
    <w:pPr>
      <w:spacing w:before="100" w:beforeAutospacing="1" w:after="100" w:afterAutospacing="1" w:line="240" w:lineRule="auto"/>
      <w:jc w:val="right"/>
    </w:pPr>
    <w:rPr>
      <w:rFonts w:ascii="Times New Roman" w:eastAsia="Times New Roman" w:hAnsi="Times New Roman" w:cs="Times New Roman"/>
      <w:b/>
      <w:bCs/>
      <w:sz w:val="18"/>
      <w:szCs w:val="18"/>
      <w:lang w:eastAsia="ru-RU"/>
    </w:rPr>
  </w:style>
  <w:style w:type="paragraph" w:customStyle="1" w:styleId="xl30">
    <w:name w:val="xl30"/>
    <w:basedOn w:val="a0"/>
    <w:rsid w:val="00CF630D"/>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2">
    <w:name w:val="xl32"/>
    <w:basedOn w:val="a0"/>
    <w:rsid w:val="00CF630D"/>
    <w:pPr>
      <w:spacing w:before="100" w:beforeAutospacing="1" w:after="100" w:afterAutospacing="1" w:line="240" w:lineRule="auto"/>
      <w:jc w:val="right"/>
    </w:pPr>
    <w:rPr>
      <w:rFonts w:ascii="Times New Roman" w:eastAsia="Times New Roman" w:hAnsi="Times New Roman" w:cs="Times New Roman"/>
      <w:b/>
      <w:bCs/>
      <w:sz w:val="18"/>
      <w:szCs w:val="18"/>
      <w:lang w:eastAsia="ru-RU"/>
    </w:rPr>
  </w:style>
  <w:style w:type="paragraph" w:customStyle="1" w:styleId="xl33">
    <w:name w:val="xl33"/>
    <w:basedOn w:val="a0"/>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4">
    <w:name w:val="xl34"/>
    <w:basedOn w:val="a0"/>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5">
    <w:name w:val="xl35"/>
    <w:basedOn w:val="a0"/>
    <w:rsid w:val="00CF630D"/>
    <w:pPr>
      <w:spacing w:before="100" w:beforeAutospacing="1" w:after="100" w:afterAutospacing="1" w:line="240" w:lineRule="auto"/>
      <w:jc w:val="center"/>
    </w:pPr>
    <w:rPr>
      <w:rFonts w:ascii="Times New Roman" w:eastAsia="Times New Roman" w:hAnsi="Times New Roman" w:cs="Times New Roman"/>
      <w:b/>
      <w:bCs/>
      <w:color w:val="333333"/>
      <w:sz w:val="18"/>
      <w:szCs w:val="18"/>
      <w:lang w:eastAsia="ru-RU"/>
    </w:rPr>
  </w:style>
  <w:style w:type="paragraph" w:customStyle="1" w:styleId="xl36">
    <w:name w:val="xl36"/>
    <w:basedOn w:val="a0"/>
    <w:rsid w:val="00CF630D"/>
    <w:pPr>
      <w:spacing w:before="100" w:beforeAutospacing="1" w:after="100" w:afterAutospacing="1" w:line="240" w:lineRule="auto"/>
      <w:textAlignment w:val="top"/>
    </w:pPr>
    <w:rPr>
      <w:rFonts w:ascii="Times New Roman" w:eastAsia="Times New Roman" w:hAnsi="Times New Roman" w:cs="Times New Roman"/>
      <w:color w:val="333333"/>
      <w:sz w:val="18"/>
      <w:szCs w:val="18"/>
      <w:lang w:eastAsia="ru-RU"/>
    </w:rPr>
  </w:style>
  <w:style w:type="paragraph" w:customStyle="1" w:styleId="xl38">
    <w:name w:val="xl38"/>
    <w:basedOn w:val="a0"/>
    <w:rsid w:val="00CF630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9">
    <w:name w:val="xl39"/>
    <w:basedOn w:val="a0"/>
    <w:rsid w:val="00CF630D"/>
    <w:pPr>
      <w:spacing w:before="100" w:beforeAutospacing="1" w:after="100" w:afterAutospacing="1" w:line="240" w:lineRule="auto"/>
    </w:pPr>
    <w:rPr>
      <w:rFonts w:ascii="Times New Roman" w:eastAsia="Times New Roman" w:hAnsi="Times New Roman" w:cs="Times New Roman"/>
      <w:b/>
      <w:bCs/>
      <w:color w:val="333333"/>
      <w:sz w:val="18"/>
      <w:szCs w:val="18"/>
      <w:lang w:eastAsia="ru-RU"/>
    </w:rPr>
  </w:style>
  <w:style w:type="paragraph" w:customStyle="1" w:styleId="xl40">
    <w:name w:val="xl40"/>
    <w:basedOn w:val="a0"/>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2">
    <w:name w:val="xl42"/>
    <w:basedOn w:val="a0"/>
    <w:rsid w:val="00CF630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3">
    <w:name w:val="xl43"/>
    <w:basedOn w:val="a0"/>
    <w:rsid w:val="00CF63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45">
    <w:name w:val="xl45"/>
    <w:basedOn w:val="a0"/>
    <w:rsid w:val="00CF630D"/>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xl46">
    <w:name w:val="xl46"/>
    <w:basedOn w:val="a0"/>
    <w:rsid w:val="00CF630D"/>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48">
    <w:name w:val="xl48"/>
    <w:basedOn w:val="a0"/>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9">
    <w:name w:val="xl49"/>
    <w:basedOn w:val="a0"/>
    <w:rsid w:val="00CF630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0">
    <w:name w:val="xl50"/>
    <w:basedOn w:val="a0"/>
    <w:rsid w:val="00CF630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1">
    <w:name w:val="xl51"/>
    <w:basedOn w:val="a0"/>
    <w:rsid w:val="00CF630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
    <w:name w:val="xl52"/>
    <w:basedOn w:val="a0"/>
    <w:rsid w:val="00CF630D"/>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53">
    <w:name w:val="xl53"/>
    <w:basedOn w:val="a0"/>
    <w:rsid w:val="00CF630D"/>
    <w:pPr>
      <w:pBdr>
        <w:top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lang w:eastAsia="ru-RU"/>
    </w:rPr>
  </w:style>
  <w:style w:type="paragraph" w:customStyle="1" w:styleId="xl54">
    <w:name w:val="xl54"/>
    <w:basedOn w:val="a0"/>
    <w:rsid w:val="00CF630D"/>
    <w:pP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55">
    <w:name w:val="xl55"/>
    <w:basedOn w:val="a0"/>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6">
    <w:name w:val="xl56"/>
    <w:basedOn w:val="a0"/>
    <w:rsid w:val="00CF63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lang w:eastAsia="ru-RU"/>
    </w:rPr>
  </w:style>
  <w:style w:type="paragraph" w:customStyle="1" w:styleId="xl57">
    <w:name w:val="xl57"/>
    <w:basedOn w:val="a0"/>
    <w:rsid w:val="00CF630D"/>
    <w:pP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58">
    <w:name w:val="xl58"/>
    <w:basedOn w:val="a0"/>
    <w:rsid w:val="00CF630D"/>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59">
    <w:name w:val="xl59"/>
    <w:basedOn w:val="a0"/>
    <w:rsid w:val="00CF630D"/>
    <w:pPr>
      <w:spacing w:before="100" w:beforeAutospacing="1" w:after="100" w:afterAutospacing="1" w:line="240" w:lineRule="auto"/>
      <w:jc w:val="right"/>
    </w:pPr>
    <w:rPr>
      <w:rFonts w:ascii="Times New Roman" w:eastAsia="Times New Roman" w:hAnsi="Times New Roman" w:cs="Times New Roman"/>
      <w:b/>
      <w:bCs/>
      <w:sz w:val="18"/>
      <w:szCs w:val="18"/>
      <w:lang w:eastAsia="ru-RU"/>
    </w:rPr>
  </w:style>
  <w:style w:type="paragraph" w:customStyle="1" w:styleId="xl60">
    <w:name w:val="xl60"/>
    <w:basedOn w:val="a0"/>
    <w:rsid w:val="00CF630D"/>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1">
    <w:name w:val="xl61"/>
    <w:basedOn w:val="a0"/>
    <w:rsid w:val="00CF630D"/>
    <w:pPr>
      <w:pBdr>
        <w:top w:val="single" w:sz="8"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2">
    <w:name w:val="xl62"/>
    <w:basedOn w:val="a0"/>
    <w:rsid w:val="00CF630D"/>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0"/>
    <w:rsid w:val="00CF630D"/>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4">
    <w:name w:val="xl64"/>
    <w:basedOn w:val="a0"/>
    <w:rsid w:val="00CF630D"/>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5">
    <w:name w:val="xl65"/>
    <w:basedOn w:val="a0"/>
    <w:rsid w:val="00CF630D"/>
    <w:pPr>
      <w:pBdr>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0"/>
    <w:rsid w:val="00CF630D"/>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0"/>
    <w:rsid w:val="00CF630D"/>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9">
    <w:name w:val="xl69"/>
    <w:basedOn w:val="a0"/>
    <w:rsid w:val="00CF630D"/>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0">
    <w:name w:val="xl70"/>
    <w:basedOn w:val="a0"/>
    <w:rsid w:val="00CF630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1">
    <w:name w:val="xl71"/>
    <w:basedOn w:val="a0"/>
    <w:rsid w:val="00CF630D"/>
    <w:pPr>
      <w:pBdr>
        <w:top w:val="single" w:sz="8"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0"/>
    <w:rsid w:val="00CF630D"/>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0"/>
    <w:rsid w:val="00CF630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4">
    <w:name w:val="xl74"/>
    <w:basedOn w:val="a0"/>
    <w:rsid w:val="00CF630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0"/>
    <w:rsid w:val="00CF630D"/>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6">
    <w:name w:val="xl76"/>
    <w:basedOn w:val="a0"/>
    <w:rsid w:val="00CF630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7">
    <w:name w:val="xl77"/>
    <w:basedOn w:val="a0"/>
    <w:rsid w:val="00CF630D"/>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8">
    <w:name w:val="xl78"/>
    <w:basedOn w:val="a0"/>
    <w:rsid w:val="00CF630D"/>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18"/>
      <w:szCs w:val="18"/>
      <w:lang w:eastAsia="ru-RU"/>
    </w:rPr>
  </w:style>
  <w:style w:type="paragraph" w:customStyle="1" w:styleId="xl79">
    <w:name w:val="xl79"/>
    <w:basedOn w:val="a0"/>
    <w:rsid w:val="00CF630D"/>
    <w:pPr>
      <w:pBdr>
        <w:top w:val="single" w:sz="8" w:space="0" w:color="auto"/>
        <w:left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18"/>
      <w:szCs w:val="18"/>
      <w:lang w:eastAsia="ru-RU"/>
    </w:rPr>
  </w:style>
  <w:style w:type="paragraph" w:customStyle="1" w:styleId="xl80">
    <w:name w:val="xl80"/>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1">
    <w:name w:val="xl81"/>
    <w:basedOn w:val="a0"/>
    <w:rsid w:val="00CF630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0"/>
    <w:rsid w:val="00CF630D"/>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3">
    <w:name w:val="xl83"/>
    <w:basedOn w:val="a0"/>
    <w:rsid w:val="00CF630D"/>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4">
    <w:name w:val="xl84"/>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0"/>
    <w:rsid w:val="00CF630D"/>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6">
    <w:name w:val="xl86"/>
    <w:basedOn w:val="a0"/>
    <w:rsid w:val="00CF630D"/>
    <w:pPr>
      <w:pBdr>
        <w:left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7">
    <w:name w:val="xl87"/>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0"/>
    <w:rsid w:val="00CF630D"/>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9">
    <w:name w:val="xl89"/>
    <w:basedOn w:val="a0"/>
    <w:rsid w:val="00CF630D"/>
    <w:pPr>
      <w:pBdr>
        <w:left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0">
    <w:name w:val="xl90"/>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1">
    <w:name w:val="xl91"/>
    <w:basedOn w:val="a0"/>
    <w:rsid w:val="00CF630D"/>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lang w:eastAsia="ru-RU"/>
    </w:rPr>
  </w:style>
  <w:style w:type="paragraph" w:customStyle="1" w:styleId="xl92">
    <w:name w:val="xl92"/>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93">
    <w:name w:val="xl93"/>
    <w:basedOn w:val="a0"/>
    <w:rsid w:val="00CF630D"/>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94">
    <w:name w:val="xl94"/>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0"/>
    <w:rsid w:val="00CF630D"/>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6">
    <w:name w:val="xl96"/>
    <w:basedOn w:val="a0"/>
    <w:rsid w:val="00CF630D"/>
    <w:pPr>
      <w:pBdr>
        <w:left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97">
    <w:name w:val="xl97"/>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8">
    <w:name w:val="xl98"/>
    <w:basedOn w:val="a0"/>
    <w:rsid w:val="00CF630D"/>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99">
    <w:name w:val="xl99"/>
    <w:basedOn w:val="a0"/>
    <w:rsid w:val="00CF630D"/>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0">
    <w:name w:val="xl100"/>
    <w:basedOn w:val="a0"/>
    <w:rsid w:val="00CF630D"/>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1">
    <w:name w:val="xl101"/>
    <w:basedOn w:val="a0"/>
    <w:rsid w:val="00CF630D"/>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0"/>
    <w:rsid w:val="00CF630D"/>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3">
    <w:name w:val="xl103"/>
    <w:basedOn w:val="a0"/>
    <w:rsid w:val="00CF630D"/>
    <w:pPr>
      <w:pBdr>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4">
    <w:name w:val="xl104"/>
    <w:basedOn w:val="a0"/>
    <w:rsid w:val="00CF630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5">
    <w:name w:val="xl105"/>
    <w:basedOn w:val="a0"/>
    <w:rsid w:val="00CF630D"/>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6">
    <w:name w:val="xl106"/>
    <w:basedOn w:val="a0"/>
    <w:rsid w:val="00CF630D"/>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color w:val="333333"/>
      <w:sz w:val="24"/>
      <w:szCs w:val="24"/>
      <w:lang w:eastAsia="ru-RU"/>
    </w:rPr>
  </w:style>
  <w:style w:type="paragraph" w:customStyle="1" w:styleId="xl107">
    <w:name w:val="xl107"/>
    <w:basedOn w:val="a0"/>
    <w:rsid w:val="00CF630D"/>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8">
    <w:name w:val="xl108"/>
    <w:basedOn w:val="a0"/>
    <w:rsid w:val="00CF630D"/>
    <w:pPr>
      <w:pBdr>
        <w:top w:val="single" w:sz="8" w:space="0" w:color="auto"/>
        <w:left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9">
    <w:name w:val="xl109"/>
    <w:basedOn w:val="a0"/>
    <w:rsid w:val="00CF630D"/>
    <w:pPr>
      <w:pBdr>
        <w:left w:val="single" w:sz="8" w:space="0" w:color="auto"/>
      </w:pBdr>
      <w:spacing w:before="100" w:beforeAutospacing="1" w:after="100" w:afterAutospacing="1" w:line="240" w:lineRule="auto"/>
      <w:jc w:val="center"/>
    </w:pPr>
    <w:rPr>
      <w:rFonts w:ascii="Times New Roman" w:eastAsia="Times New Roman" w:hAnsi="Times New Roman" w:cs="Times New Roman"/>
      <w:color w:val="333333"/>
      <w:sz w:val="24"/>
      <w:szCs w:val="24"/>
      <w:lang w:eastAsia="ru-RU"/>
    </w:rPr>
  </w:style>
  <w:style w:type="paragraph" w:customStyle="1" w:styleId="xl110">
    <w:name w:val="xl110"/>
    <w:basedOn w:val="a0"/>
    <w:rsid w:val="00CF630D"/>
    <w:pPr>
      <w:pBdr>
        <w:left w:val="single" w:sz="8" w:space="0" w:color="auto"/>
      </w:pBdr>
      <w:spacing w:before="100" w:beforeAutospacing="1" w:after="100" w:afterAutospacing="1" w:line="240" w:lineRule="auto"/>
      <w:jc w:val="center"/>
    </w:pPr>
    <w:rPr>
      <w:rFonts w:ascii="Times New Roman" w:eastAsia="Times New Roman" w:hAnsi="Times New Roman" w:cs="Times New Roman"/>
      <w:color w:val="333333"/>
      <w:sz w:val="24"/>
      <w:szCs w:val="24"/>
      <w:lang w:eastAsia="ru-RU"/>
    </w:rPr>
  </w:style>
  <w:style w:type="paragraph" w:customStyle="1" w:styleId="xl111">
    <w:name w:val="xl111"/>
    <w:basedOn w:val="a0"/>
    <w:rsid w:val="00CF630D"/>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333333"/>
      <w:sz w:val="24"/>
      <w:szCs w:val="24"/>
      <w:lang w:eastAsia="ru-RU"/>
    </w:rPr>
  </w:style>
  <w:style w:type="paragraph" w:customStyle="1" w:styleId="xl112">
    <w:name w:val="xl112"/>
    <w:basedOn w:val="a0"/>
    <w:rsid w:val="00CF630D"/>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113">
    <w:name w:val="xl113"/>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4">
    <w:name w:val="xl114"/>
    <w:basedOn w:val="a0"/>
    <w:rsid w:val="00CF630D"/>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i/>
      <w:iCs/>
      <w:sz w:val="24"/>
      <w:szCs w:val="24"/>
      <w:lang w:eastAsia="ru-RU"/>
    </w:rPr>
  </w:style>
  <w:style w:type="paragraph" w:customStyle="1" w:styleId="xl115">
    <w:name w:val="xl115"/>
    <w:basedOn w:val="a0"/>
    <w:rsid w:val="00CF630D"/>
    <w:pPr>
      <w:pBdr>
        <w:left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i/>
      <w:iCs/>
      <w:sz w:val="24"/>
      <w:szCs w:val="24"/>
      <w:lang w:eastAsia="ru-RU"/>
    </w:rPr>
  </w:style>
  <w:style w:type="paragraph" w:customStyle="1" w:styleId="xl116">
    <w:name w:val="xl116"/>
    <w:basedOn w:val="a0"/>
    <w:rsid w:val="00CF630D"/>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7">
    <w:name w:val="xl117"/>
    <w:basedOn w:val="a0"/>
    <w:rsid w:val="00CF630D"/>
    <w:pPr>
      <w:pBdr>
        <w:left w:val="single" w:sz="8" w:space="0" w:color="auto"/>
      </w:pBdr>
      <w:spacing w:before="100" w:beforeAutospacing="1" w:after="100" w:afterAutospacing="1" w:line="240" w:lineRule="auto"/>
      <w:jc w:val="center"/>
    </w:pPr>
    <w:rPr>
      <w:rFonts w:ascii="Times New Roman" w:eastAsia="Times New Roman" w:hAnsi="Times New Roman" w:cs="Times New Roman"/>
      <w:b/>
      <w:bCs/>
      <w:color w:val="333333"/>
      <w:sz w:val="24"/>
      <w:szCs w:val="24"/>
      <w:lang w:eastAsia="ru-RU"/>
    </w:rPr>
  </w:style>
  <w:style w:type="paragraph" w:customStyle="1" w:styleId="xl118">
    <w:name w:val="xl118"/>
    <w:basedOn w:val="a0"/>
    <w:rsid w:val="00CF630D"/>
    <w:pPr>
      <w:pBdr>
        <w:lef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9">
    <w:name w:val="xl119"/>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120">
    <w:name w:val="xl120"/>
    <w:basedOn w:val="a0"/>
    <w:rsid w:val="00CF630D"/>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121">
    <w:name w:val="xl121"/>
    <w:basedOn w:val="a0"/>
    <w:rsid w:val="00CF630D"/>
    <w:pPr>
      <w:pBdr>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333333"/>
      <w:sz w:val="24"/>
      <w:szCs w:val="24"/>
      <w:lang w:eastAsia="ru-RU"/>
    </w:rPr>
  </w:style>
  <w:style w:type="paragraph" w:customStyle="1" w:styleId="xl122">
    <w:name w:val="xl122"/>
    <w:basedOn w:val="a0"/>
    <w:rsid w:val="00CF630D"/>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123">
    <w:name w:val="xl123"/>
    <w:basedOn w:val="a0"/>
    <w:rsid w:val="00CF630D"/>
    <w:pPr>
      <w:pBdr>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4">
    <w:name w:val="xl124"/>
    <w:basedOn w:val="a0"/>
    <w:rsid w:val="00CF630D"/>
    <w:pPr>
      <w:pBdr>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333333"/>
      <w:sz w:val="24"/>
      <w:szCs w:val="24"/>
      <w:lang w:eastAsia="ru-RU"/>
    </w:rPr>
  </w:style>
  <w:style w:type="paragraph" w:customStyle="1" w:styleId="xl125">
    <w:name w:val="xl125"/>
    <w:basedOn w:val="a0"/>
    <w:rsid w:val="00CF630D"/>
    <w:pPr>
      <w:pBdr>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6">
    <w:name w:val="xl126"/>
    <w:basedOn w:val="a0"/>
    <w:rsid w:val="00CF630D"/>
    <w:pPr>
      <w:pBdr>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7">
    <w:name w:val="xl127"/>
    <w:basedOn w:val="a0"/>
    <w:rsid w:val="00CF630D"/>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28">
    <w:name w:val="xl128"/>
    <w:basedOn w:val="a0"/>
    <w:rsid w:val="00CF630D"/>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color w:val="333333"/>
      <w:sz w:val="24"/>
      <w:szCs w:val="24"/>
      <w:lang w:eastAsia="ru-RU"/>
    </w:rPr>
  </w:style>
  <w:style w:type="paragraph" w:customStyle="1" w:styleId="xl129">
    <w:name w:val="xl129"/>
    <w:basedOn w:val="a0"/>
    <w:rsid w:val="00CF630D"/>
    <w:pPr>
      <w:pBdr>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30">
    <w:name w:val="xl130"/>
    <w:basedOn w:val="a0"/>
    <w:rsid w:val="00CF630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1">
    <w:name w:val="xl131"/>
    <w:basedOn w:val="a0"/>
    <w:rsid w:val="00CF630D"/>
    <w:pPr>
      <w:pBdr>
        <w:top w:val="single" w:sz="8"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2">
    <w:name w:val="xl132"/>
    <w:basedOn w:val="a0"/>
    <w:rsid w:val="00CF630D"/>
    <w:pPr>
      <w:pBdr>
        <w:top w:val="single" w:sz="8" w:space="0" w:color="auto"/>
        <w:lef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3">
    <w:name w:val="xl133"/>
    <w:basedOn w:val="a0"/>
    <w:rsid w:val="00CF630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4">
    <w:name w:val="xl134"/>
    <w:basedOn w:val="a0"/>
    <w:rsid w:val="00CF630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5">
    <w:name w:val="xl135"/>
    <w:basedOn w:val="a0"/>
    <w:rsid w:val="00CF630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6">
    <w:name w:val="xl136"/>
    <w:basedOn w:val="a0"/>
    <w:rsid w:val="00CF630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7">
    <w:name w:val="xl137"/>
    <w:basedOn w:val="a0"/>
    <w:rsid w:val="00CF630D"/>
    <w:pPr>
      <w:pBdr>
        <w:top w:val="single" w:sz="8" w:space="0" w:color="auto"/>
      </w:pBdr>
      <w:spacing w:before="100" w:beforeAutospacing="1" w:after="100" w:afterAutospacing="1" w:line="240" w:lineRule="auto"/>
      <w:jc w:val="center"/>
    </w:pPr>
    <w:rPr>
      <w:rFonts w:ascii="Times New Roman" w:eastAsia="Times New Roman" w:hAnsi="Times New Roman" w:cs="Times New Roman"/>
      <w:color w:val="333333"/>
      <w:sz w:val="24"/>
      <w:szCs w:val="24"/>
      <w:lang w:eastAsia="ru-RU"/>
    </w:rPr>
  </w:style>
  <w:style w:type="paragraph" w:customStyle="1" w:styleId="xl138">
    <w:name w:val="xl138"/>
    <w:basedOn w:val="a0"/>
    <w:rsid w:val="00CF630D"/>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39">
    <w:name w:val="xl139"/>
    <w:basedOn w:val="a0"/>
    <w:rsid w:val="00CF630D"/>
    <w:pPr>
      <w:pBdr>
        <w:top w:val="single" w:sz="8" w:space="0" w:color="auto"/>
        <w:left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40">
    <w:name w:val="xl140"/>
    <w:basedOn w:val="a0"/>
    <w:rsid w:val="00CF630D"/>
    <w:pPr>
      <w:spacing w:before="100" w:beforeAutospacing="1" w:after="100" w:afterAutospacing="1" w:line="240" w:lineRule="auto"/>
      <w:jc w:val="center"/>
    </w:pPr>
    <w:rPr>
      <w:rFonts w:ascii="Times New Roman" w:eastAsia="Times New Roman" w:hAnsi="Times New Roman" w:cs="Times New Roman"/>
      <w:color w:val="333333"/>
      <w:sz w:val="24"/>
      <w:szCs w:val="24"/>
      <w:lang w:eastAsia="ru-RU"/>
    </w:rPr>
  </w:style>
  <w:style w:type="paragraph" w:customStyle="1" w:styleId="xl141">
    <w:name w:val="xl141"/>
    <w:basedOn w:val="a0"/>
    <w:rsid w:val="00CF630D"/>
    <w:pPr>
      <w:spacing w:before="100" w:beforeAutospacing="1" w:after="100" w:afterAutospacing="1" w:line="240" w:lineRule="auto"/>
      <w:jc w:val="center"/>
    </w:pPr>
    <w:rPr>
      <w:rFonts w:ascii="Times New Roman" w:eastAsia="Times New Roman" w:hAnsi="Times New Roman" w:cs="Times New Roman"/>
      <w:color w:val="333333"/>
      <w:sz w:val="24"/>
      <w:szCs w:val="24"/>
      <w:lang w:eastAsia="ru-RU"/>
    </w:rPr>
  </w:style>
  <w:style w:type="paragraph" w:customStyle="1" w:styleId="xl142">
    <w:name w:val="xl142"/>
    <w:basedOn w:val="a0"/>
    <w:rsid w:val="00CF630D"/>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43">
    <w:name w:val="xl143"/>
    <w:basedOn w:val="a0"/>
    <w:rsid w:val="00CF630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4">
    <w:name w:val="xl144"/>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i/>
      <w:iCs/>
      <w:color w:val="FFFFFF"/>
      <w:sz w:val="24"/>
      <w:szCs w:val="24"/>
      <w:lang w:eastAsia="ru-RU"/>
    </w:rPr>
  </w:style>
  <w:style w:type="paragraph" w:customStyle="1" w:styleId="xl145">
    <w:name w:val="xl145"/>
    <w:basedOn w:val="a0"/>
    <w:rsid w:val="00CF630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6">
    <w:name w:val="xl146"/>
    <w:basedOn w:val="a0"/>
    <w:rsid w:val="00CF630D"/>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7">
    <w:name w:val="xl147"/>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8">
    <w:name w:val="xl148"/>
    <w:basedOn w:val="a0"/>
    <w:rsid w:val="00CF630D"/>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i/>
      <w:iCs/>
      <w:sz w:val="24"/>
      <w:szCs w:val="24"/>
      <w:lang w:eastAsia="ru-RU"/>
    </w:rPr>
  </w:style>
  <w:style w:type="paragraph" w:customStyle="1" w:styleId="xl149">
    <w:name w:val="xl149"/>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0">
    <w:name w:val="xl150"/>
    <w:basedOn w:val="a0"/>
    <w:rsid w:val="00CF630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0"/>
    <w:rsid w:val="00CF630D"/>
    <w:pPr>
      <w:pBdr>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52">
    <w:name w:val="xl152"/>
    <w:basedOn w:val="a0"/>
    <w:rsid w:val="00CF630D"/>
    <w:pPr>
      <w:pBdr>
        <w:left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53">
    <w:name w:val="xl153"/>
    <w:basedOn w:val="a0"/>
    <w:rsid w:val="00CF630D"/>
    <w:pPr>
      <w:pBdr>
        <w:left w:val="single" w:sz="8"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lang w:eastAsia="ru-RU"/>
    </w:rPr>
  </w:style>
  <w:style w:type="paragraph" w:customStyle="1" w:styleId="xl154">
    <w:name w:val="xl154"/>
    <w:basedOn w:val="a0"/>
    <w:rsid w:val="00CF630D"/>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5">
    <w:name w:val="xl155"/>
    <w:basedOn w:val="a0"/>
    <w:rsid w:val="00CF630D"/>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6">
    <w:name w:val="xl156"/>
    <w:basedOn w:val="a0"/>
    <w:rsid w:val="00CF630D"/>
    <w:pPr>
      <w:pBdr>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57">
    <w:name w:val="xl157"/>
    <w:basedOn w:val="a0"/>
    <w:rsid w:val="00CF630D"/>
    <w:pPr>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158">
    <w:name w:val="xl158"/>
    <w:basedOn w:val="a0"/>
    <w:rsid w:val="00CF630D"/>
    <w:pPr>
      <w:spacing w:before="100" w:beforeAutospacing="1" w:after="100" w:afterAutospacing="1" w:line="240" w:lineRule="auto"/>
      <w:jc w:val="center"/>
    </w:pPr>
    <w:rPr>
      <w:rFonts w:ascii="Times New Roman" w:eastAsia="Times New Roman" w:hAnsi="Times New Roman" w:cs="Times New Roman"/>
      <w:b/>
      <w:bCs/>
      <w:i/>
      <w:iCs/>
      <w:sz w:val="24"/>
      <w:szCs w:val="24"/>
      <w:lang w:eastAsia="ru-RU"/>
    </w:rPr>
  </w:style>
  <w:style w:type="paragraph" w:customStyle="1" w:styleId="xl159">
    <w:name w:val="xl159"/>
    <w:basedOn w:val="a0"/>
    <w:rsid w:val="00CF630D"/>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60">
    <w:name w:val="xl160"/>
    <w:basedOn w:val="a0"/>
    <w:rsid w:val="00CF630D"/>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61">
    <w:name w:val="xl161"/>
    <w:basedOn w:val="a0"/>
    <w:rsid w:val="00CF630D"/>
    <w:pPr>
      <w:pBdr>
        <w:top w:val="single" w:sz="8"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62">
    <w:name w:val="xl162"/>
    <w:basedOn w:val="a0"/>
    <w:rsid w:val="00CF630D"/>
    <w:pPr>
      <w:pBdr>
        <w:top w:val="single" w:sz="8" w:space="0" w:color="auto"/>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63">
    <w:name w:val="xl163"/>
    <w:basedOn w:val="a0"/>
    <w:rsid w:val="00CF630D"/>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64">
    <w:name w:val="xl164"/>
    <w:basedOn w:val="a0"/>
    <w:rsid w:val="00CF630D"/>
    <w:pPr>
      <w:pBdr>
        <w:top w:val="single" w:sz="8" w:space="0" w:color="auto"/>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65">
    <w:name w:val="xl165"/>
    <w:basedOn w:val="a0"/>
    <w:rsid w:val="00CF630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6">
    <w:name w:val="xl166"/>
    <w:basedOn w:val="a0"/>
    <w:rsid w:val="00CF630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7">
    <w:name w:val="xl167"/>
    <w:basedOn w:val="a0"/>
    <w:rsid w:val="00CF630D"/>
    <w:pPr>
      <w:pBdr>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8">
    <w:name w:val="xl168"/>
    <w:basedOn w:val="a0"/>
    <w:rsid w:val="00CF630D"/>
    <w:pPr>
      <w:pBdr>
        <w:left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69">
    <w:name w:val="xl169"/>
    <w:basedOn w:val="a0"/>
    <w:rsid w:val="00CF630D"/>
    <w:pPr>
      <w:pBdr>
        <w:left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70">
    <w:name w:val="xl170"/>
    <w:basedOn w:val="a0"/>
    <w:rsid w:val="00CF630D"/>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71">
    <w:name w:val="xl171"/>
    <w:basedOn w:val="a0"/>
    <w:rsid w:val="00CF630D"/>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172">
    <w:name w:val="xl172"/>
    <w:basedOn w:val="a0"/>
    <w:rsid w:val="00CF630D"/>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173">
    <w:name w:val="xl173"/>
    <w:basedOn w:val="a0"/>
    <w:rsid w:val="00CF630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4">
    <w:name w:val="xl174"/>
    <w:basedOn w:val="a0"/>
    <w:rsid w:val="00CF630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75">
    <w:name w:val="xl175"/>
    <w:basedOn w:val="a0"/>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6">
    <w:name w:val="xl176"/>
    <w:basedOn w:val="a0"/>
    <w:rsid w:val="00CF630D"/>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7">
    <w:name w:val="xl177"/>
    <w:basedOn w:val="a0"/>
    <w:rsid w:val="00CF630D"/>
    <w:pPr>
      <w:pBdr>
        <w:top w:val="single" w:sz="8"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8">
    <w:name w:val="xl178"/>
    <w:basedOn w:val="a0"/>
    <w:rsid w:val="00CF630D"/>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9">
    <w:name w:val="xl179"/>
    <w:basedOn w:val="a0"/>
    <w:rsid w:val="00CF630D"/>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0">
    <w:name w:val="xl180"/>
    <w:basedOn w:val="a0"/>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1">
    <w:name w:val="xl181"/>
    <w:basedOn w:val="a0"/>
    <w:rsid w:val="00CF630D"/>
    <w:pPr>
      <w:pBdr>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2">
    <w:name w:val="xl182"/>
    <w:basedOn w:val="a0"/>
    <w:rsid w:val="00CF630D"/>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3">
    <w:name w:val="xl183"/>
    <w:basedOn w:val="a0"/>
    <w:rsid w:val="00CF630D"/>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4">
    <w:name w:val="xl184"/>
    <w:basedOn w:val="a0"/>
    <w:rsid w:val="00CF630D"/>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85">
    <w:name w:val="xl185"/>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6">
    <w:name w:val="xl186"/>
    <w:basedOn w:val="a0"/>
    <w:rsid w:val="00CF630D"/>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7">
    <w:name w:val="xl187"/>
    <w:basedOn w:val="a0"/>
    <w:rsid w:val="00CF630D"/>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8">
    <w:name w:val="xl188"/>
    <w:basedOn w:val="a0"/>
    <w:rsid w:val="00CF630D"/>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9">
    <w:name w:val="xl189"/>
    <w:basedOn w:val="a0"/>
    <w:rsid w:val="00CF630D"/>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90">
    <w:name w:val="xl190"/>
    <w:basedOn w:val="a0"/>
    <w:rsid w:val="00CF630D"/>
    <w:pPr>
      <w:pBdr>
        <w:top w:val="single" w:sz="8" w:space="0" w:color="auto"/>
        <w:left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91">
    <w:name w:val="xl191"/>
    <w:basedOn w:val="a0"/>
    <w:rsid w:val="00CF630D"/>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92">
    <w:name w:val="xl192"/>
    <w:basedOn w:val="a0"/>
    <w:rsid w:val="00CF630D"/>
    <w:pPr>
      <w:pBdr>
        <w:left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93">
    <w:name w:val="xl193"/>
    <w:basedOn w:val="a0"/>
    <w:rsid w:val="00CF630D"/>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94">
    <w:name w:val="xl194"/>
    <w:basedOn w:val="a0"/>
    <w:rsid w:val="00CF630D"/>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95">
    <w:name w:val="xl195"/>
    <w:basedOn w:val="a0"/>
    <w:rsid w:val="00CF630D"/>
    <w:pPr>
      <w:pBdr>
        <w:left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96">
    <w:name w:val="xl196"/>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7">
    <w:name w:val="xl197"/>
    <w:basedOn w:val="a0"/>
    <w:rsid w:val="00CF630D"/>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8">
    <w:name w:val="xl198"/>
    <w:basedOn w:val="a0"/>
    <w:rsid w:val="00CF630D"/>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
    <w:name w:val="xl199"/>
    <w:basedOn w:val="a0"/>
    <w:rsid w:val="00CF630D"/>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0">
    <w:name w:val="xl200"/>
    <w:basedOn w:val="a0"/>
    <w:rsid w:val="00CF630D"/>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1">
    <w:name w:val="xl201"/>
    <w:basedOn w:val="a0"/>
    <w:rsid w:val="00CF630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1">
    <w:name w:val="xl31"/>
    <w:basedOn w:val="a0"/>
    <w:rsid w:val="00CF630D"/>
    <w:pP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202">
    <w:name w:val="xl202"/>
    <w:basedOn w:val="a0"/>
    <w:rsid w:val="00CF630D"/>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CYR" w:eastAsia="Times New Roman" w:hAnsi="Times New Roman CYR" w:cs="Times New Roman CYR"/>
      <w:b/>
      <w:bCs/>
      <w:sz w:val="18"/>
      <w:szCs w:val="18"/>
      <w:lang w:eastAsia="ru-RU"/>
    </w:rPr>
  </w:style>
  <w:style w:type="paragraph" w:customStyle="1" w:styleId="xl203">
    <w:name w:val="xl203"/>
    <w:basedOn w:val="a0"/>
    <w:rsid w:val="00CF630D"/>
    <w:pPr>
      <w:pBdr>
        <w:top w:val="single" w:sz="8" w:space="0" w:color="auto"/>
        <w:left w:val="single" w:sz="8" w:space="0" w:color="auto"/>
        <w:bottom w:val="single" w:sz="8" w:space="0" w:color="auto"/>
      </w:pBdr>
      <w:spacing w:before="100" w:beforeAutospacing="1" w:after="100" w:afterAutospacing="1" w:line="240" w:lineRule="auto"/>
    </w:pPr>
    <w:rPr>
      <w:rFonts w:ascii="Times New Roman CYR" w:eastAsia="Times New Roman" w:hAnsi="Times New Roman CYR" w:cs="Times New Roman CYR"/>
      <w:b/>
      <w:bCs/>
      <w:sz w:val="18"/>
      <w:szCs w:val="18"/>
      <w:lang w:eastAsia="ru-RU"/>
    </w:rPr>
  </w:style>
  <w:style w:type="paragraph" w:customStyle="1" w:styleId="xl204">
    <w:name w:val="xl204"/>
    <w:basedOn w:val="a0"/>
    <w:rsid w:val="00CF630D"/>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sz w:val="18"/>
      <w:szCs w:val="18"/>
      <w:lang w:eastAsia="ru-RU"/>
    </w:rPr>
  </w:style>
  <w:style w:type="paragraph" w:customStyle="1" w:styleId="xl205">
    <w:name w:val="xl205"/>
    <w:basedOn w:val="a0"/>
    <w:rsid w:val="00CF630D"/>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CYR" w:eastAsia="Times New Roman" w:hAnsi="Times New Roman CYR" w:cs="Times New Roman CYR"/>
      <w:sz w:val="18"/>
      <w:szCs w:val="18"/>
      <w:lang w:eastAsia="ru-RU"/>
    </w:rPr>
  </w:style>
  <w:style w:type="paragraph" w:customStyle="1" w:styleId="xl206">
    <w:name w:val="xl206"/>
    <w:basedOn w:val="a0"/>
    <w:rsid w:val="00CF630D"/>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CYR" w:eastAsia="Times New Roman" w:hAnsi="Times New Roman CYR" w:cs="Times New Roman CYR"/>
      <w:sz w:val="18"/>
      <w:szCs w:val="18"/>
      <w:lang w:eastAsia="ru-RU"/>
    </w:rPr>
  </w:style>
  <w:style w:type="paragraph" w:customStyle="1" w:styleId="xl207">
    <w:name w:val="xl207"/>
    <w:basedOn w:val="a0"/>
    <w:rsid w:val="00CF630D"/>
    <w:pPr>
      <w:pBdr>
        <w:left w:val="single" w:sz="8" w:space="0" w:color="auto"/>
        <w:right w:val="single" w:sz="8" w:space="0" w:color="auto"/>
      </w:pBdr>
      <w:spacing w:before="100" w:beforeAutospacing="1" w:after="100" w:afterAutospacing="1" w:line="240" w:lineRule="auto"/>
      <w:jc w:val="right"/>
    </w:pPr>
    <w:rPr>
      <w:rFonts w:ascii="Times New Roman CYR" w:eastAsia="Times New Roman" w:hAnsi="Times New Roman CYR" w:cs="Times New Roman CYR"/>
      <w:sz w:val="18"/>
      <w:szCs w:val="18"/>
      <w:lang w:eastAsia="ru-RU"/>
    </w:rPr>
  </w:style>
  <w:style w:type="paragraph" w:customStyle="1" w:styleId="xl208">
    <w:name w:val="xl208"/>
    <w:basedOn w:val="a0"/>
    <w:rsid w:val="00CF630D"/>
    <w:pPr>
      <w:pBdr>
        <w:left w:val="single" w:sz="8" w:space="0" w:color="auto"/>
        <w:right w:val="single" w:sz="8" w:space="0" w:color="auto"/>
      </w:pBdr>
      <w:spacing w:before="100" w:beforeAutospacing="1" w:after="100" w:afterAutospacing="1" w:line="240" w:lineRule="auto"/>
      <w:textAlignment w:val="top"/>
    </w:pPr>
    <w:rPr>
      <w:rFonts w:ascii="Times New Roman CYR" w:eastAsia="Times New Roman" w:hAnsi="Times New Roman CYR" w:cs="Times New Roman CYR"/>
      <w:sz w:val="18"/>
      <w:szCs w:val="18"/>
      <w:lang w:eastAsia="ru-RU"/>
    </w:rPr>
  </w:style>
  <w:style w:type="paragraph" w:customStyle="1" w:styleId="xl209">
    <w:name w:val="xl209"/>
    <w:basedOn w:val="a0"/>
    <w:rsid w:val="00CF630D"/>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CYR"/>
      <w:sz w:val="18"/>
      <w:szCs w:val="18"/>
      <w:lang w:eastAsia="ru-RU"/>
    </w:rPr>
  </w:style>
  <w:style w:type="paragraph" w:customStyle="1" w:styleId="xl210">
    <w:name w:val="xl210"/>
    <w:basedOn w:val="a0"/>
    <w:rsid w:val="00CF630D"/>
    <w:pPr>
      <w:pBdr>
        <w:left w:val="single" w:sz="8" w:space="0" w:color="auto"/>
        <w:bottom w:val="single" w:sz="8" w:space="0" w:color="auto"/>
        <w:right w:val="single" w:sz="8" w:space="0" w:color="auto"/>
      </w:pBdr>
      <w:spacing w:before="100" w:beforeAutospacing="1" w:after="100" w:afterAutospacing="1" w:line="240" w:lineRule="auto"/>
      <w:jc w:val="right"/>
    </w:pPr>
    <w:rPr>
      <w:rFonts w:ascii="Times New Roman CYR" w:eastAsia="Times New Roman" w:hAnsi="Times New Roman CYR" w:cs="Times New Roman CYR"/>
      <w:sz w:val="18"/>
      <w:szCs w:val="18"/>
      <w:lang w:eastAsia="ru-RU"/>
    </w:rPr>
  </w:style>
  <w:style w:type="paragraph" w:customStyle="1" w:styleId="xl211">
    <w:name w:val="xl211"/>
    <w:basedOn w:val="a0"/>
    <w:rsid w:val="00CF630D"/>
    <w:pPr>
      <w:spacing w:before="100" w:beforeAutospacing="1" w:after="100" w:afterAutospacing="1" w:line="240" w:lineRule="auto"/>
    </w:pPr>
    <w:rPr>
      <w:rFonts w:ascii="Times New Roman CYR" w:eastAsia="Times New Roman" w:hAnsi="Times New Roman CYR" w:cs="Times New Roman CYR"/>
      <w:sz w:val="18"/>
      <w:szCs w:val="18"/>
      <w:lang w:eastAsia="ru-RU"/>
    </w:rPr>
  </w:style>
  <w:style w:type="paragraph" w:customStyle="1" w:styleId="xl212">
    <w:name w:val="xl212"/>
    <w:basedOn w:val="a0"/>
    <w:rsid w:val="00CF630D"/>
    <w:pPr>
      <w:spacing w:before="100" w:beforeAutospacing="1" w:after="100" w:afterAutospacing="1" w:line="240" w:lineRule="auto"/>
    </w:pPr>
    <w:rPr>
      <w:rFonts w:ascii="Times New Roman CYR" w:eastAsia="Times New Roman" w:hAnsi="Times New Roman CYR" w:cs="Times New Roman CYR"/>
      <w:b/>
      <w:bCs/>
      <w:sz w:val="18"/>
      <w:szCs w:val="18"/>
      <w:lang w:eastAsia="ru-RU"/>
    </w:rPr>
  </w:style>
  <w:style w:type="paragraph" w:customStyle="1" w:styleId="xl213">
    <w:name w:val="xl213"/>
    <w:basedOn w:val="a0"/>
    <w:rsid w:val="00CF630D"/>
    <w:pPr>
      <w:spacing w:before="100" w:beforeAutospacing="1" w:after="100" w:afterAutospacing="1" w:line="240" w:lineRule="auto"/>
    </w:pPr>
    <w:rPr>
      <w:rFonts w:ascii="Times New Roman CYR" w:eastAsia="Times New Roman" w:hAnsi="Times New Roman CYR" w:cs="Times New Roman CYR"/>
      <w:b/>
      <w:bCs/>
      <w:sz w:val="18"/>
      <w:szCs w:val="18"/>
      <w:lang w:eastAsia="ru-RU"/>
    </w:rPr>
  </w:style>
  <w:style w:type="paragraph" w:customStyle="1" w:styleId="xl214">
    <w:name w:val="xl214"/>
    <w:basedOn w:val="a0"/>
    <w:rsid w:val="00CF630D"/>
    <w:pPr>
      <w:spacing w:before="100" w:beforeAutospacing="1" w:after="100" w:afterAutospacing="1" w:line="240" w:lineRule="auto"/>
    </w:pPr>
    <w:rPr>
      <w:rFonts w:ascii="Times New Roman CYR" w:eastAsia="Times New Roman" w:hAnsi="Times New Roman CYR" w:cs="Times New Roman CYR"/>
      <w:sz w:val="18"/>
      <w:szCs w:val="18"/>
      <w:lang w:eastAsia="ru-RU"/>
    </w:rPr>
  </w:style>
  <w:style w:type="paragraph" w:customStyle="1" w:styleId="xl215">
    <w:name w:val="xl215"/>
    <w:basedOn w:val="a0"/>
    <w:rsid w:val="00CF630D"/>
    <w:pPr>
      <w:spacing w:before="100" w:beforeAutospacing="1" w:after="100" w:afterAutospacing="1" w:line="240" w:lineRule="auto"/>
      <w:jc w:val="center"/>
    </w:pPr>
    <w:rPr>
      <w:rFonts w:ascii="Times New Roman CYR" w:eastAsia="Times New Roman" w:hAnsi="Times New Roman CYR" w:cs="Times New Roman CYR"/>
      <w:sz w:val="18"/>
      <w:szCs w:val="18"/>
      <w:lang w:eastAsia="ru-RU"/>
    </w:rPr>
  </w:style>
  <w:style w:type="paragraph" w:customStyle="1" w:styleId="xl216">
    <w:name w:val="xl216"/>
    <w:basedOn w:val="a0"/>
    <w:rsid w:val="00CF630D"/>
    <w:pPr>
      <w:spacing w:before="100" w:beforeAutospacing="1" w:after="100" w:afterAutospacing="1" w:line="240" w:lineRule="auto"/>
      <w:jc w:val="right"/>
    </w:pPr>
    <w:rPr>
      <w:rFonts w:ascii="Times New Roman CYR" w:eastAsia="Times New Roman" w:hAnsi="Times New Roman CYR" w:cs="Times New Roman CYR"/>
      <w:b/>
      <w:bCs/>
      <w:sz w:val="18"/>
      <w:szCs w:val="18"/>
      <w:lang w:eastAsia="ru-RU"/>
    </w:rPr>
  </w:style>
  <w:style w:type="paragraph" w:customStyle="1" w:styleId="xl217">
    <w:name w:val="xl217"/>
    <w:basedOn w:val="a0"/>
    <w:rsid w:val="00CF630D"/>
    <w:pPr>
      <w:spacing w:before="100" w:beforeAutospacing="1" w:after="100" w:afterAutospacing="1" w:line="240" w:lineRule="auto"/>
      <w:jc w:val="center"/>
    </w:pPr>
    <w:rPr>
      <w:rFonts w:ascii="Times New Roman CYR" w:eastAsia="Times New Roman" w:hAnsi="Times New Roman CYR" w:cs="Times New Roman CYR"/>
      <w:b/>
      <w:bCs/>
      <w:sz w:val="18"/>
      <w:szCs w:val="18"/>
      <w:lang w:eastAsia="ru-RU"/>
    </w:rPr>
  </w:style>
  <w:style w:type="paragraph" w:customStyle="1" w:styleId="xl218">
    <w:name w:val="xl218"/>
    <w:basedOn w:val="a0"/>
    <w:rsid w:val="00CF630D"/>
    <w:pPr>
      <w:spacing w:before="100" w:beforeAutospacing="1" w:after="100" w:afterAutospacing="1" w:line="240" w:lineRule="auto"/>
    </w:pPr>
    <w:rPr>
      <w:rFonts w:ascii="Times New Roman CYR" w:eastAsia="Times New Roman" w:hAnsi="Times New Roman CYR" w:cs="Times New Roman CYR"/>
      <w:b/>
      <w:bCs/>
      <w:sz w:val="18"/>
      <w:szCs w:val="18"/>
      <w:lang w:eastAsia="ru-RU"/>
    </w:rPr>
  </w:style>
  <w:style w:type="paragraph" w:customStyle="1" w:styleId="xl219">
    <w:name w:val="xl219"/>
    <w:basedOn w:val="a0"/>
    <w:rsid w:val="00CF630D"/>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220">
    <w:name w:val="xl220"/>
    <w:basedOn w:val="a0"/>
    <w:rsid w:val="00CF630D"/>
    <w:pPr>
      <w:pBdr>
        <w:top w:val="single" w:sz="8"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sz w:val="18"/>
      <w:szCs w:val="18"/>
      <w:lang w:eastAsia="ru-RU"/>
    </w:rPr>
  </w:style>
  <w:style w:type="paragraph" w:customStyle="1" w:styleId="xl221">
    <w:name w:val="xl221"/>
    <w:basedOn w:val="a0"/>
    <w:rsid w:val="00CF630D"/>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sz w:val="18"/>
      <w:szCs w:val="18"/>
      <w:lang w:eastAsia="ru-RU"/>
    </w:rPr>
  </w:style>
  <w:style w:type="paragraph" w:customStyle="1" w:styleId="xl222">
    <w:name w:val="xl222"/>
    <w:basedOn w:val="a0"/>
    <w:rsid w:val="00CF630D"/>
    <w:pPr>
      <w:pBdr>
        <w:left w:val="single" w:sz="8"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223">
    <w:name w:val="xl223"/>
    <w:basedOn w:val="a0"/>
    <w:rsid w:val="00CF630D"/>
    <w:pPr>
      <w:pBdr>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sz w:val="18"/>
      <w:szCs w:val="18"/>
      <w:lang w:eastAsia="ru-RU"/>
    </w:rPr>
  </w:style>
  <w:style w:type="paragraph" w:customStyle="1" w:styleId="xl224">
    <w:name w:val="xl224"/>
    <w:basedOn w:val="a0"/>
    <w:rsid w:val="00CF630D"/>
    <w:pPr>
      <w:pBdr>
        <w:left w:val="single" w:sz="4"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sz w:val="18"/>
      <w:szCs w:val="18"/>
      <w:lang w:eastAsia="ru-RU"/>
    </w:rPr>
  </w:style>
  <w:style w:type="paragraph" w:customStyle="1" w:styleId="xl225">
    <w:name w:val="xl225"/>
    <w:basedOn w:val="a0"/>
    <w:rsid w:val="00CF630D"/>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sz w:val="18"/>
      <w:szCs w:val="18"/>
      <w:lang w:eastAsia="ru-RU"/>
    </w:rPr>
  </w:style>
  <w:style w:type="paragraph" w:customStyle="1" w:styleId="xl226">
    <w:name w:val="xl226"/>
    <w:basedOn w:val="a0"/>
    <w:rsid w:val="00CF630D"/>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sz w:val="18"/>
      <w:szCs w:val="18"/>
      <w:lang w:eastAsia="ru-RU"/>
    </w:rPr>
  </w:style>
  <w:style w:type="paragraph" w:customStyle="1" w:styleId="xl227">
    <w:name w:val="xl227"/>
    <w:basedOn w:val="a0"/>
    <w:rsid w:val="00CF630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sz w:val="18"/>
      <w:szCs w:val="18"/>
      <w:lang w:eastAsia="ru-RU"/>
    </w:rPr>
  </w:style>
  <w:style w:type="paragraph" w:customStyle="1" w:styleId="xl228">
    <w:name w:val="xl228"/>
    <w:basedOn w:val="a0"/>
    <w:rsid w:val="00CF630D"/>
    <w:pPr>
      <w:pBdr>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color w:val="333333"/>
      <w:sz w:val="18"/>
      <w:szCs w:val="18"/>
      <w:lang w:eastAsia="ru-RU"/>
    </w:rPr>
  </w:style>
  <w:style w:type="paragraph" w:customStyle="1" w:styleId="xl229">
    <w:name w:val="xl229"/>
    <w:basedOn w:val="a0"/>
    <w:rsid w:val="00CF630D"/>
    <w:pPr>
      <w:pBdr>
        <w:left w:val="single" w:sz="8"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color w:val="333333"/>
      <w:sz w:val="18"/>
      <w:szCs w:val="18"/>
      <w:lang w:eastAsia="ru-RU"/>
    </w:rPr>
  </w:style>
  <w:style w:type="paragraph" w:customStyle="1" w:styleId="xl230">
    <w:name w:val="xl230"/>
    <w:basedOn w:val="a0"/>
    <w:rsid w:val="00CF630D"/>
    <w:pP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31">
    <w:name w:val="xl231"/>
    <w:basedOn w:val="a0"/>
    <w:rsid w:val="00CF630D"/>
    <w:pPr>
      <w:pBdr>
        <w:left w:val="single" w:sz="8" w:space="0" w:color="auto"/>
        <w:bottom w:val="single" w:sz="8" w:space="0" w:color="auto"/>
        <w:right w:val="single" w:sz="8" w:space="0" w:color="auto"/>
      </w:pBdr>
      <w:spacing w:before="100" w:beforeAutospacing="1" w:after="100" w:afterAutospacing="1" w:line="240" w:lineRule="auto"/>
    </w:pPr>
    <w:rPr>
      <w:rFonts w:ascii="Times New Roman CYR" w:eastAsia="Times New Roman" w:hAnsi="Times New Roman CYR" w:cs="Times New Roman CYR"/>
      <w:sz w:val="18"/>
      <w:szCs w:val="18"/>
      <w:lang w:eastAsia="ru-RU"/>
    </w:rPr>
  </w:style>
  <w:style w:type="paragraph" w:customStyle="1" w:styleId="xl232">
    <w:name w:val="xl232"/>
    <w:basedOn w:val="a0"/>
    <w:rsid w:val="00CF630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CYR" w:eastAsia="Times New Roman" w:hAnsi="Times New Roman CYR" w:cs="Times New Roman CYR"/>
      <w:b/>
      <w:bCs/>
      <w:sz w:val="18"/>
      <w:szCs w:val="18"/>
      <w:lang w:eastAsia="ru-RU"/>
    </w:rPr>
  </w:style>
  <w:style w:type="paragraph" w:customStyle="1" w:styleId="xl233">
    <w:name w:val="xl233"/>
    <w:basedOn w:val="a0"/>
    <w:rsid w:val="00CF630D"/>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CYR" w:eastAsia="Times New Roman" w:hAnsi="Times New Roman CYR" w:cs="Times New Roman CYR"/>
      <w:b/>
      <w:bCs/>
      <w:sz w:val="18"/>
      <w:szCs w:val="18"/>
      <w:lang w:eastAsia="ru-RU"/>
    </w:rPr>
  </w:style>
  <w:style w:type="paragraph" w:customStyle="1" w:styleId="xl234">
    <w:name w:val="xl234"/>
    <w:basedOn w:val="a0"/>
    <w:rsid w:val="00CF630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CYR" w:eastAsia="Times New Roman" w:hAnsi="Times New Roman CYR" w:cs="Times New Roman CYR"/>
      <w:b/>
      <w:bCs/>
      <w:sz w:val="18"/>
      <w:szCs w:val="18"/>
      <w:lang w:eastAsia="ru-RU"/>
    </w:rPr>
  </w:style>
  <w:style w:type="paragraph" w:customStyle="1" w:styleId="xl235">
    <w:name w:val="xl235"/>
    <w:basedOn w:val="a0"/>
    <w:rsid w:val="00CF630D"/>
    <w:pPr>
      <w:pBdr>
        <w:left w:val="single" w:sz="8" w:space="0" w:color="auto"/>
        <w:right w:val="single" w:sz="8" w:space="0" w:color="auto"/>
      </w:pBdr>
      <w:spacing w:before="100" w:beforeAutospacing="1" w:after="100" w:afterAutospacing="1" w:line="240" w:lineRule="auto"/>
      <w:textAlignment w:val="top"/>
    </w:pPr>
    <w:rPr>
      <w:rFonts w:ascii="Times New Roman CYR" w:eastAsia="Times New Roman" w:hAnsi="Times New Roman CYR" w:cs="Times New Roman CYR"/>
      <w:sz w:val="18"/>
      <w:szCs w:val="18"/>
      <w:lang w:eastAsia="ru-RU"/>
    </w:rPr>
  </w:style>
  <w:style w:type="paragraph" w:customStyle="1" w:styleId="xl236">
    <w:name w:val="xl236"/>
    <w:basedOn w:val="a0"/>
    <w:rsid w:val="00CF630D"/>
    <w:pPr>
      <w:pBdr>
        <w:left w:val="single" w:sz="8" w:space="0" w:color="auto"/>
        <w:bottom w:val="single" w:sz="8" w:space="0" w:color="auto"/>
        <w:right w:val="single" w:sz="8" w:space="0" w:color="auto"/>
      </w:pBdr>
      <w:spacing w:before="100" w:beforeAutospacing="1" w:after="100" w:afterAutospacing="1" w:line="240" w:lineRule="auto"/>
      <w:jc w:val="right"/>
    </w:pPr>
    <w:rPr>
      <w:rFonts w:ascii="Times New Roman CYR" w:eastAsia="Times New Roman" w:hAnsi="Times New Roman CYR" w:cs="Times New Roman CYR"/>
      <w:sz w:val="18"/>
      <w:szCs w:val="18"/>
      <w:lang w:eastAsia="ru-RU"/>
    </w:rPr>
  </w:style>
  <w:style w:type="paragraph" w:customStyle="1" w:styleId="xl237">
    <w:name w:val="xl237"/>
    <w:basedOn w:val="a0"/>
    <w:rsid w:val="00CF630D"/>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238">
    <w:name w:val="xl238"/>
    <w:basedOn w:val="a0"/>
    <w:rsid w:val="00CF630D"/>
    <w:pPr>
      <w:spacing w:before="100" w:beforeAutospacing="1" w:after="100" w:afterAutospacing="1" w:line="240" w:lineRule="auto"/>
    </w:pPr>
    <w:rPr>
      <w:rFonts w:ascii="Times New Roman CYR" w:eastAsia="Times New Roman" w:hAnsi="Times New Roman CYR" w:cs="Times New Roman CYR"/>
      <w:lang w:eastAsia="ru-RU"/>
    </w:rPr>
  </w:style>
  <w:style w:type="paragraph" w:customStyle="1" w:styleId="BodyText24">
    <w:name w:val="Body Text 24"/>
    <w:rsid w:val="00CF630D"/>
    <w:pPr>
      <w:spacing w:after="0" w:line="240" w:lineRule="auto"/>
      <w:jc w:val="both"/>
    </w:pPr>
    <w:rPr>
      <w:rFonts w:ascii="Times New Roman" w:eastAsia="Times New Roman" w:hAnsi="Times New Roman" w:cs="Times New Roman"/>
      <w:b/>
      <w:bCs/>
      <w:i/>
      <w:iCs/>
      <w:lang w:eastAsia="ru-RU"/>
    </w:rPr>
  </w:style>
  <w:style w:type="paragraph" w:customStyle="1" w:styleId="afff0">
    <w:name w:val="!список"/>
    <w:basedOn w:val="a0"/>
    <w:rsid w:val="00CF630D"/>
    <w:pPr>
      <w:tabs>
        <w:tab w:val="num" w:pos="720"/>
        <w:tab w:val="num" w:pos="1077"/>
      </w:tabs>
      <w:spacing w:after="0" w:line="360" w:lineRule="auto"/>
      <w:ind w:left="1077" w:hanging="360"/>
      <w:jc w:val="both"/>
    </w:pPr>
    <w:rPr>
      <w:rFonts w:ascii="Arial" w:eastAsia="Times New Roman" w:hAnsi="Arial" w:cs="Arial"/>
      <w:sz w:val="20"/>
      <w:szCs w:val="20"/>
      <w:lang w:eastAsia="ru-RU"/>
    </w:rPr>
  </w:style>
  <w:style w:type="character" w:customStyle="1" w:styleId="afff1">
    <w:name w:val="!список Знак"/>
    <w:rsid w:val="00CF630D"/>
    <w:rPr>
      <w:rFonts w:ascii="Arial" w:hAnsi="Arial"/>
      <w:lang w:val="ru-RU" w:eastAsia="ru-RU"/>
    </w:rPr>
  </w:style>
  <w:style w:type="paragraph" w:customStyle="1" w:styleId="Heading21">
    <w:name w:val="Heading 21"/>
    <w:rsid w:val="00CF630D"/>
    <w:pPr>
      <w:widowControl w:val="0"/>
      <w:spacing w:before="120" w:after="40" w:line="240" w:lineRule="auto"/>
    </w:pPr>
    <w:rPr>
      <w:rFonts w:ascii="Times New Roman" w:eastAsia="Times New Roman" w:hAnsi="Times New Roman" w:cs="Times New Roman"/>
      <w:b/>
      <w:bCs/>
      <w:lang w:eastAsia="ru-RU"/>
    </w:rPr>
  </w:style>
  <w:style w:type="paragraph" w:customStyle="1" w:styleId="FR1">
    <w:name w:val="FR1"/>
    <w:rsid w:val="00CF630D"/>
    <w:pPr>
      <w:widowControl w:val="0"/>
      <w:spacing w:after="0" w:line="260" w:lineRule="auto"/>
      <w:jc w:val="both"/>
    </w:pPr>
    <w:rPr>
      <w:rFonts w:ascii="Times New Roman" w:eastAsia="Times New Roman" w:hAnsi="Times New Roman" w:cs="Times New Roman"/>
      <w:lang w:eastAsia="ru-RU"/>
    </w:rPr>
  </w:style>
  <w:style w:type="paragraph" w:customStyle="1" w:styleId="Heading23">
    <w:name w:val="Heading 23"/>
    <w:rsid w:val="00CF630D"/>
    <w:pPr>
      <w:widowControl w:val="0"/>
      <w:spacing w:before="120" w:after="40" w:line="240" w:lineRule="auto"/>
    </w:pPr>
    <w:rPr>
      <w:rFonts w:ascii="Times New Roman" w:eastAsia="Times New Roman" w:hAnsi="Times New Roman" w:cs="Times New Roman"/>
      <w:b/>
      <w:bCs/>
      <w:lang w:eastAsia="ru-RU"/>
    </w:rPr>
  </w:style>
  <w:style w:type="paragraph" w:customStyle="1" w:styleId="Heading31">
    <w:name w:val="Heading 31"/>
    <w:uiPriority w:val="99"/>
    <w:rsid w:val="00CF630D"/>
    <w:pPr>
      <w:widowControl w:val="0"/>
      <w:autoSpaceDE w:val="0"/>
      <w:autoSpaceDN w:val="0"/>
      <w:spacing w:before="240" w:after="40" w:line="240" w:lineRule="auto"/>
    </w:pPr>
    <w:rPr>
      <w:rFonts w:ascii="Times New Roman" w:eastAsia="Times New Roman" w:hAnsi="Times New Roman" w:cs="Times New Roman"/>
      <w:b/>
      <w:bCs/>
      <w:lang w:eastAsia="ru-RU"/>
    </w:rPr>
  </w:style>
  <w:style w:type="paragraph" w:customStyle="1" w:styleId="BalloonText3">
    <w:name w:val="Balloon Text3"/>
    <w:basedOn w:val="a0"/>
    <w:rsid w:val="00CF630D"/>
    <w:pPr>
      <w:spacing w:after="0" w:line="240" w:lineRule="auto"/>
    </w:pPr>
    <w:rPr>
      <w:rFonts w:ascii="Tahoma" w:eastAsia="Times New Roman" w:hAnsi="Tahoma" w:cs="Tahoma"/>
      <w:sz w:val="16"/>
      <w:szCs w:val="16"/>
      <w:lang w:eastAsia="ru-RU"/>
    </w:rPr>
  </w:style>
  <w:style w:type="paragraph" w:customStyle="1" w:styleId="Text">
    <w:name w:val="Text"/>
    <w:aliases w:val="Body,Continued"/>
    <w:basedOn w:val="a0"/>
    <w:rsid w:val="00CF630D"/>
    <w:pPr>
      <w:widowControl w:val="0"/>
      <w:shd w:val="clear" w:color="auto" w:fill="FFFFFF"/>
      <w:spacing w:before="202" w:after="0" w:line="281" w:lineRule="exact"/>
      <w:ind w:left="567"/>
      <w:jc w:val="both"/>
    </w:pPr>
    <w:rPr>
      <w:rFonts w:ascii="Times New Roman" w:eastAsia="Times New Roman" w:hAnsi="Times New Roman" w:cs="Times New Roman"/>
      <w:color w:val="000000"/>
      <w:spacing w:val="-2"/>
      <w:sz w:val="24"/>
      <w:szCs w:val="24"/>
      <w:lang w:eastAsia="ru-RU"/>
    </w:rPr>
  </w:style>
  <w:style w:type="paragraph" w:customStyle="1" w:styleId="1f">
    <w:name w:val="Список 1"/>
    <w:basedOn w:val="a0"/>
    <w:uiPriority w:val="99"/>
    <w:rsid w:val="00CF630D"/>
    <w:pPr>
      <w:tabs>
        <w:tab w:val="left" w:pos="1247"/>
      </w:tabs>
      <w:spacing w:after="0" w:line="240" w:lineRule="auto"/>
      <w:jc w:val="both"/>
    </w:pPr>
    <w:rPr>
      <w:rFonts w:ascii="Times New Roman" w:eastAsia="Times New Roman" w:hAnsi="Times New Roman" w:cs="Times New Roman"/>
      <w:sz w:val="24"/>
      <w:szCs w:val="24"/>
      <w:lang w:eastAsia="ru-RU"/>
    </w:rPr>
  </w:style>
  <w:style w:type="paragraph" w:customStyle="1" w:styleId="1f0">
    <w:name w:val="Нижний колонтитул.Нижний колонтитул Знак1"/>
    <w:basedOn w:val="a0"/>
    <w:rsid w:val="00CF630D"/>
    <w:pPr>
      <w:widowControl w:val="0"/>
      <w:tabs>
        <w:tab w:val="center" w:pos="4153"/>
        <w:tab w:val="right" w:pos="8306"/>
      </w:tabs>
      <w:spacing w:before="20" w:after="40" w:line="240" w:lineRule="auto"/>
    </w:pPr>
    <w:rPr>
      <w:rFonts w:ascii="Arial" w:eastAsia="Times New Roman" w:hAnsi="Arial" w:cs="Arial"/>
      <w:lang w:eastAsia="ru-RU"/>
    </w:rPr>
  </w:style>
  <w:style w:type="character" w:customStyle="1" w:styleId="-1">
    <w:name w:val="Проспект -"/>
    <w:rsid w:val="00CF630D"/>
    <w:rPr>
      <w:b/>
      <w:i/>
      <w:lang w:val="ru-RU"/>
    </w:rPr>
  </w:style>
  <w:style w:type="paragraph" w:customStyle="1" w:styleId="Tablebullet">
    <w:name w:val="Table_bullet"/>
    <w:rsid w:val="00CF630D"/>
    <w:pPr>
      <w:keepLines/>
      <w:tabs>
        <w:tab w:val="num" w:pos="170"/>
      </w:tabs>
      <w:spacing w:after="40" w:line="240" w:lineRule="auto"/>
      <w:ind w:left="170" w:hanging="170"/>
    </w:pPr>
    <w:rPr>
      <w:rFonts w:ascii="Arial" w:eastAsia="Times New Roman" w:hAnsi="Arial" w:cs="Arial"/>
      <w:sz w:val="20"/>
      <w:szCs w:val="20"/>
      <w:lang w:eastAsia="ru-RU"/>
    </w:rPr>
  </w:style>
  <w:style w:type="character" w:customStyle="1" w:styleId="Textprospectus">
    <w:name w:val="Text_prospectus"/>
    <w:rsid w:val="00CF630D"/>
    <w:rPr>
      <w:rFonts w:ascii="Times New Roman" w:hAnsi="Times New Roman"/>
      <w:sz w:val="22"/>
      <w:lang w:val="en-GB"/>
    </w:rPr>
  </w:style>
  <w:style w:type="character" w:styleId="afff2">
    <w:name w:val="FollowedHyperlink"/>
    <w:basedOn w:val="a1"/>
    <w:uiPriority w:val="99"/>
    <w:rsid w:val="00CF630D"/>
    <w:rPr>
      <w:rFonts w:cs="Times New Roman"/>
      <w:color w:val="800080"/>
      <w:u w:val="single"/>
    </w:rPr>
  </w:style>
  <w:style w:type="paragraph" w:customStyle="1" w:styleId="-">
    <w:name w:val="Проспект - буллет"/>
    <w:basedOn w:val="a0"/>
    <w:autoRedefine/>
    <w:rsid w:val="00CF630D"/>
    <w:pPr>
      <w:widowControl w:val="0"/>
      <w:numPr>
        <w:numId w:val="1"/>
      </w:numPr>
      <w:autoSpaceDE w:val="0"/>
      <w:autoSpaceDN w:val="0"/>
      <w:spacing w:before="20" w:after="120" w:line="240" w:lineRule="auto"/>
      <w:ind w:right="-108"/>
      <w:jc w:val="center"/>
    </w:pPr>
    <w:rPr>
      <w:rFonts w:ascii="Times New Roman" w:eastAsia="Times New Roman" w:hAnsi="Times New Roman" w:cs="Times New Roman"/>
      <w:lang w:eastAsia="ru-RU"/>
    </w:rPr>
  </w:style>
  <w:style w:type="paragraph" w:customStyle="1" w:styleId="1f1">
    <w:name w:val="Стиль Подзаголовка 1"/>
    <w:basedOn w:val="a0"/>
    <w:uiPriority w:val="99"/>
    <w:rsid w:val="00CF630D"/>
    <w:pPr>
      <w:keepNext/>
      <w:numPr>
        <w:ilvl w:val="12"/>
      </w:numPr>
      <w:spacing w:before="240" w:after="0" w:line="240" w:lineRule="auto"/>
      <w:jc w:val="both"/>
    </w:pPr>
    <w:rPr>
      <w:rFonts w:ascii="Times New Roman" w:eastAsia="Times New Roman" w:hAnsi="Times New Roman" w:cs="Times New Roman"/>
      <w:b/>
      <w:bCs/>
      <w:i/>
      <w:iCs/>
      <w:lang w:eastAsia="ru-RU"/>
    </w:rPr>
  </w:style>
  <w:style w:type="paragraph" w:customStyle="1" w:styleId="afff3">
    <w:name w:val="Знак Знак"/>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text20">
    <w:name w:val="text 20"/>
    <w:basedOn w:val="a0"/>
    <w:rsid w:val="00CF630D"/>
    <w:pPr>
      <w:autoSpaceDE w:val="0"/>
      <w:autoSpaceDN w:val="0"/>
      <w:spacing w:before="120" w:after="0" w:line="240" w:lineRule="auto"/>
      <w:jc w:val="both"/>
    </w:pPr>
    <w:rPr>
      <w:rFonts w:ascii="Times New Roman" w:eastAsia="Times New Roman" w:hAnsi="Times New Roman" w:cs="Times New Roman"/>
      <w:b/>
      <w:bCs/>
      <w:i/>
      <w:iCs/>
      <w:lang w:eastAsia="ru-RU"/>
    </w:rPr>
  </w:style>
  <w:style w:type="paragraph" w:customStyle="1" w:styleId="TableHeader3">
    <w:name w:val="Table Header 3"/>
    <w:rsid w:val="00CF630D"/>
    <w:pPr>
      <w:widowControl w:val="0"/>
      <w:autoSpaceDE w:val="0"/>
      <w:autoSpaceDN w:val="0"/>
      <w:spacing w:before="20" w:after="20" w:line="240" w:lineRule="auto"/>
    </w:pPr>
    <w:rPr>
      <w:rFonts w:ascii="Times New Roman" w:eastAsia="Times New Roman" w:hAnsi="Times New Roman" w:cs="Times New Roman"/>
      <w:b/>
      <w:bCs/>
      <w:sz w:val="18"/>
      <w:szCs w:val="18"/>
      <w:lang w:eastAsia="ru-RU"/>
    </w:rPr>
  </w:style>
  <w:style w:type="paragraph" w:customStyle="1" w:styleId="TableText1">
    <w:name w:val="Table Text 1"/>
    <w:rsid w:val="00CF630D"/>
    <w:pPr>
      <w:widowControl w:val="0"/>
      <w:autoSpaceDE w:val="0"/>
      <w:autoSpaceDN w:val="0"/>
      <w:spacing w:after="0" w:line="240" w:lineRule="auto"/>
      <w:ind w:left="200"/>
    </w:pPr>
    <w:rPr>
      <w:rFonts w:ascii="Times New Roman" w:eastAsia="Times New Roman" w:hAnsi="Times New Roman" w:cs="Times New Roman"/>
      <w:sz w:val="18"/>
      <w:szCs w:val="18"/>
      <w:lang w:eastAsia="ru-RU"/>
    </w:rPr>
  </w:style>
  <w:style w:type="paragraph" w:customStyle="1" w:styleId="TableHeader2">
    <w:name w:val="Table Header 2"/>
    <w:rsid w:val="00CF630D"/>
    <w:pPr>
      <w:widowControl w:val="0"/>
      <w:autoSpaceDE w:val="0"/>
      <w:autoSpaceDN w:val="0"/>
      <w:spacing w:after="0" w:line="240" w:lineRule="auto"/>
      <w:jc w:val="center"/>
    </w:pPr>
    <w:rPr>
      <w:rFonts w:ascii="Times New Roman" w:eastAsia="Times New Roman" w:hAnsi="Times New Roman" w:cs="Times New Roman"/>
      <w:b/>
      <w:bCs/>
      <w:sz w:val="18"/>
      <w:szCs w:val="18"/>
      <w:lang w:eastAsia="ru-RU"/>
    </w:rPr>
  </w:style>
  <w:style w:type="paragraph" w:customStyle="1" w:styleId="--12">
    <w:name w:val="Список --12"/>
    <w:basedOn w:val="121"/>
    <w:rsid w:val="00CF630D"/>
    <w:pPr>
      <w:numPr>
        <w:ilvl w:val="0"/>
      </w:numPr>
      <w:tabs>
        <w:tab w:val="num" w:pos="851"/>
      </w:tabs>
      <w:ind w:left="709" w:firstLine="709"/>
    </w:pPr>
    <w:rPr>
      <w:noProof/>
    </w:rPr>
  </w:style>
  <w:style w:type="paragraph" w:customStyle="1" w:styleId="121">
    <w:name w:val="Осн текст12"/>
    <w:basedOn w:val="BodyTextIndent21"/>
    <w:rsid w:val="00CF630D"/>
    <w:pPr>
      <w:numPr>
        <w:ilvl w:val="12"/>
      </w:numPr>
      <w:ind w:firstLine="709"/>
    </w:pPr>
    <w:rPr>
      <w:sz w:val="22"/>
      <w:szCs w:val="22"/>
    </w:rPr>
  </w:style>
  <w:style w:type="paragraph" w:customStyle="1" w:styleId="BodyTextIndent21">
    <w:name w:val="Body Text Indent 21"/>
    <w:basedOn w:val="a0"/>
    <w:rsid w:val="00CF630D"/>
    <w:pPr>
      <w:spacing w:after="0" w:line="240" w:lineRule="auto"/>
      <w:ind w:firstLine="360"/>
      <w:jc w:val="both"/>
    </w:pPr>
    <w:rPr>
      <w:rFonts w:ascii="Times New Roman" w:eastAsia="Times New Roman" w:hAnsi="Times New Roman" w:cs="Times New Roman"/>
      <w:sz w:val="24"/>
      <w:szCs w:val="24"/>
      <w:lang w:eastAsia="ru-RU"/>
    </w:rPr>
  </w:style>
  <w:style w:type="paragraph" w:customStyle="1" w:styleId="I">
    <w:name w:val="РАЗДЕЛ_I"/>
    <w:basedOn w:val="10"/>
    <w:next w:val="1f2"/>
    <w:rsid w:val="00CF630D"/>
    <w:pPr>
      <w:suppressAutoHyphens/>
      <w:spacing w:before="600" w:after="360" w:line="360" w:lineRule="auto"/>
      <w:jc w:val="center"/>
    </w:pPr>
    <w:rPr>
      <w:rFonts w:ascii="Times New Roman" w:eastAsia="Times New Roman" w:hAnsi="Times New Roman" w:cs="Times New Roman"/>
      <w:caps/>
      <w:color w:val="auto"/>
      <w:kern w:val="32"/>
    </w:rPr>
  </w:style>
  <w:style w:type="paragraph" w:customStyle="1" w:styleId="1f2">
    <w:name w:val="Раздел_1"/>
    <w:basedOn w:val="20"/>
    <w:next w:val="112"/>
    <w:rsid w:val="00CF630D"/>
    <w:pPr>
      <w:suppressAutoHyphens/>
      <w:autoSpaceDE/>
      <w:autoSpaceDN/>
      <w:spacing w:before="480" w:after="240" w:line="360" w:lineRule="auto"/>
      <w:jc w:val="center"/>
    </w:pPr>
    <w:rPr>
      <w:rFonts w:ascii="Times New Roman" w:hAnsi="Times New Roman" w:cs="Times New Roman"/>
      <w:i w:val="0"/>
      <w:iCs w:val="0"/>
      <w:noProof/>
    </w:rPr>
  </w:style>
  <w:style w:type="paragraph" w:customStyle="1" w:styleId="112">
    <w:name w:val="Раздел_1.1"/>
    <w:basedOn w:val="3"/>
    <w:next w:val="1f3"/>
    <w:rsid w:val="00CF630D"/>
    <w:pPr>
      <w:keepNext/>
      <w:widowControl/>
      <w:autoSpaceDE/>
      <w:autoSpaceDN/>
      <w:spacing w:before="360" w:after="60" w:line="360" w:lineRule="auto"/>
      <w:ind w:left="709"/>
    </w:pPr>
    <w:rPr>
      <w:noProof/>
      <w:sz w:val="26"/>
      <w:szCs w:val="26"/>
    </w:rPr>
  </w:style>
  <w:style w:type="paragraph" w:customStyle="1" w:styleId="1f3">
    <w:name w:val="Основной текст1"/>
    <w:basedOn w:val="a0"/>
    <w:rsid w:val="00CF630D"/>
    <w:pPr>
      <w:keepNext/>
      <w:keepLines/>
      <w:spacing w:before="120" w:after="0" w:line="360" w:lineRule="auto"/>
      <w:ind w:firstLine="709"/>
      <w:jc w:val="both"/>
    </w:pPr>
    <w:rPr>
      <w:rFonts w:ascii="Times New Roman" w:eastAsia="Times New Roman" w:hAnsi="Times New Roman" w:cs="Times New Roman"/>
      <w:b/>
      <w:bCs/>
      <w:sz w:val="26"/>
      <w:szCs w:val="26"/>
      <w:lang w:eastAsia="ru-RU"/>
    </w:rPr>
  </w:style>
  <w:style w:type="paragraph" w:customStyle="1" w:styleId="xl24">
    <w:name w:val="xl24"/>
    <w:basedOn w:val="a0"/>
    <w:rsid w:val="00CF630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NonFormat">
    <w:name w:val="NonFormat"/>
    <w:basedOn w:val="a0"/>
    <w:rsid w:val="00CF630D"/>
    <w:pPr>
      <w:spacing w:after="0" w:line="240" w:lineRule="auto"/>
    </w:pPr>
    <w:rPr>
      <w:rFonts w:ascii="Courier New" w:eastAsia="Times New Roman" w:hAnsi="Courier New" w:cs="Courier New"/>
      <w:sz w:val="20"/>
      <w:szCs w:val="20"/>
      <w:lang w:eastAsia="ru-RU"/>
    </w:rPr>
  </w:style>
  <w:style w:type="paragraph" w:customStyle="1" w:styleId="lev2">
    <w:name w:val="lev2"/>
    <w:basedOn w:val="btBodytextAvtalBrdtextndradAvtalBr"/>
    <w:rsid w:val="00CF630D"/>
    <w:pPr>
      <w:tabs>
        <w:tab w:val="num" w:pos="1440"/>
      </w:tabs>
      <w:ind w:left="1440" w:hanging="360"/>
    </w:pPr>
    <w:rPr>
      <w:color w:val="000000"/>
    </w:rPr>
  </w:style>
  <w:style w:type="paragraph" w:customStyle="1" w:styleId="38">
    <w:name w:val="Заголовок 3.курсив.жирный Знак"/>
    <w:basedOn w:val="a0"/>
    <w:next w:val="a0"/>
    <w:rsid w:val="00CF630D"/>
    <w:pPr>
      <w:keepNext/>
      <w:spacing w:after="0" w:line="240" w:lineRule="auto"/>
      <w:outlineLvl w:val="2"/>
    </w:pPr>
    <w:rPr>
      <w:rFonts w:ascii="Times New Roman" w:eastAsia="Times New Roman" w:hAnsi="Times New Roman" w:cs="Times New Roman"/>
      <w:sz w:val="24"/>
      <w:szCs w:val="24"/>
      <w:lang w:eastAsia="ru-RU"/>
    </w:rPr>
  </w:style>
  <w:style w:type="paragraph" w:customStyle="1" w:styleId="HTMLPreformatted1">
    <w:name w:val="HTML Preformatted1"/>
    <w:basedOn w:val="a0"/>
    <w:rsid w:val="00CF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ru-RU"/>
    </w:rPr>
  </w:style>
  <w:style w:type="paragraph" w:customStyle="1" w:styleId="BodyText21">
    <w:name w:val="Body Text 21"/>
    <w:basedOn w:val="a0"/>
    <w:uiPriority w:val="99"/>
    <w:rsid w:val="00CF630D"/>
    <w:pPr>
      <w:widowControl w:val="0"/>
      <w:tabs>
        <w:tab w:val="left" w:pos="4111"/>
      </w:tabs>
      <w:spacing w:before="20" w:after="40" w:line="240" w:lineRule="auto"/>
    </w:pPr>
    <w:rPr>
      <w:rFonts w:ascii="Times New Roman" w:eastAsia="Times New Roman" w:hAnsi="Times New Roman" w:cs="Times New Roman"/>
      <w:lang w:eastAsia="ru-RU"/>
    </w:rPr>
  </w:style>
  <w:style w:type="paragraph" w:customStyle="1" w:styleId="52">
    <w:name w:val="заголовок 5"/>
    <w:basedOn w:val="a0"/>
    <w:next w:val="a0"/>
    <w:rsid w:val="00CF630D"/>
    <w:pPr>
      <w:widowControl w:val="0"/>
      <w:autoSpaceDE w:val="0"/>
      <w:autoSpaceDN w:val="0"/>
      <w:spacing w:before="240" w:after="60" w:line="240" w:lineRule="auto"/>
    </w:pPr>
    <w:rPr>
      <w:rFonts w:ascii="Arial" w:eastAsia="Times New Roman" w:hAnsi="Arial" w:cs="Arial"/>
      <w:lang w:eastAsia="ru-RU"/>
    </w:rPr>
  </w:style>
  <w:style w:type="paragraph" w:customStyle="1" w:styleId="1f4">
    <w:name w:val="çàãîëîâîê 1"/>
    <w:basedOn w:val="a0"/>
    <w:next w:val="a0"/>
    <w:rsid w:val="00CF630D"/>
    <w:pPr>
      <w:keepNext/>
      <w:autoSpaceDE w:val="0"/>
      <w:autoSpaceDN w:val="0"/>
      <w:adjustRightInd w:val="0"/>
      <w:spacing w:after="0" w:line="240" w:lineRule="auto"/>
      <w:ind w:firstLine="1134"/>
    </w:pPr>
    <w:rPr>
      <w:rFonts w:ascii="Times New Roman" w:eastAsia="Times New Roman" w:hAnsi="Times New Roman" w:cs="Times New Roman"/>
      <w:sz w:val="24"/>
      <w:szCs w:val="24"/>
      <w:lang w:eastAsia="ru-RU"/>
    </w:rPr>
  </w:style>
  <w:style w:type="paragraph" w:customStyle="1" w:styleId="Iniiaiieo">
    <w:name w:val="Iniiaiie o"/>
    <w:basedOn w:val="a0"/>
    <w:rsid w:val="00CF630D"/>
    <w:pPr>
      <w:widowControl w:val="0"/>
      <w:spacing w:after="0" w:line="240" w:lineRule="auto"/>
      <w:ind w:firstLine="720"/>
      <w:jc w:val="both"/>
    </w:pPr>
    <w:rPr>
      <w:rFonts w:ascii="Times New Roman" w:eastAsia="Times New Roman" w:hAnsi="Times New Roman" w:cs="Times New Roman"/>
      <w:sz w:val="24"/>
      <w:szCs w:val="24"/>
      <w:lang w:eastAsia="ru-RU"/>
    </w:rPr>
  </w:style>
  <w:style w:type="paragraph" w:customStyle="1" w:styleId="2a">
    <w:name w:val="заголовок 2"/>
    <w:basedOn w:val="a0"/>
    <w:next w:val="a0"/>
    <w:uiPriority w:val="99"/>
    <w:rsid w:val="00CF630D"/>
    <w:pPr>
      <w:keepNext/>
      <w:autoSpaceDE w:val="0"/>
      <w:autoSpaceDN w:val="0"/>
      <w:spacing w:after="0" w:line="240" w:lineRule="auto"/>
      <w:outlineLvl w:val="1"/>
    </w:pPr>
    <w:rPr>
      <w:rFonts w:ascii="Times New Roman" w:eastAsia="Times New Roman" w:hAnsi="Times New Roman" w:cs="Times New Roman"/>
      <w:b/>
      <w:bCs/>
      <w:color w:val="000000"/>
      <w:sz w:val="20"/>
      <w:szCs w:val="20"/>
      <w:lang w:eastAsia="ru-RU"/>
    </w:rPr>
  </w:style>
  <w:style w:type="paragraph" w:customStyle="1" w:styleId="footer">
    <w:name w:val="footer.Нижний колонтитул Знак"/>
    <w:basedOn w:val="a0"/>
    <w:rsid w:val="00CF630D"/>
    <w:pPr>
      <w:tabs>
        <w:tab w:val="center" w:pos="4844"/>
        <w:tab w:val="right" w:pos="9689"/>
      </w:tabs>
      <w:autoSpaceDE w:val="0"/>
      <w:autoSpaceDN w:val="0"/>
      <w:spacing w:after="0" w:line="240" w:lineRule="auto"/>
    </w:pPr>
    <w:rPr>
      <w:rFonts w:ascii="Arial" w:eastAsia="Times New Roman" w:hAnsi="Arial" w:cs="Arial"/>
      <w:sz w:val="24"/>
      <w:szCs w:val="24"/>
      <w:lang w:eastAsia="ru-RU"/>
    </w:rPr>
  </w:style>
  <w:style w:type="paragraph" w:customStyle="1" w:styleId="Style1">
    <w:name w:val="Style1"/>
    <w:basedOn w:val="5"/>
    <w:uiPriority w:val="99"/>
    <w:rsid w:val="00CF630D"/>
    <w:pPr>
      <w:widowControl/>
      <w:adjustRightInd w:val="0"/>
      <w:spacing w:before="0"/>
      <w:ind w:left="0"/>
      <w:jc w:val="center"/>
    </w:pPr>
    <w:rPr>
      <w:i w:val="0"/>
      <w:iCs w:val="0"/>
      <w:sz w:val="28"/>
      <w:szCs w:val="28"/>
    </w:rPr>
  </w:style>
  <w:style w:type="paragraph" w:customStyle="1" w:styleId="Iniiaiieoaeno">
    <w:name w:val="Iniiaiie oaeno"/>
    <w:basedOn w:val="a0"/>
    <w:rsid w:val="00CF630D"/>
    <w:pPr>
      <w:autoSpaceDE w:val="0"/>
      <w:autoSpaceDN w:val="0"/>
      <w:spacing w:after="0" w:line="240" w:lineRule="auto"/>
      <w:jc w:val="both"/>
    </w:pPr>
    <w:rPr>
      <w:rFonts w:ascii="Times New Roman" w:eastAsia="Times New Roman" w:hAnsi="Times New Roman" w:cs="Times New Roman"/>
      <w:sz w:val="20"/>
      <w:szCs w:val="20"/>
      <w:lang w:eastAsia="ru-RU"/>
    </w:rPr>
  </w:style>
  <w:style w:type="paragraph" w:customStyle="1" w:styleId="39">
    <w:name w:val="Заголовок 3.курсив.жирный"/>
    <w:basedOn w:val="a0"/>
    <w:next w:val="a0"/>
    <w:rsid w:val="00CF630D"/>
    <w:pPr>
      <w:keepNext/>
      <w:spacing w:before="40" w:after="40" w:line="240" w:lineRule="auto"/>
      <w:jc w:val="center"/>
    </w:pPr>
    <w:rPr>
      <w:rFonts w:ascii="Times New Roman" w:eastAsia="Times New Roman" w:hAnsi="Times New Roman" w:cs="Times New Roman"/>
      <w:sz w:val="24"/>
      <w:szCs w:val="24"/>
      <w:lang w:eastAsia="ru-RU"/>
    </w:rPr>
  </w:style>
  <w:style w:type="paragraph" w:customStyle="1" w:styleId="1f5">
    <w:name w:val="Ñòèëü Àáçàöà 1"/>
    <w:basedOn w:val="23"/>
    <w:rsid w:val="00CF630D"/>
    <w:pPr>
      <w:spacing w:before="120" w:after="0" w:line="240" w:lineRule="auto"/>
      <w:ind w:left="0" w:firstLine="851"/>
      <w:jc w:val="both"/>
    </w:pPr>
    <w:rPr>
      <w:sz w:val="24"/>
      <w:szCs w:val="24"/>
    </w:rPr>
  </w:style>
  <w:style w:type="paragraph" w:customStyle="1" w:styleId="afff4">
    <w:name w:val="замечание"/>
    <w:basedOn w:val="a0"/>
    <w:next w:val="a0"/>
    <w:rsid w:val="00CF630D"/>
    <w:pPr>
      <w:keepNext/>
      <w:tabs>
        <w:tab w:val="num" w:pos="510"/>
      </w:tabs>
      <w:suppressAutoHyphens/>
      <w:spacing w:before="240" w:after="120" w:line="240" w:lineRule="auto"/>
      <w:ind w:left="510" w:hanging="510"/>
      <w:jc w:val="both"/>
    </w:pPr>
    <w:rPr>
      <w:rFonts w:ascii="Times New Roman" w:eastAsia="Times New Roman" w:hAnsi="Times New Roman" w:cs="Times New Roman"/>
      <w:b/>
      <w:bCs/>
      <w:i/>
      <w:iCs/>
      <w:sz w:val="24"/>
      <w:szCs w:val="24"/>
      <w:lang w:eastAsia="ru-RU"/>
    </w:rPr>
  </w:style>
  <w:style w:type="paragraph" w:customStyle="1" w:styleId="214">
    <w:name w:val="Основной текст 21"/>
    <w:basedOn w:val="a0"/>
    <w:rsid w:val="00CF630D"/>
    <w:pPr>
      <w:tabs>
        <w:tab w:val="left" w:pos="360"/>
      </w:tabs>
      <w:spacing w:after="120" w:line="240" w:lineRule="auto"/>
      <w:jc w:val="both"/>
    </w:pPr>
    <w:rPr>
      <w:rFonts w:ascii="Times New Roman" w:eastAsia="Times New Roman" w:hAnsi="Times New Roman" w:cs="Times New Roman"/>
      <w:sz w:val="24"/>
      <w:szCs w:val="24"/>
      <w:lang w:eastAsia="ru-RU"/>
    </w:rPr>
  </w:style>
  <w:style w:type="paragraph" w:customStyle="1" w:styleId="afff5">
    <w:name w:val="Маркированный"/>
    <w:basedOn w:val="a0"/>
    <w:rsid w:val="00CF630D"/>
    <w:pPr>
      <w:tabs>
        <w:tab w:val="num" w:pos="1302"/>
      </w:tabs>
      <w:spacing w:after="0" w:line="240" w:lineRule="auto"/>
      <w:ind w:left="1302" w:hanging="360"/>
      <w:jc w:val="both"/>
    </w:pPr>
    <w:rPr>
      <w:rFonts w:ascii="Times New Roman" w:eastAsia="Times New Roman" w:hAnsi="Times New Roman" w:cs="Times New Roman"/>
      <w:sz w:val="24"/>
      <w:szCs w:val="24"/>
      <w:lang w:eastAsia="ru-RU"/>
    </w:rPr>
  </w:style>
  <w:style w:type="character" w:customStyle="1" w:styleId="afff6">
    <w:name w:val="Основной шрифт"/>
    <w:uiPriority w:val="99"/>
    <w:rsid w:val="00CF630D"/>
  </w:style>
  <w:style w:type="character" w:customStyle="1" w:styleId="afff7">
    <w:name w:val="Îñíîâíîé øðèôò"/>
    <w:rsid w:val="00CF630D"/>
  </w:style>
  <w:style w:type="paragraph" w:customStyle="1" w:styleId="text10">
    <w:name w:val="text 10"/>
    <w:basedOn w:val="a0"/>
    <w:rsid w:val="00CF630D"/>
    <w:pPr>
      <w:autoSpaceDE w:val="0"/>
      <w:autoSpaceDN w:val="0"/>
      <w:spacing w:before="120" w:after="0" w:line="240" w:lineRule="auto"/>
      <w:jc w:val="both"/>
    </w:pPr>
    <w:rPr>
      <w:rFonts w:ascii="Times New Roman" w:eastAsia="Times New Roman" w:hAnsi="Times New Roman" w:cs="Times New Roman"/>
      <w:lang w:eastAsia="ru-RU"/>
    </w:rPr>
  </w:style>
  <w:style w:type="paragraph" w:customStyle="1" w:styleId="93">
    <w:name w:val="çàãîëîâîê 9"/>
    <w:basedOn w:val="a0"/>
    <w:next w:val="a0"/>
    <w:rsid w:val="00CF630D"/>
    <w:pPr>
      <w:keepNext/>
      <w:spacing w:after="0" w:line="240" w:lineRule="auto"/>
      <w:jc w:val="center"/>
    </w:pPr>
    <w:rPr>
      <w:rFonts w:ascii="Times New Roman" w:eastAsia="Times New Roman" w:hAnsi="Times New Roman" w:cs="Times New Roman"/>
      <w:sz w:val="28"/>
      <w:szCs w:val="28"/>
      <w:lang w:eastAsia="ru-RU"/>
    </w:rPr>
  </w:style>
  <w:style w:type="paragraph" w:customStyle="1" w:styleId="0">
    <w:name w:val="ÏÝ_Çíà÷åíèå_0"/>
    <w:autoRedefine/>
    <w:rsid w:val="00CF630D"/>
    <w:pPr>
      <w:spacing w:before="60" w:after="60" w:line="240" w:lineRule="auto"/>
      <w:jc w:val="both"/>
    </w:pPr>
    <w:rPr>
      <w:rFonts w:ascii="Times New Roman" w:eastAsia="Times New Roman" w:hAnsi="Times New Roman" w:cs="Times New Roman"/>
      <w:b/>
      <w:bCs/>
      <w:i/>
      <w:iCs/>
      <w:lang w:eastAsia="ru-RU"/>
    </w:rPr>
  </w:style>
  <w:style w:type="paragraph" w:customStyle="1" w:styleId="-2">
    <w:name w:val="Проспект - ответ"/>
    <w:basedOn w:val="a0"/>
    <w:autoRedefine/>
    <w:rsid w:val="00CF630D"/>
    <w:pPr>
      <w:widowControl w:val="0"/>
      <w:autoSpaceDE w:val="0"/>
      <w:autoSpaceDN w:val="0"/>
      <w:spacing w:after="0" w:line="240" w:lineRule="auto"/>
      <w:jc w:val="both"/>
    </w:pPr>
    <w:rPr>
      <w:rFonts w:ascii="Times New Roman" w:eastAsia="Times New Roman" w:hAnsi="Times New Roman" w:cs="Times New Roman"/>
      <w:b/>
      <w:bCs/>
      <w:i/>
      <w:iCs/>
      <w:lang w:eastAsia="ru-RU"/>
    </w:rPr>
  </w:style>
  <w:style w:type="paragraph" w:customStyle="1" w:styleId="bt1">
    <w:name w:val="Основной текст.bt1"/>
    <w:basedOn w:val="a0"/>
    <w:uiPriority w:val="99"/>
    <w:rsid w:val="00CF630D"/>
    <w:pPr>
      <w:widowControl w:val="0"/>
      <w:spacing w:after="0" w:line="240" w:lineRule="auto"/>
      <w:jc w:val="both"/>
    </w:pPr>
    <w:rPr>
      <w:rFonts w:ascii="Times New Roman" w:eastAsia="Times New Roman" w:hAnsi="Times New Roman" w:cs="Times New Roman"/>
      <w:b/>
      <w:bCs/>
      <w:i/>
      <w:iCs/>
      <w:lang w:eastAsia="ru-RU"/>
    </w:rPr>
  </w:style>
  <w:style w:type="paragraph" w:styleId="2b">
    <w:name w:val="List Bullet 2"/>
    <w:aliases w:val="lb2"/>
    <w:basedOn w:val="a0"/>
    <w:autoRedefine/>
    <w:rsid w:val="00CF630D"/>
    <w:pPr>
      <w:tabs>
        <w:tab w:val="num" w:pos="643"/>
      </w:tabs>
      <w:spacing w:after="0" w:line="240" w:lineRule="auto"/>
      <w:ind w:left="643" w:hanging="360"/>
    </w:pPr>
    <w:rPr>
      <w:rFonts w:ascii="Times New Roman" w:eastAsia="Times New Roman" w:hAnsi="Times New Roman" w:cs="Times New Roman"/>
      <w:sz w:val="24"/>
      <w:szCs w:val="24"/>
      <w:lang w:eastAsia="ru-RU"/>
    </w:rPr>
  </w:style>
  <w:style w:type="paragraph" w:styleId="afff8">
    <w:name w:val="Title"/>
    <w:aliases w:val="t,Название раздела 1"/>
    <w:basedOn w:val="a0"/>
    <w:link w:val="afff9"/>
    <w:uiPriority w:val="99"/>
    <w:qFormat/>
    <w:rsid w:val="00CF630D"/>
    <w:pPr>
      <w:spacing w:after="0" w:line="240" w:lineRule="auto"/>
      <w:jc w:val="center"/>
    </w:pPr>
    <w:rPr>
      <w:rFonts w:ascii="Times New Roman" w:eastAsia="Times New Roman" w:hAnsi="Times New Roman" w:cs="Times New Roman"/>
      <w:b/>
      <w:bCs/>
      <w:sz w:val="32"/>
      <w:szCs w:val="32"/>
      <w:lang w:eastAsia="ru-RU"/>
    </w:rPr>
  </w:style>
  <w:style w:type="character" w:customStyle="1" w:styleId="afff9">
    <w:name w:val="Название Знак"/>
    <w:aliases w:val="t Знак,Название раздела 1 Знак"/>
    <w:basedOn w:val="a1"/>
    <w:link w:val="afff8"/>
    <w:uiPriority w:val="10"/>
    <w:rsid w:val="00CF630D"/>
    <w:rPr>
      <w:rFonts w:ascii="Times New Roman" w:eastAsia="Times New Roman" w:hAnsi="Times New Roman" w:cs="Times New Roman"/>
      <w:b/>
      <w:bCs/>
      <w:sz w:val="32"/>
      <w:szCs w:val="32"/>
      <w:lang w:eastAsia="ru-RU"/>
    </w:rPr>
  </w:style>
  <w:style w:type="paragraph" w:styleId="afffa">
    <w:name w:val="Block Text"/>
    <w:basedOn w:val="a0"/>
    <w:uiPriority w:val="99"/>
    <w:rsid w:val="00CF630D"/>
    <w:pPr>
      <w:widowControl w:val="0"/>
      <w:spacing w:before="20" w:after="40" w:line="240" w:lineRule="auto"/>
      <w:ind w:left="426" w:right="567" w:firstLine="540"/>
    </w:pPr>
    <w:rPr>
      <w:rFonts w:ascii="Times New Roman" w:eastAsia="Times New Roman" w:hAnsi="Times New Roman" w:cs="Times New Roman"/>
      <w:color w:val="FF00FF"/>
      <w:lang w:eastAsia="ru-RU"/>
    </w:rPr>
  </w:style>
  <w:style w:type="paragraph" w:customStyle="1" w:styleId="afffb">
    <w:name w:val="_______"/>
    <w:rsid w:val="00CF630D"/>
    <w:pPr>
      <w:widowControl w:val="0"/>
      <w:spacing w:after="0" w:line="240" w:lineRule="auto"/>
    </w:pPr>
    <w:rPr>
      <w:rFonts w:ascii="Swiss Light 10pt" w:eastAsia="Times New Roman" w:hAnsi="Swiss Light 10pt" w:cs="Swiss Light 10pt"/>
      <w:sz w:val="20"/>
      <w:szCs w:val="20"/>
      <w:lang w:eastAsia="ru-RU"/>
    </w:rPr>
  </w:style>
  <w:style w:type="paragraph" w:styleId="afffc">
    <w:name w:val="List"/>
    <w:aliases w:val="Definition"/>
    <w:basedOn w:val="a0"/>
    <w:rsid w:val="00CF630D"/>
    <w:pPr>
      <w:spacing w:after="0" w:line="240" w:lineRule="auto"/>
      <w:ind w:left="283" w:hanging="283"/>
    </w:pPr>
    <w:rPr>
      <w:rFonts w:ascii="Times New Roman" w:eastAsia="Times New Roman" w:hAnsi="Times New Roman" w:cs="Times New Roman"/>
      <w:sz w:val="24"/>
      <w:szCs w:val="24"/>
      <w:lang w:eastAsia="ru-RU"/>
    </w:rPr>
  </w:style>
  <w:style w:type="character" w:styleId="afffd">
    <w:name w:val="page number"/>
    <w:basedOn w:val="a1"/>
    <w:uiPriority w:val="99"/>
    <w:rsid w:val="00CF630D"/>
    <w:rPr>
      <w:rFonts w:cs="Times New Roman"/>
    </w:rPr>
  </w:style>
  <w:style w:type="paragraph" w:customStyle="1" w:styleId="113">
    <w:name w:val="Заголовок 11"/>
    <w:basedOn w:val="3"/>
    <w:rsid w:val="00CF630D"/>
    <w:pPr>
      <w:keepNext/>
      <w:widowControl/>
      <w:spacing w:after="60"/>
      <w:ind w:left="720"/>
    </w:pPr>
    <w:rPr>
      <w:i/>
      <w:iCs/>
      <w:sz w:val="26"/>
      <w:szCs w:val="26"/>
    </w:rPr>
  </w:style>
  <w:style w:type="paragraph" w:customStyle="1" w:styleId="100">
    <w:name w:val="Заголовок 10"/>
    <w:basedOn w:val="10"/>
    <w:rsid w:val="00CF630D"/>
    <w:pPr>
      <w:keepLines w:val="0"/>
      <w:autoSpaceDE w:val="0"/>
      <w:autoSpaceDN w:val="0"/>
      <w:spacing w:before="240" w:after="60" w:line="240" w:lineRule="auto"/>
      <w:jc w:val="center"/>
    </w:pPr>
    <w:rPr>
      <w:rFonts w:ascii="Times New Roman" w:eastAsia="Times New Roman" w:hAnsi="Times New Roman" w:cs="Times New Roman"/>
      <w:color w:val="auto"/>
      <w:kern w:val="32"/>
    </w:rPr>
  </w:style>
  <w:style w:type="character" w:customStyle="1" w:styleId="141">
    <w:name w:val="Стиль 14 пт"/>
    <w:rsid w:val="00CF630D"/>
    <w:rPr>
      <w:rFonts w:ascii="Times New Roman" w:hAnsi="Times New Roman"/>
      <w:sz w:val="28"/>
    </w:rPr>
  </w:style>
  <w:style w:type="character" w:customStyle="1" w:styleId="215">
    <w:name w:val="Основной текст 2 Знак1"/>
    <w:aliases w:val="bt2 Знак1,Body Text Indent Char1 Char Знак1,Body Text Indent Char Char Char Знак1,Body Text Indent Char Char Char ... Знак1,Body Text Indent Char1 Char Char Char Знак1,Body Text Indent Char Char Char ... Char Char Знак,Char1 Знак1"/>
    <w:rsid w:val="00CF630D"/>
    <w:rPr>
      <w:sz w:val="24"/>
      <w:lang w:val="ru-RU" w:eastAsia="ru-RU"/>
    </w:rPr>
  </w:style>
  <w:style w:type="paragraph" w:styleId="HTML">
    <w:name w:val="HTML Preformatted"/>
    <w:basedOn w:val="a0"/>
    <w:link w:val="HTML0"/>
    <w:rsid w:val="00CF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Courier New" w:cs="Arial Unicode MS"/>
      <w:sz w:val="20"/>
      <w:szCs w:val="20"/>
      <w:lang w:eastAsia="ru-RU"/>
    </w:rPr>
  </w:style>
  <w:style w:type="character" w:customStyle="1" w:styleId="HTML0">
    <w:name w:val="Стандартный HTML Знак"/>
    <w:basedOn w:val="a1"/>
    <w:link w:val="HTML"/>
    <w:rsid w:val="00CF630D"/>
    <w:rPr>
      <w:rFonts w:ascii="Arial Unicode MS" w:eastAsia="Arial Unicode MS" w:hAnsi="Courier New" w:cs="Arial Unicode MS"/>
      <w:sz w:val="20"/>
      <w:szCs w:val="20"/>
      <w:lang w:eastAsia="ru-RU"/>
    </w:rPr>
  </w:style>
  <w:style w:type="paragraph" w:customStyle="1" w:styleId="2c">
    <w:name w:val="Стиль2"/>
    <w:basedOn w:val="a0"/>
    <w:rsid w:val="00CF630D"/>
    <w:pPr>
      <w:spacing w:after="60" w:line="240" w:lineRule="auto"/>
      <w:ind w:firstLine="720"/>
      <w:jc w:val="both"/>
    </w:pPr>
    <w:rPr>
      <w:rFonts w:ascii="Times New Roman" w:eastAsia="Times New Roman" w:hAnsi="Times New Roman" w:cs="Times New Roman"/>
      <w:lang w:eastAsia="ru-RU"/>
    </w:rPr>
  </w:style>
  <w:style w:type="paragraph" w:customStyle="1" w:styleId="1f6">
    <w:name w:val="Описание1"/>
    <w:rsid w:val="00CF630D"/>
    <w:pPr>
      <w:spacing w:after="60" w:line="240" w:lineRule="auto"/>
      <w:jc w:val="both"/>
    </w:pPr>
    <w:rPr>
      <w:rFonts w:ascii="Times New Roman" w:eastAsia="Times New Roman" w:hAnsi="Times New Roman" w:cs="Times New Roman"/>
      <w:b/>
      <w:bCs/>
      <w:i/>
      <w:iCs/>
      <w:lang w:eastAsia="ru-RU"/>
    </w:rPr>
  </w:style>
  <w:style w:type="paragraph" w:customStyle="1" w:styleId="heading">
    <w:name w:val="heading"/>
    <w:basedOn w:val="a0"/>
    <w:rsid w:val="00CF630D"/>
    <w:pPr>
      <w:overflowPunct w:val="0"/>
      <w:autoSpaceDE w:val="0"/>
      <w:autoSpaceDN w:val="0"/>
      <w:adjustRightInd w:val="0"/>
      <w:spacing w:after="0" w:line="320" w:lineRule="atLeast"/>
      <w:jc w:val="center"/>
      <w:textAlignment w:val="baseline"/>
    </w:pPr>
    <w:rPr>
      <w:rFonts w:ascii="Times" w:eastAsia="Times New Roman" w:hAnsi="Times" w:cs="Times"/>
      <w:sz w:val="28"/>
      <w:szCs w:val="28"/>
      <w:lang w:eastAsia="ru-RU"/>
    </w:rPr>
  </w:style>
  <w:style w:type="paragraph" w:customStyle="1" w:styleId="Index">
    <w:name w:val="Index"/>
    <w:basedOn w:val="a0"/>
    <w:rsid w:val="00CF630D"/>
    <w:pPr>
      <w:tabs>
        <w:tab w:val="left" w:pos="1008"/>
        <w:tab w:val="right" w:leader="dot" w:pos="9360"/>
      </w:tabs>
      <w:spacing w:after="240" w:line="240" w:lineRule="auto"/>
    </w:pPr>
    <w:rPr>
      <w:rFonts w:ascii="Times New Roman" w:eastAsia="Times New Roman" w:hAnsi="Times New Roman" w:cs="Times New Roman"/>
      <w:sz w:val="24"/>
      <w:szCs w:val="24"/>
      <w:lang w:eastAsia="ru-RU"/>
    </w:rPr>
  </w:style>
  <w:style w:type="paragraph" w:customStyle="1" w:styleId="BodySingle">
    <w:name w:val="Body Single"/>
    <w:basedOn w:val="ae"/>
    <w:link w:val="BodySingle0"/>
    <w:rsid w:val="00CF630D"/>
    <w:pPr>
      <w:spacing w:line="290" w:lineRule="atLeast"/>
    </w:pPr>
    <w:rPr>
      <w:rFonts w:ascii="Times New Roman" w:eastAsia="Times New Roman" w:hAnsi="Times New Roman" w:cs="Times New Roman"/>
      <w:szCs w:val="24"/>
      <w:lang w:val="en-GB"/>
    </w:rPr>
  </w:style>
  <w:style w:type="paragraph" w:customStyle="1" w:styleId="BodyText32">
    <w:name w:val="Body Text 32"/>
    <w:basedOn w:val="a0"/>
    <w:rsid w:val="00CF630D"/>
    <w:pPr>
      <w:spacing w:after="0" w:line="240" w:lineRule="auto"/>
    </w:pPr>
    <w:rPr>
      <w:rFonts w:ascii="Times New Roman" w:eastAsia="Times New Roman" w:hAnsi="Times New Roman" w:cs="Times New Roman"/>
      <w:lang w:eastAsia="ru-RU"/>
    </w:rPr>
  </w:style>
  <w:style w:type="paragraph" w:customStyle="1" w:styleId="SingleSpacing">
    <w:name w:val="Single Spacing"/>
    <w:aliases w:val="s,single spacing,ss,Single spacing"/>
    <w:basedOn w:val="a0"/>
    <w:rsid w:val="00CF630D"/>
    <w:pPr>
      <w:overflowPunct w:val="0"/>
      <w:autoSpaceDE w:val="0"/>
      <w:autoSpaceDN w:val="0"/>
      <w:adjustRightInd w:val="0"/>
      <w:spacing w:after="0" w:line="280" w:lineRule="atLeast"/>
      <w:textAlignment w:val="baseline"/>
    </w:pPr>
    <w:rPr>
      <w:rFonts w:ascii="Times" w:eastAsia="Times New Roman" w:hAnsi="Times" w:cs="Times"/>
      <w:sz w:val="18"/>
      <w:szCs w:val="18"/>
      <w:lang w:eastAsia="ru-RU"/>
    </w:rPr>
  </w:style>
  <w:style w:type="paragraph" w:customStyle="1" w:styleId="StandaardOpinion">
    <w:name w:val="StandaardOpinion"/>
    <w:basedOn w:val="a0"/>
    <w:rsid w:val="00CF630D"/>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80" w:lineRule="atLeast"/>
    </w:pPr>
    <w:rPr>
      <w:rFonts w:ascii="Times New Roman" w:eastAsia="Times New Roman" w:hAnsi="Times New Roman" w:cs="Times New Roman"/>
      <w:lang w:eastAsia="ru-RU"/>
    </w:rPr>
  </w:style>
  <w:style w:type="paragraph" w:customStyle="1" w:styleId="AAheadingwocontents">
    <w:name w:val="AA heading wo contents"/>
    <w:basedOn w:val="a0"/>
    <w:rsid w:val="00CF630D"/>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80" w:lineRule="atLeast"/>
    </w:pPr>
    <w:rPr>
      <w:rFonts w:ascii="Times New Roman" w:eastAsia="Times New Roman" w:hAnsi="Times New Roman" w:cs="Times New Roman"/>
      <w:b/>
      <w:bCs/>
      <w:lang w:eastAsia="ru-RU"/>
    </w:rPr>
  </w:style>
  <w:style w:type="paragraph" w:customStyle="1" w:styleId="Headings">
    <w:name w:val="Headings"/>
    <w:basedOn w:val="a0"/>
    <w:rsid w:val="00CF630D"/>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b/>
      <w:bCs/>
      <w:lang w:eastAsia="ru-RU"/>
    </w:rPr>
  </w:style>
  <w:style w:type="paragraph" w:customStyle="1" w:styleId="List123">
    <w:name w:val="List123"/>
    <w:basedOn w:val="a0"/>
    <w:rsid w:val="00CF630D"/>
    <w:pPr>
      <w:spacing w:before="60" w:after="60" w:line="240" w:lineRule="auto"/>
    </w:pPr>
    <w:rPr>
      <w:rFonts w:ascii="Times New Roman" w:eastAsia="Times New Roman" w:hAnsi="Times New Roman" w:cs="Times New Roman"/>
      <w:lang w:eastAsia="ru-RU"/>
    </w:rPr>
  </w:style>
  <w:style w:type="paragraph" w:customStyle="1" w:styleId="NormalnTimes12AYbod">
    <w:name w:val="Normal.n.Times 12.AY bod"/>
    <w:rsid w:val="00CF630D"/>
    <w:pPr>
      <w:overflowPunct w:val="0"/>
      <w:autoSpaceDE w:val="0"/>
      <w:autoSpaceDN w:val="0"/>
      <w:adjustRightInd w:val="0"/>
      <w:spacing w:after="0" w:line="240" w:lineRule="auto"/>
      <w:jc w:val="both"/>
      <w:textAlignment w:val="baseline"/>
    </w:pPr>
    <w:rPr>
      <w:rFonts w:ascii="NewtonC" w:eastAsia="Times New Roman" w:hAnsi="NewtonC" w:cs="NewtonC"/>
      <w:color w:val="000000"/>
      <w:sz w:val="24"/>
      <w:szCs w:val="24"/>
      <w:lang w:eastAsia="ru-RU"/>
    </w:rPr>
  </w:style>
  <w:style w:type="paragraph" w:styleId="2d">
    <w:name w:val="Body Text First Indent 2"/>
    <w:basedOn w:val="afd"/>
    <w:link w:val="2e"/>
    <w:rsid w:val="00CF630D"/>
    <w:pPr>
      <w:widowControl/>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autoSpaceDE/>
      <w:autoSpaceDN/>
      <w:spacing w:before="0" w:after="120" w:line="240" w:lineRule="atLeast"/>
      <w:ind w:left="284" w:firstLine="284"/>
      <w:jc w:val="left"/>
    </w:pPr>
    <w:rPr>
      <w:rFonts w:ascii="Arial" w:hAnsi="Arial" w:cs="Arial"/>
      <w:b w:val="0"/>
      <w:bCs/>
      <w:sz w:val="18"/>
      <w:szCs w:val="18"/>
    </w:rPr>
  </w:style>
  <w:style w:type="character" w:customStyle="1" w:styleId="2e">
    <w:name w:val="Красная строка 2 Знак"/>
    <w:basedOn w:val="aff"/>
    <w:link w:val="2d"/>
    <w:rsid w:val="00CF630D"/>
    <w:rPr>
      <w:rFonts w:ascii="Arial" w:hAnsi="Arial" w:cs="Arial"/>
      <w:bCs/>
      <w:sz w:val="18"/>
      <w:szCs w:val="18"/>
    </w:rPr>
  </w:style>
  <w:style w:type="paragraph" w:customStyle="1" w:styleId="AAFrameLogo">
    <w:name w:val="AA Frame Logo"/>
    <w:basedOn w:val="a0"/>
    <w:rsid w:val="00CF630D"/>
    <w:pPr>
      <w:framePr w:w="4253" w:h="1418" w:hRule="exact" w:hSpace="142" w:vSpace="142" w:wrap="auto" w:vAnchor="page" w:hAnchor="page" w:x="7457" w:y="568"/>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tLeast"/>
    </w:pPr>
    <w:rPr>
      <w:rFonts w:ascii="Arial" w:eastAsia="Times New Roman" w:hAnsi="Arial" w:cs="Arial"/>
      <w:sz w:val="18"/>
      <w:szCs w:val="18"/>
      <w:lang w:eastAsia="ru-RU"/>
    </w:rPr>
  </w:style>
  <w:style w:type="paragraph" w:customStyle="1" w:styleId="AANumbering">
    <w:name w:val="AA Numbering"/>
    <w:basedOn w:val="a0"/>
    <w:rsid w:val="00CF630D"/>
    <w:pPr>
      <w:tabs>
        <w:tab w:val="left" w:pos="284"/>
        <w:tab w:val="num" w:pos="720"/>
      </w:tabs>
      <w:spacing w:after="0" w:line="240" w:lineRule="atLeast"/>
    </w:pPr>
    <w:rPr>
      <w:rFonts w:ascii="Arial" w:eastAsia="Times New Roman" w:hAnsi="Arial" w:cs="Arial"/>
      <w:sz w:val="18"/>
      <w:szCs w:val="18"/>
      <w:lang w:eastAsia="ru-RU"/>
    </w:rPr>
  </w:style>
  <w:style w:type="character" w:customStyle="1" w:styleId="AACopyright">
    <w:name w:val="AA Copyright"/>
    <w:rsid w:val="00CF630D"/>
    <w:rPr>
      <w:rFonts w:ascii="Arial" w:hAnsi="Arial"/>
      <w:sz w:val="13"/>
    </w:rPr>
  </w:style>
  <w:style w:type="paragraph" w:customStyle="1" w:styleId="ABC-paragrahinNotes">
    <w:name w:val="ABC - paragrah in Notes"/>
    <w:rsid w:val="00CF630D"/>
    <w:pPr>
      <w:spacing w:after="240" w:line="240" w:lineRule="auto"/>
      <w:jc w:val="both"/>
    </w:pPr>
    <w:rPr>
      <w:rFonts w:ascii="Times New Roman" w:eastAsia="Times New Roman" w:hAnsi="Times New Roman" w:cs="Times New Roman"/>
      <w:sz w:val="20"/>
      <w:szCs w:val="20"/>
      <w:lang w:val="en-GB" w:eastAsia="ru-RU"/>
    </w:rPr>
  </w:style>
  <w:style w:type="paragraph" w:customStyle="1" w:styleId="numberedindent1">
    <w:name w:val="numbered indent 1"/>
    <w:aliases w:val="ni1,h1,Hanging 1 Indent"/>
    <w:basedOn w:val="a0"/>
    <w:uiPriority w:val="99"/>
    <w:rsid w:val="00CF630D"/>
    <w:pPr>
      <w:overflowPunct w:val="0"/>
      <w:autoSpaceDE w:val="0"/>
      <w:autoSpaceDN w:val="0"/>
      <w:adjustRightInd w:val="0"/>
      <w:spacing w:after="0" w:line="280" w:lineRule="atLeast"/>
      <w:jc w:val="both"/>
      <w:textAlignment w:val="baseline"/>
    </w:pPr>
    <w:rPr>
      <w:rFonts w:ascii="Times New Roman" w:eastAsia="Times New Roman" w:hAnsi="Times New Roman" w:cs="Times New Roman"/>
      <w:sz w:val="24"/>
      <w:szCs w:val="24"/>
      <w:lang w:val="en-GB" w:eastAsia="ru-RU"/>
    </w:rPr>
  </w:style>
  <w:style w:type="paragraph" w:customStyle="1" w:styleId="ABC-BulletsinNotes">
    <w:name w:val="ABC - Bullets in Notes"/>
    <w:link w:val="ABC-BulletsinNotes0"/>
    <w:rsid w:val="00CF630D"/>
    <w:pPr>
      <w:tabs>
        <w:tab w:val="left" w:pos="851"/>
      </w:tabs>
      <w:spacing w:after="240" w:line="240" w:lineRule="auto"/>
      <w:jc w:val="both"/>
    </w:pPr>
    <w:rPr>
      <w:rFonts w:ascii="Times New Roman" w:eastAsia="Times New Roman" w:hAnsi="Times New Roman" w:cs="Times New Roman"/>
      <w:sz w:val="20"/>
      <w:szCs w:val="20"/>
      <w:lang w:val="en-GB" w:eastAsia="ru-RU"/>
    </w:rPr>
  </w:style>
  <w:style w:type="paragraph" w:customStyle="1" w:styleId="000Normal">
    <w:name w:val="000 Normal"/>
    <w:basedOn w:val="a0"/>
    <w:rsid w:val="00CF630D"/>
    <w:pPr>
      <w:overflowPunct w:val="0"/>
      <w:autoSpaceDE w:val="0"/>
      <w:autoSpaceDN w:val="0"/>
      <w:adjustRightInd w:val="0"/>
      <w:spacing w:before="60" w:after="40" w:line="220" w:lineRule="exact"/>
      <w:jc w:val="both"/>
      <w:textAlignment w:val="baseline"/>
    </w:pPr>
    <w:rPr>
      <w:rFonts w:ascii="Garamond" w:eastAsia="Times New Roman" w:hAnsi="Garamond" w:cs="Garamond"/>
      <w:sz w:val="20"/>
      <w:szCs w:val="20"/>
      <w:lang w:val="en-GB" w:eastAsia="ru-RU"/>
    </w:rPr>
  </w:style>
  <w:style w:type="paragraph" w:customStyle="1" w:styleId="sectionheading">
    <w:name w:val="section heading"/>
    <w:basedOn w:val="a0"/>
    <w:rsid w:val="00CF630D"/>
    <w:pPr>
      <w:overflowPunct w:val="0"/>
      <w:autoSpaceDE w:val="0"/>
      <w:autoSpaceDN w:val="0"/>
      <w:adjustRightInd w:val="0"/>
      <w:spacing w:after="0" w:line="240" w:lineRule="auto"/>
      <w:jc w:val="both"/>
      <w:textAlignment w:val="baseline"/>
    </w:pPr>
    <w:rPr>
      <w:rFonts w:ascii="Times" w:eastAsia="Times New Roman" w:hAnsi="Times" w:cs="Times"/>
      <w:b/>
      <w:bCs/>
      <w:noProof/>
      <w:sz w:val="24"/>
      <w:szCs w:val="24"/>
      <w:lang w:eastAsia="ru-RU"/>
    </w:rPr>
  </w:style>
  <w:style w:type="paragraph" w:customStyle="1" w:styleId="ABCFootnote">
    <w:name w:val="ABC Footnote"/>
    <w:basedOn w:val="a8"/>
    <w:rsid w:val="00CF630D"/>
    <w:pPr>
      <w:autoSpaceDE/>
      <w:autoSpaceDN/>
    </w:pPr>
    <w:rPr>
      <w:rFonts w:eastAsia="Times New Roman"/>
      <w:sz w:val="18"/>
      <w:szCs w:val="18"/>
      <w:lang w:val="en-GB"/>
    </w:rPr>
  </w:style>
  <w:style w:type="paragraph" w:customStyle="1" w:styleId="Name">
    <w:name w:val="Name"/>
    <w:rsid w:val="00CF630D"/>
    <w:pPr>
      <w:tabs>
        <w:tab w:val="left" w:pos="-845"/>
        <w:tab w:val="left" w:pos="-737"/>
        <w:tab w:val="left" w:pos="0"/>
        <w:tab w:val="left" w:pos="595"/>
        <w:tab w:val="left" w:pos="1190"/>
        <w:tab w:val="left" w:pos="1786"/>
        <w:tab w:val="left" w:pos="2381"/>
        <w:tab w:val="left" w:pos="2976"/>
        <w:tab w:val="left" w:pos="3571"/>
        <w:tab w:val="left" w:pos="4166"/>
        <w:tab w:val="left" w:pos="4762"/>
        <w:tab w:val="left" w:pos="5357"/>
        <w:tab w:val="left" w:pos="5952"/>
        <w:tab w:val="left" w:pos="6547"/>
        <w:tab w:val="left" w:pos="7142"/>
        <w:tab w:val="left" w:pos="7738"/>
        <w:tab w:val="left" w:pos="8333"/>
      </w:tabs>
      <w:suppressAutoHyphens/>
      <w:spacing w:after="0" w:line="240" w:lineRule="auto"/>
      <w:jc w:val="both"/>
    </w:pPr>
    <w:rPr>
      <w:rFonts w:ascii="Times New Roman" w:eastAsia="Times New Roman" w:hAnsi="Times New Roman" w:cs="Times New Roman"/>
      <w:b/>
      <w:bCs/>
      <w:smallCaps/>
      <w:spacing w:val="-2"/>
      <w:lang w:val="en-GB" w:eastAsia="ru-RU"/>
    </w:rPr>
  </w:style>
  <w:style w:type="paragraph" w:customStyle="1" w:styleId="abc-bulletsinnotes1">
    <w:name w:val="abc-bulletsinnotes"/>
    <w:basedOn w:val="a0"/>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port">
    <w:name w:val="Report"/>
    <w:rsid w:val="00CF630D"/>
    <w:pPr>
      <w:tabs>
        <w:tab w:val="num" w:pos="795"/>
      </w:tabs>
      <w:spacing w:after="240" w:line="240" w:lineRule="auto"/>
      <w:ind w:left="795" w:hanging="435"/>
      <w:jc w:val="both"/>
    </w:pPr>
    <w:rPr>
      <w:rFonts w:ascii="Times New Roman" w:eastAsia="Times New Roman" w:hAnsi="Times New Roman" w:cs="Times New Roman"/>
      <w:sz w:val="20"/>
      <w:szCs w:val="20"/>
      <w:lang w:val="en-GB" w:eastAsia="ru-RU"/>
    </w:rPr>
  </w:style>
  <w:style w:type="paragraph" w:customStyle="1" w:styleId="titlepage">
    <w:name w:val="title page"/>
    <w:basedOn w:val="a0"/>
    <w:next w:val="a0"/>
    <w:rsid w:val="00CF630D"/>
    <w:pPr>
      <w:overflowPunct w:val="0"/>
      <w:autoSpaceDE w:val="0"/>
      <w:autoSpaceDN w:val="0"/>
      <w:adjustRightInd w:val="0"/>
      <w:spacing w:after="0" w:line="320" w:lineRule="atLeast"/>
      <w:jc w:val="center"/>
      <w:textAlignment w:val="baseline"/>
    </w:pPr>
    <w:rPr>
      <w:rFonts w:ascii="Times" w:eastAsia="Times New Roman" w:hAnsi="Times" w:cs="Times"/>
      <w:sz w:val="28"/>
      <w:szCs w:val="28"/>
      <w:lang w:eastAsia="ru-RU"/>
    </w:rPr>
  </w:style>
  <w:style w:type="character" w:styleId="afffe">
    <w:name w:val="endnote reference"/>
    <w:basedOn w:val="a1"/>
    <w:rsid w:val="00CF630D"/>
    <w:rPr>
      <w:rFonts w:cs="Times New Roman"/>
      <w:vertAlign w:val="superscript"/>
    </w:rPr>
  </w:style>
  <w:style w:type="character" w:customStyle="1" w:styleId="NormalBold">
    <w:name w:val="Normal + Bold"/>
    <w:aliases w:val="Italic,Black Char Char"/>
    <w:uiPriority w:val="99"/>
    <w:rsid w:val="00CF630D"/>
    <w:rPr>
      <w:b/>
      <w:color w:val="000000"/>
      <w:sz w:val="17"/>
      <w:lang w:val="ru-RU" w:eastAsia="ru-RU"/>
    </w:rPr>
  </w:style>
  <w:style w:type="character" w:customStyle="1" w:styleId="317">
    <w:name w:val="Заголовок 3 Знак1"/>
    <w:rsid w:val="00CF630D"/>
    <w:rPr>
      <w:b/>
      <w:i/>
      <w:sz w:val="22"/>
      <w:lang w:val="ru-RU" w:eastAsia="ru-RU"/>
    </w:rPr>
  </w:style>
  <w:style w:type="character" w:customStyle="1" w:styleId="327">
    <w:name w:val="Заголовок 3 Знак2"/>
    <w:aliases w:val="Заголовок 3 Знак Знак Знак Знак Знак Знак Знак,Level 1 - 1 Знак,053 Знак,курсив Знак1,жирный Знак1,Заголовок 3 Знак2 Знак,Заголовок 3 Знак1 Знак Знак,Заголовок 3 Знак2 Знак Знак Знак,Заголовок 3 Знак1 Знак Знак Знак Знак,курсив Знак З"/>
    <w:rsid w:val="00CF630D"/>
    <w:rPr>
      <w:b/>
      <w:sz w:val="22"/>
      <w:lang w:val="ru-RU" w:eastAsia="en-US"/>
    </w:rPr>
  </w:style>
  <w:style w:type="paragraph" w:styleId="53">
    <w:name w:val="List 5"/>
    <w:basedOn w:val="a0"/>
    <w:rsid w:val="00CF630D"/>
    <w:pPr>
      <w:spacing w:after="0" w:line="240" w:lineRule="auto"/>
      <w:ind w:left="1800" w:hanging="360"/>
    </w:pPr>
    <w:rPr>
      <w:rFonts w:ascii="Times New Roman" w:eastAsia="Times New Roman" w:hAnsi="Times New Roman" w:cs="Times New Roman"/>
      <w:sz w:val="24"/>
      <w:szCs w:val="24"/>
      <w:lang w:eastAsia="ru-RU"/>
    </w:rPr>
  </w:style>
  <w:style w:type="paragraph" w:customStyle="1" w:styleId="HTML2">
    <w:name w:val="Стандартный HTML2"/>
    <w:basedOn w:val="a0"/>
    <w:rsid w:val="00CF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paragraph" w:customStyle="1" w:styleId="LEGALDOCUMENTSpecial10">
    <w:name w:val="===LEGAL DOCUMENT Special 10"/>
    <w:basedOn w:val="a0"/>
    <w:rsid w:val="00CF630D"/>
    <w:pPr>
      <w:widowControl w:val="0"/>
      <w:autoSpaceDE w:val="0"/>
      <w:autoSpaceDN w:val="0"/>
      <w:adjustRightInd w:val="0"/>
      <w:spacing w:after="0" w:line="288" w:lineRule="auto"/>
      <w:ind w:firstLine="284"/>
    </w:pPr>
    <w:rPr>
      <w:rFonts w:ascii="Palatino Linotype" w:eastAsia="Batang" w:hAnsi="Palatino Linotype" w:cs="Palatino Linotype"/>
      <w:spacing w:val="20"/>
      <w:sz w:val="20"/>
      <w:szCs w:val="20"/>
      <w:lang w:eastAsia="ru-RU"/>
    </w:rPr>
  </w:style>
  <w:style w:type="paragraph" w:customStyle="1" w:styleId="GeneralChar1Char">
    <w:name w:val="General Char1 Char"/>
    <w:basedOn w:val="a0"/>
    <w:rsid w:val="00CF630D"/>
    <w:pPr>
      <w:spacing w:after="240" w:line="240" w:lineRule="auto"/>
      <w:ind w:firstLine="720"/>
      <w:jc w:val="both"/>
    </w:pPr>
    <w:rPr>
      <w:rFonts w:ascii="Times New Roman" w:eastAsia="Times New Roman" w:hAnsi="Times New Roman" w:cs="Times New Roman"/>
      <w:sz w:val="24"/>
      <w:szCs w:val="24"/>
      <w:lang w:eastAsia="ru-RU"/>
    </w:rPr>
  </w:style>
  <w:style w:type="paragraph" w:customStyle="1" w:styleId="2">
    <w:name w:val="Заг2"/>
    <w:basedOn w:val="a0"/>
    <w:rsid w:val="00CF630D"/>
    <w:pPr>
      <w:widowControl w:val="0"/>
      <w:numPr>
        <w:numId w:val="2"/>
      </w:numPr>
      <w:spacing w:after="60" w:line="240" w:lineRule="auto"/>
      <w:jc w:val="both"/>
    </w:pPr>
    <w:rPr>
      <w:rFonts w:ascii="Times New Roman" w:eastAsia="Times New Roman" w:hAnsi="Times New Roman" w:cs="Times New Roman"/>
      <w:b/>
      <w:bCs/>
      <w:sz w:val="24"/>
      <w:szCs w:val="24"/>
      <w:lang w:eastAsia="ru-RU"/>
    </w:rPr>
  </w:style>
  <w:style w:type="paragraph" w:styleId="2f">
    <w:name w:val="List Number 2"/>
    <w:basedOn w:val="a0"/>
    <w:rsid w:val="00CF630D"/>
    <w:pPr>
      <w:spacing w:after="290" w:line="290" w:lineRule="atLeast"/>
    </w:pPr>
    <w:rPr>
      <w:rFonts w:ascii="Times New Roman" w:eastAsia="Times New Roman" w:hAnsi="Times New Roman" w:cs="Times New Roman"/>
      <w:sz w:val="24"/>
      <w:szCs w:val="24"/>
      <w:lang w:val="en-GB" w:eastAsia="ru-RU"/>
    </w:rPr>
  </w:style>
  <w:style w:type="paragraph" w:styleId="3a">
    <w:name w:val="List Number 3"/>
    <w:basedOn w:val="a0"/>
    <w:rsid w:val="00CF630D"/>
    <w:pPr>
      <w:spacing w:after="290" w:line="290" w:lineRule="atLeast"/>
    </w:pPr>
    <w:rPr>
      <w:rFonts w:ascii="Times New Roman" w:eastAsia="Times New Roman" w:hAnsi="Times New Roman" w:cs="Times New Roman"/>
      <w:sz w:val="24"/>
      <w:szCs w:val="24"/>
      <w:lang w:val="en-GB" w:eastAsia="ru-RU"/>
    </w:rPr>
  </w:style>
  <w:style w:type="paragraph" w:styleId="42">
    <w:name w:val="List Number 4"/>
    <w:basedOn w:val="a0"/>
    <w:rsid w:val="00CF630D"/>
    <w:pPr>
      <w:spacing w:after="290" w:line="290" w:lineRule="atLeast"/>
    </w:pPr>
    <w:rPr>
      <w:rFonts w:ascii="Times New Roman" w:eastAsia="Times New Roman" w:hAnsi="Times New Roman" w:cs="Times New Roman"/>
      <w:sz w:val="24"/>
      <w:szCs w:val="24"/>
      <w:lang w:val="en-GB" w:eastAsia="ru-RU"/>
    </w:rPr>
  </w:style>
  <w:style w:type="paragraph" w:styleId="54">
    <w:name w:val="List Number 5"/>
    <w:basedOn w:val="a0"/>
    <w:rsid w:val="00CF630D"/>
    <w:pPr>
      <w:spacing w:after="290" w:line="290" w:lineRule="atLeast"/>
    </w:pPr>
    <w:rPr>
      <w:rFonts w:ascii="Times New Roman" w:eastAsia="Times New Roman" w:hAnsi="Times New Roman" w:cs="Times New Roman"/>
      <w:sz w:val="24"/>
      <w:szCs w:val="24"/>
      <w:lang w:val="en-GB" w:eastAsia="ru-RU"/>
    </w:rPr>
  </w:style>
  <w:style w:type="character" w:customStyle="1" w:styleId="rvts314518">
    <w:name w:val="rvts314518"/>
    <w:rsid w:val="00CF630D"/>
    <w:rPr>
      <w:rFonts w:ascii="Verdana" w:hAnsi="Verdana"/>
      <w:color w:val="000000"/>
      <w:sz w:val="16"/>
      <w:u w:val="none"/>
      <w:effect w:val="none"/>
      <w:shd w:val="clear" w:color="auto" w:fill="auto"/>
    </w:rPr>
  </w:style>
  <w:style w:type="paragraph" w:styleId="1f7">
    <w:name w:val="index 1"/>
    <w:basedOn w:val="a0"/>
    <w:next w:val="a0"/>
    <w:autoRedefine/>
    <w:semiHidden/>
    <w:rsid w:val="00CF630D"/>
    <w:pPr>
      <w:spacing w:after="0" w:line="240" w:lineRule="auto"/>
      <w:ind w:left="240" w:hanging="240"/>
    </w:pPr>
    <w:rPr>
      <w:rFonts w:ascii="Times New Roman" w:eastAsia="Times New Roman" w:hAnsi="Times New Roman" w:cs="Times New Roman"/>
      <w:sz w:val="24"/>
      <w:szCs w:val="24"/>
      <w:lang w:eastAsia="ru-RU"/>
    </w:rPr>
  </w:style>
  <w:style w:type="paragraph" w:customStyle="1" w:styleId="AcntTableHeader2">
    <w:name w:val="Acnt Table Header 2"/>
    <w:uiPriority w:val="99"/>
    <w:rsid w:val="00CF630D"/>
    <w:pPr>
      <w:widowControl w:val="0"/>
      <w:autoSpaceDE w:val="0"/>
      <w:autoSpaceDN w:val="0"/>
      <w:spacing w:after="0" w:line="240" w:lineRule="auto"/>
      <w:jc w:val="center"/>
    </w:pPr>
    <w:rPr>
      <w:rFonts w:ascii="Times New Roman" w:eastAsia="Times New Roman" w:hAnsi="Times New Roman" w:cs="Times New Roman"/>
      <w:b/>
      <w:bCs/>
      <w:sz w:val="18"/>
      <w:szCs w:val="18"/>
      <w:lang w:val="en-AU" w:eastAsia="ru-RU"/>
    </w:rPr>
  </w:style>
  <w:style w:type="paragraph" w:customStyle="1" w:styleId="affff">
    <w:name w:val="Знак"/>
    <w:basedOn w:val="a0"/>
    <w:link w:val="252"/>
    <w:uiPriority w:val="99"/>
    <w:rsid w:val="00CF630D"/>
    <w:pPr>
      <w:spacing w:line="240" w:lineRule="exact"/>
    </w:pPr>
    <w:rPr>
      <w:rFonts w:ascii="Verdana" w:eastAsia="Times New Roman" w:hAnsi="Verdana" w:cs="Verdana"/>
      <w:sz w:val="20"/>
      <w:szCs w:val="20"/>
      <w:lang w:eastAsia="ru-RU"/>
    </w:rPr>
  </w:style>
  <w:style w:type="paragraph" w:customStyle="1" w:styleId="text0">
    <w:name w:val="text"/>
    <w:aliases w:val="annotation"/>
    <w:basedOn w:val="a0"/>
    <w:rsid w:val="00CF630D"/>
    <w:pPr>
      <w:spacing w:after="150" w:line="225" w:lineRule="atLeast"/>
      <w:ind w:left="225" w:right="45" w:firstLine="225"/>
    </w:pPr>
    <w:rPr>
      <w:rFonts w:ascii="Arial" w:eastAsia="Arial Unicode MS" w:hAnsi="Arial" w:cs="Arial"/>
      <w:color w:val="000000"/>
      <w:sz w:val="18"/>
      <w:szCs w:val="18"/>
      <w:lang w:eastAsia="ru-RU"/>
    </w:rPr>
  </w:style>
  <w:style w:type="paragraph" w:customStyle="1" w:styleId="Bulleted">
    <w:name w:val="Bulleted"/>
    <w:aliases w:val="b"/>
    <w:basedOn w:val="a0"/>
    <w:rsid w:val="00CF630D"/>
    <w:pPr>
      <w:spacing w:after="240" w:line="240" w:lineRule="auto"/>
    </w:pPr>
    <w:rPr>
      <w:rFonts w:ascii="Times New Roman" w:eastAsia="Batang" w:hAnsi="Times New Roman" w:cs="Times New Roman"/>
      <w:sz w:val="20"/>
      <w:szCs w:val="20"/>
      <w:lang w:eastAsia="ru-RU"/>
    </w:rPr>
  </w:style>
  <w:style w:type="character" w:customStyle="1" w:styleId="BodyTextFirstIndentChar">
    <w:name w:val="Body Text First Indent Char"/>
    <w:aliases w:val="btfi Char"/>
    <w:basedOn w:val="14"/>
    <w:rsid w:val="00CF630D"/>
    <w:rPr>
      <w:sz w:val="24"/>
      <w:szCs w:val="24"/>
      <w:lang w:eastAsia="en-US"/>
    </w:rPr>
  </w:style>
  <w:style w:type="character" w:customStyle="1" w:styleId="1f8">
    <w:name w:val="Красная строка Знак1"/>
    <w:aliases w:val="btfi Знак1"/>
    <w:basedOn w:val="14"/>
    <w:uiPriority w:val="99"/>
    <w:semiHidden/>
    <w:rsid w:val="00CF630D"/>
    <w:rPr>
      <w:rFonts w:cs="Times New Roman"/>
      <w:sz w:val="24"/>
      <w:szCs w:val="24"/>
      <w:lang w:val="en-US" w:eastAsia="en-US"/>
    </w:rPr>
  </w:style>
  <w:style w:type="character" w:customStyle="1" w:styleId="161">
    <w:name w:val="Красная строка Знак16"/>
    <w:aliases w:val="btfi Знак16"/>
    <w:basedOn w:val="14"/>
    <w:uiPriority w:val="99"/>
    <w:semiHidden/>
    <w:rsid w:val="00CF630D"/>
    <w:rPr>
      <w:rFonts w:cs="Times New Roman"/>
      <w:sz w:val="24"/>
      <w:szCs w:val="24"/>
      <w:lang w:val="en-US" w:eastAsia="en-US"/>
    </w:rPr>
  </w:style>
  <w:style w:type="character" w:customStyle="1" w:styleId="151">
    <w:name w:val="Красная строка Знак15"/>
    <w:aliases w:val="btfi Знак15"/>
    <w:basedOn w:val="14"/>
    <w:uiPriority w:val="99"/>
    <w:semiHidden/>
    <w:rsid w:val="00CF630D"/>
    <w:rPr>
      <w:rFonts w:cs="Times New Roman"/>
      <w:sz w:val="24"/>
      <w:szCs w:val="24"/>
      <w:lang w:val="en-US" w:eastAsia="en-US"/>
    </w:rPr>
  </w:style>
  <w:style w:type="character" w:customStyle="1" w:styleId="142">
    <w:name w:val="Красная строка Знак14"/>
    <w:aliases w:val="btfi Знак14"/>
    <w:basedOn w:val="14"/>
    <w:uiPriority w:val="99"/>
    <w:semiHidden/>
    <w:rsid w:val="00CF630D"/>
    <w:rPr>
      <w:rFonts w:cs="Times New Roman"/>
      <w:sz w:val="24"/>
      <w:szCs w:val="24"/>
      <w:lang w:val="en-US" w:eastAsia="en-US"/>
    </w:rPr>
  </w:style>
  <w:style w:type="character" w:customStyle="1" w:styleId="132">
    <w:name w:val="Красная строка Знак13"/>
    <w:aliases w:val="btfi Знак13"/>
    <w:basedOn w:val="14"/>
    <w:uiPriority w:val="99"/>
    <w:semiHidden/>
    <w:rsid w:val="00CF630D"/>
    <w:rPr>
      <w:rFonts w:cs="Times New Roman"/>
      <w:sz w:val="24"/>
      <w:szCs w:val="24"/>
      <w:lang w:val="en-US" w:eastAsia="en-US"/>
    </w:rPr>
  </w:style>
  <w:style w:type="character" w:customStyle="1" w:styleId="122">
    <w:name w:val="Красная строка Знак12"/>
    <w:aliases w:val="btfi Знак12"/>
    <w:basedOn w:val="14"/>
    <w:uiPriority w:val="99"/>
    <w:semiHidden/>
    <w:rsid w:val="00CF630D"/>
    <w:rPr>
      <w:rFonts w:cs="Times New Roman"/>
      <w:sz w:val="24"/>
      <w:szCs w:val="24"/>
      <w:lang w:val="en-US" w:eastAsia="en-US"/>
    </w:rPr>
  </w:style>
  <w:style w:type="character" w:customStyle="1" w:styleId="114">
    <w:name w:val="Красная строка Знак11"/>
    <w:aliases w:val="btfi Знак11"/>
    <w:basedOn w:val="14"/>
    <w:uiPriority w:val="99"/>
    <w:semiHidden/>
    <w:rsid w:val="00CF630D"/>
    <w:rPr>
      <w:rFonts w:cs="Times New Roman"/>
      <w:sz w:val="24"/>
      <w:szCs w:val="24"/>
      <w:lang w:val="en-US" w:eastAsia="en-US"/>
    </w:rPr>
  </w:style>
  <w:style w:type="paragraph" w:customStyle="1" w:styleId="conscell0">
    <w:name w:val="conscell"/>
    <w:basedOn w:val="a0"/>
    <w:rsid w:val="00CF630D"/>
    <w:pPr>
      <w:autoSpaceDE w:val="0"/>
      <w:autoSpaceDN w:val="0"/>
      <w:spacing w:after="0" w:line="240" w:lineRule="auto"/>
    </w:pPr>
    <w:rPr>
      <w:rFonts w:ascii="Arial" w:eastAsia="Times New Roman" w:hAnsi="Arial" w:cs="Arial"/>
      <w:sz w:val="20"/>
      <w:szCs w:val="20"/>
      <w:lang w:eastAsia="ru-RU"/>
    </w:rPr>
  </w:style>
  <w:style w:type="character" w:customStyle="1" w:styleId="subst1">
    <w:name w:val="subst"/>
    <w:rsid w:val="00CF630D"/>
    <w:rPr>
      <w:rFonts w:ascii="Times New Roman" w:hAnsi="Times New Roman"/>
    </w:rPr>
  </w:style>
  <w:style w:type="character" w:styleId="affff0">
    <w:name w:val="Emphasis"/>
    <w:basedOn w:val="a1"/>
    <w:qFormat/>
    <w:rsid w:val="00CF630D"/>
    <w:rPr>
      <w:rFonts w:ascii="Times New Roman" w:hAnsi="Times New Roman" w:cs="Times New Roman"/>
      <w:i/>
      <w:iCs/>
    </w:rPr>
  </w:style>
  <w:style w:type="paragraph" w:customStyle="1" w:styleId="affff1">
    <w:name w:val="Обычный текст с отступом"/>
    <w:basedOn w:val="a0"/>
    <w:rsid w:val="00CF630D"/>
    <w:pPr>
      <w:spacing w:after="0" w:line="360" w:lineRule="auto"/>
      <w:ind w:firstLine="709"/>
      <w:jc w:val="both"/>
    </w:pPr>
    <w:rPr>
      <w:rFonts w:ascii="Times New Roman" w:eastAsia="Times New Roman" w:hAnsi="Times New Roman" w:cs="Times New Roman"/>
      <w:sz w:val="24"/>
      <w:szCs w:val="24"/>
      <w:lang w:eastAsia="ru-RU"/>
    </w:rPr>
  </w:style>
  <w:style w:type="paragraph" w:customStyle="1" w:styleId="affff2">
    <w:name w:val="Обычный + по ширине"/>
    <w:aliases w:val="После:  1 пт"/>
    <w:basedOn w:val="a0"/>
    <w:uiPriority w:val="99"/>
    <w:rsid w:val="00CF630D"/>
    <w:pPr>
      <w:tabs>
        <w:tab w:val="num" w:pos="1064"/>
      </w:tabs>
      <w:spacing w:after="0" w:line="240" w:lineRule="auto"/>
      <w:ind w:left="1064" w:hanging="780"/>
      <w:jc w:val="both"/>
    </w:pPr>
    <w:rPr>
      <w:rFonts w:ascii="Times New Roman" w:eastAsia="Times New Roman" w:hAnsi="Times New Roman" w:cs="Times New Roman"/>
      <w:sz w:val="24"/>
      <w:szCs w:val="24"/>
      <w:lang w:eastAsia="ru-RU"/>
    </w:rPr>
  </w:style>
  <w:style w:type="paragraph" w:customStyle="1" w:styleId="Heading22">
    <w:name w:val="Heading 22"/>
    <w:uiPriority w:val="99"/>
    <w:rsid w:val="00CF630D"/>
    <w:pPr>
      <w:widowControl w:val="0"/>
      <w:spacing w:before="120" w:after="40" w:line="240" w:lineRule="auto"/>
    </w:pPr>
    <w:rPr>
      <w:rFonts w:ascii="Times New Roman" w:eastAsia="Times New Roman" w:hAnsi="Times New Roman" w:cs="Times New Roman"/>
      <w:b/>
      <w:bCs/>
      <w:lang w:eastAsia="ru-RU"/>
    </w:rPr>
  </w:style>
  <w:style w:type="paragraph" w:customStyle="1" w:styleId="Heading11">
    <w:name w:val="Heading 11"/>
    <w:rsid w:val="00CF630D"/>
    <w:pPr>
      <w:widowControl w:val="0"/>
      <w:spacing w:before="360" w:after="40" w:line="240" w:lineRule="auto"/>
    </w:pPr>
    <w:rPr>
      <w:rFonts w:ascii="Times New Roman" w:eastAsia="Times New Roman" w:hAnsi="Times New Roman" w:cs="Times New Roman"/>
      <w:b/>
      <w:bCs/>
      <w:sz w:val="24"/>
      <w:szCs w:val="24"/>
      <w:lang w:eastAsia="ru-RU"/>
    </w:rPr>
  </w:style>
  <w:style w:type="paragraph" w:customStyle="1" w:styleId="btBodytextAvtalBr">
    <w:name w:val="Основной текст.bt.Bodytext.AvtalBr"/>
    <w:basedOn w:val="a0"/>
    <w:uiPriority w:val="99"/>
    <w:rsid w:val="00CF630D"/>
    <w:pPr>
      <w:widowControl w:val="0"/>
      <w:spacing w:before="20" w:after="40" w:line="240" w:lineRule="auto"/>
      <w:jc w:val="both"/>
    </w:pPr>
    <w:rPr>
      <w:rFonts w:ascii="Times New Roman" w:eastAsia="Times New Roman" w:hAnsi="Times New Roman" w:cs="Times New Roman"/>
      <w:b/>
      <w:bCs/>
      <w:i/>
      <w:iCs/>
      <w:lang w:eastAsia="ru-RU"/>
    </w:rPr>
  </w:style>
  <w:style w:type="paragraph" w:customStyle="1" w:styleId="1f9">
    <w:name w:val="Основной текст с отступом.Основной текст 1.Нумерованный список !!"/>
    <w:basedOn w:val="a0"/>
    <w:uiPriority w:val="99"/>
    <w:rsid w:val="00CF630D"/>
    <w:pPr>
      <w:widowControl w:val="0"/>
      <w:spacing w:before="20" w:after="40" w:line="240" w:lineRule="auto"/>
      <w:jc w:val="both"/>
    </w:pPr>
    <w:rPr>
      <w:rFonts w:ascii="Times New Roman" w:eastAsia="Times New Roman" w:hAnsi="Times New Roman" w:cs="Times New Roman"/>
      <w:color w:val="FF0000"/>
      <w:lang w:eastAsia="ru-RU"/>
    </w:rPr>
  </w:style>
  <w:style w:type="paragraph" w:customStyle="1" w:styleId="BalloonText1">
    <w:name w:val="Balloon Text1"/>
    <w:basedOn w:val="a0"/>
    <w:uiPriority w:val="99"/>
    <w:rsid w:val="00CF630D"/>
    <w:pPr>
      <w:spacing w:after="0" w:line="240" w:lineRule="auto"/>
    </w:pPr>
    <w:rPr>
      <w:rFonts w:ascii="Tahoma" w:eastAsia="Times New Roman" w:hAnsi="Tahoma" w:cs="Tahoma"/>
      <w:sz w:val="16"/>
      <w:szCs w:val="16"/>
      <w:lang w:eastAsia="ru-RU"/>
    </w:rPr>
  </w:style>
  <w:style w:type="paragraph" w:customStyle="1" w:styleId="CommentSubject1">
    <w:name w:val="Comment Subject1"/>
    <w:basedOn w:val="af2"/>
    <w:next w:val="af2"/>
    <w:uiPriority w:val="99"/>
    <w:rsid w:val="00CF630D"/>
    <w:pPr>
      <w:spacing w:after="0"/>
    </w:pPr>
    <w:rPr>
      <w:rFonts w:ascii="Times New Roman" w:eastAsia="Times New Roman" w:hAnsi="Times New Roman" w:cs="Times New Roman"/>
      <w:b/>
      <w:bCs/>
    </w:rPr>
  </w:style>
  <w:style w:type="paragraph" w:customStyle="1" w:styleId="bodytextbt0">
    <w:name w:val="bodytextbt"/>
    <w:basedOn w:val="a0"/>
    <w:rsid w:val="00CF630D"/>
    <w:pPr>
      <w:spacing w:after="0" w:line="240" w:lineRule="auto"/>
      <w:jc w:val="both"/>
    </w:pPr>
    <w:rPr>
      <w:rFonts w:ascii="Times New Roman" w:eastAsia="Times New Roman" w:hAnsi="Times New Roman" w:cs="Times New Roman"/>
      <w:b/>
      <w:bCs/>
      <w:i/>
      <w:iCs/>
      <w:lang w:eastAsia="ru-RU"/>
    </w:rPr>
  </w:style>
  <w:style w:type="paragraph" w:customStyle="1" w:styleId="bodytext220">
    <w:name w:val="bodytext22"/>
    <w:basedOn w:val="a0"/>
    <w:rsid w:val="00CF630D"/>
    <w:pPr>
      <w:autoSpaceDE w:val="0"/>
      <w:autoSpaceDN w:val="0"/>
      <w:spacing w:after="0" w:line="360" w:lineRule="auto"/>
      <w:ind w:firstLine="709"/>
      <w:jc w:val="both"/>
    </w:pPr>
    <w:rPr>
      <w:rFonts w:ascii="Times New Roman" w:eastAsia="Times New Roman" w:hAnsi="Times New Roman" w:cs="Times New Roman"/>
      <w:sz w:val="20"/>
      <w:szCs w:val="20"/>
      <w:lang w:eastAsia="ru-RU"/>
    </w:rPr>
  </w:style>
  <w:style w:type="paragraph" w:customStyle="1" w:styleId="1fa">
    <w:name w:val="1"/>
    <w:basedOn w:val="a0"/>
    <w:link w:val="1fb"/>
    <w:rsid w:val="00CF630D"/>
    <w:pPr>
      <w:spacing w:after="60" w:line="240" w:lineRule="auto"/>
      <w:jc w:val="both"/>
    </w:pPr>
    <w:rPr>
      <w:rFonts w:ascii="Times New Roman" w:eastAsia="Times New Roman" w:hAnsi="Times New Roman" w:cs="Times New Roman"/>
      <w:b/>
      <w:bCs/>
      <w:i/>
      <w:iCs/>
      <w:lang w:eastAsia="ru-RU"/>
    </w:rPr>
  </w:style>
  <w:style w:type="character" w:customStyle="1" w:styleId="pechenevskayaer">
    <w:name w:val="pechenevskaya.er"/>
    <w:uiPriority w:val="99"/>
    <w:semiHidden/>
    <w:rsid w:val="00CF630D"/>
    <w:rPr>
      <w:rFonts w:ascii="Arial" w:hAnsi="Arial"/>
      <w:color w:val="000080"/>
      <w:sz w:val="20"/>
    </w:rPr>
  </w:style>
  <w:style w:type="paragraph" w:customStyle="1" w:styleId="1fc">
    <w:name w:val="заголовок 1"/>
    <w:basedOn w:val="a0"/>
    <w:next w:val="a0"/>
    <w:uiPriority w:val="99"/>
    <w:rsid w:val="00CF630D"/>
    <w:pPr>
      <w:keepNext/>
      <w:pBdr>
        <w:bottom w:val="single" w:sz="6" w:space="1" w:color="auto"/>
      </w:pBdr>
      <w:spacing w:after="0" w:line="240" w:lineRule="auto"/>
      <w:jc w:val="center"/>
    </w:pPr>
    <w:rPr>
      <w:rFonts w:ascii="Times New Roman" w:eastAsia="Times New Roman" w:hAnsi="Times New Roman" w:cs="Times New Roman"/>
      <w:b/>
      <w:bCs/>
      <w:sz w:val="28"/>
      <w:szCs w:val="28"/>
      <w:lang w:eastAsia="ru-RU"/>
    </w:rPr>
  </w:style>
  <w:style w:type="paragraph" w:customStyle="1" w:styleId="ThinDelim">
    <w:name w:val="Thin Delim"/>
    <w:uiPriority w:val="99"/>
    <w:rsid w:val="00CF630D"/>
    <w:pPr>
      <w:widowControl w:val="0"/>
      <w:autoSpaceDE w:val="0"/>
      <w:autoSpaceDN w:val="0"/>
      <w:adjustRightInd w:val="0"/>
      <w:spacing w:after="0" w:line="240" w:lineRule="auto"/>
    </w:pPr>
    <w:rPr>
      <w:rFonts w:ascii="Times New Roman" w:eastAsia="Times New Roman" w:hAnsi="Times New Roman" w:cs="Times New Roman"/>
      <w:sz w:val="16"/>
      <w:szCs w:val="16"/>
      <w:lang w:eastAsia="ru-RU"/>
    </w:rPr>
  </w:style>
  <w:style w:type="paragraph" w:customStyle="1" w:styleId="DeltaViewTableBody">
    <w:name w:val="DeltaView Table Body"/>
    <w:basedOn w:val="a0"/>
    <w:rsid w:val="00CF630D"/>
    <w:pPr>
      <w:autoSpaceDE w:val="0"/>
      <w:autoSpaceDN w:val="0"/>
      <w:adjustRightInd w:val="0"/>
      <w:spacing w:after="0" w:line="240" w:lineRule="auto"/>
    </w:pPr>
    <w:rPr>
      <w:rFonts w:ascii="Arial" w:eastAsia="Times New Roman" w:hAnsi="Arial" w:cs="Arial"/>
      <w:sz w:val="24"/>
      <w:szCs w:val="24"/>
      <w:lang w:eastAsia="ru-RU"/>
    </w:rPr>
  </w:style>
  <w:style w:type="paragraph" w:customStyle="1" w:styleId="CG-SingleSp05">
    <w:name w:val="CG-Single Sp 0.5"/>
    <w:aliases w:val="s2"/>
    <w:basedOn w:val="a0"/>
    <w:rsid w:val="00CF630D"/>
    <w:pPr>
      <w:spacing w:after="240" w:line="240" w:lineRule="auto"/>
      <w:ind w:firstLine="720"/>
    </w:pPr>
    <w:rPr>
      <w:rFonts w:ascii="Times New Roman" w:eastAsia="Times New Roman" w:hAnsi="Times New Roman" w:cs="Times New Roman"/>
      <w:sz w:val="24"/>
      <w:szCs w:val="24"/>
      <w:lang w:eastAsia="ru-RU"/>
    </w:rPr>
  </w:style>
  <w:style w:type="paragraph" w:customStyle="1" w:styleId="SubTitle">
    <w:name w:val="Sub Title"/>
    <w:uiPriority w:val="99"/>
    <w:rsid w:val="00CF630D"/>
    <w:pPr>
      <w:widowControl w:val="0"/>
      <w:autoSpaceDE w:val="0"/>
      <w:autoSpaceDN w:val="0"/>
      <w:adjustRightInd w:val="0"/>
      <w:spacing w:after="240" w:line="240" w:lineRule="auto"/>
      <w:jc w:val="center"/>
    </w:pPr>
    <w:rPr>
      <w:rFonts w:ascii="Times New Roman" w:eastAsia="Times New Roman" w:hAnsi="Times New Roman" w:cs="Times New Roman"/>
      <w:b/>
      <w:bCs/>
      <w:sz w:val="24"/>
      <w:szCs w:val="24"/>
      <w:lang w:eastAsia="ru-RU"/>
    </w:rPr>
  </w:style>
  <w:style w:type="paragraph" w:customStyle="1" w:styleId="SubHeading10">
    <w:name w:val="Sub Heading1"/>
    <w:uiPriority w:val="99"/>
    <w:rsid w:val="00CF630D"/>
    <w:pPr>
      <w:widowControl w:val="0"/>
      <w:autoSpaceDE w:val="0"/>
      <w:autoSpaceDN w:val="0"/>
      <w:adjustRightInd w:val="0"/>
      <w:spacing w:before="80" w:after="20" w:line="240" w:lineRule="auto"/>
    </w:pPr>
    <w:rPr>
      <w:rFonts w:ascii="Times New Roman" w:eastAsia="Times New Roman" w:hAnsi="Times New Roman" w:cs="Times New Roman"/>
      <w:sz w:val="20"/>
      <w:szCs w:val="20"/>
      <w:lang w:eastAsia="ru-RU"/>
    </w:rPr>
  </w:style>
  <w:style w:type="paragraph" w:customStyle="1" w:styleId="SpacedNormal">
    <w:name w:val="Spaced Normal"/>
    <w:uiPriority w:val="99"/>
    <w:rsid w:val="00CF630D"/>
    <w:pPr>
      <w:widowControl w:val="0"/>
      <w:autoSpaceDE w:val="0"/>
      <w:autoSpaceDN w:val="0"/>
      <w:adjustRightInd w:val="0"/>
      <w:spacing w:before="120" w:after="40" w:line="240" w:lineRule="auto"/>
    </w:pPr>
    <w:rPr>
      <w:rFonts w:ascii="Times New Roman" w:eastAsia="Times New Roman" w:hAnsi="Times New Roman" w:cs="Times New Roman"/>
      <w:sz w:val="20"/>
      <w:szCs w:val="20"/>
      <w:lang w:eastAsia="ru-RU"/>
    </w:rPr>
  </w:style>
  <w:style w:type="paragraph" w:customStyle="1" w:styleId="Heading12">
    <w:name w:val="Heading 12"/>
    <w:rsid w:val="00CF630D"/>
    <w:pPr>
      <w:widowControl w:val="0"/>
      <w:autoSpaceDE w:val="0"/>
      <w:autoSpaceDN w:val="0"/>
      <w:adjustRightInd w:val="0"/>
      <w:spacing w:before="360" w:after="40" w:line="240" w:lineRule="auto"/>
    </w:pPr>
    <w:rPr>
      <w:rFonts w:ascii="Times New Roman" w:eastAsia="SimSun" w:hAnsi="Times New Roman" w:cs="Times New Roman"/>
      <w:b/>
      <w:bCs/>
      <w:sz w:val="24"/>
      <w:szCs w:val="24"/>
      <w:lang w:eastAsia="ru-RU"/>
    </w:rPr>
  </w:style>
  <w:style w:type="paragraph" w:customStyle="1" w:styleId="Heading32">
    <w:name w:val="Heading 32"/>
    <w:rsid w:val="00CF630D"/>
    <w:pPr>
      <w:widowControl w:val="0"/>
      <w:autoSpaceDE w:val="0"/>
      <w:autoSpaceDN w:val="0"/>
      <w:spacing w:before="240" w:after="40" w:line="240" w:lineRule="auto"/>
    </w:pPr>
    <w:rPr>
      <w:rFonts w:ascii="Times New Roman" w:eastAsia="Times New Roman" w:hAnsi="Times New Roman" w:cs="Times New Roman"/>
      <w:b/>
      <w:bCs/>
      <w:lang w:eastAsia="ru-RU"/>
    </w:rPr>
  </w:style>
  <w:style w:type="paragraph" w:customStyle="1" w:styleId="Deloitte">
    <w:name w:val="Deloitte"/>
    <w:basedOn w:val="ae"/>
    <w:rsid w:val="00CF630D"/>
    <w:pPr>
      <w:jc w:val="both"/>
    </w:pPr>
    <w:rPr>
      <w:rFonts w:ascii="VictorsHand" w:eastAsia="Times New Roman" w:hAnsi="VictorsHand" w:cs="VictorsHand"/>
      <w:b/>
      <w:bCs/>
      <w:szCs w:val="20"/>
    </w:rPr>
  </w:style>
  <w:style w:type="paragraph" w:customStyle="1" w:styleId="NormalArialTables">
    <w:name w:val="Normal  Arial Tables"/>
    <w:basedOn w:val="a0"/>
    <w:rsid w:val="00CF630D"/>
    <w:pPr>
      <w:spacing w:after="0" w:line="240" w:lineRule="auto"/>
      <w:jc w:val="both"/>
    </w:pPr>
    <w:rPr>
      <w:rFonts w:ascii="Arial" w:eastAsia="Times New Roman" w:hAnsi="Arial" w:cs="Arial"/>
      <w:sz w:val="20"/>
      <w:szCs w:val="20"/>
      <w:lang w:eastAsia="ru-RU"/>
    </w:rPr>
  </w:style>
  <w:style w:type="paragraph" w:customStyle="1" w:styleId="1fd">
    <w:name w:val="Рецензия1"/>
    <w:hidden/>
    <w:semiHidden/>
    <w:rsid w:val="00CF630D"/>
    <w:pPr>
      <w:spacing w:after="0" w:line="240" w:lineRule="auto"/>
    </w:pPr>
    <w:rPr>
      <w:rFonts w:ascii="Times New Roman" w:eastAsia="Times New Roman" w:hAnsi="Times New Roman" w:cs="Times New Roman"/>
      <w:sz w:val="24"/>
      <w:szCs w:val="24"/>
      <w:lang w:eastAsia="ru-RU"/>
    </w:rPr>
  </w:style>
  <w:style w:type="paragraph" w:customStyle="1" w:styleId="bt0">
    <w:name w:val="Îñíîâíîé òåêñò.bt"/>
    <w:uiPriority w:val="99"/>
    <w:rsid w:val="00CF630D"/>
    <w:pPr>
      <w:spacing w:after="0" w:line="240" w:lineRule="auto"/>
      <w:jc w:val="both"/>
    </w:pPr>
    <w:rPr>
      <w:rFonts w:ascii="a_Timer" w:eastAsia="Times New Roman" w:hAnsi="a_Timer" w:cs="a_Timer"/>
      <w:lang w:eastAsia="ru-RU"/>
    </w:rPr>
  </w:style>
  <w:style w:type="paragraph" w:customStyle="1" w:styleId="CommentText1">
    <w:name w:val="Comment Text1"/>
    <w:basedOn w:val="a0"/>
    <w:hidden/>
    <w:rsid w:val="00CF630D"/>
    <w:pPr>
      <w:widowControl w:val="0"/>
      <w:autoSpaceDE w:val="0"/>
      <w:autoSpaceDN w:val="0"/>
      <w:adjustRightInd w:val="0"/>
      <w:spacing w:after="0" w:line="240" w:lineRule="auto"/>
    </w:pPr>
    <w:rPr>
      <w:rFonts w:ascii="a_Timer" w:eastAsia="Times New Roman" w:hAnsi="a_Timer" w:cs="a_Timer"/>
      <w:sz w:val="20"/>
      <w:szCs w:val="20"/>
      <w:lang w:eastAsia="ru-RU"/>
    </w:rPr>
  </w:style>
  <w:style w:type="paragraph" w:customStyle="1" w:styleId="43">
    <w:name w:val="Знак Знак4"/>
    <w:basedOn w:val="a0"/>
    <w:uiPriority w:val="99"/>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CG-Numberl">
    <w:name w:val="CG-Number l"/>
    <w:aliases w:val="n4"/>
    <w:basedOn w:val="a0"/>
    <w:rsid w:val="00CF630D"/>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ListAlpha1">
    <w:name w:val="List Alpha 1"/>
    <w:basedOn w:val="a0"/>
    <w:next w:val="ae"/>
    <w:rsid w:val="00CF630D"/>
    <w:pPr>
      <w:tabs>
        <w:tab w:val="left" w:pos="22"/>
        <w:tab w:val="num" w:pos="862"/>
      </w:tabs>
      <w:spacing w:after="200" w:line="288" w:lineRule="auto"/>
      <w:ind w:left="862" w:hanging="360"/>
      <w:jc w:val="both"/>
    </w:pPr>
    <w:rPr>
      <w:rFonts w:ascii="CG Times" w:eastAsia="Times New Roman" w:hAnsi="CG Times" w:cs="CG Times"/>
      <w:lang w:val="en-GB" w:eastAsia="ru-RU"/>
    </w:rPr>
  </w:style>
  <w:style w:type="paragraph" w:customStyle="1" w:styleId="ListAlpha2">
    <w:name w:val="List Alpha 2"/>
    <w:basedOn w:val="a0"/>
    <w:next w:val="27"/>
    <w:rsid w:val="00CF630D"/>
    <w:pPr>
      <w:tabs>
        <w:tab w:val="left" w:pos="50"/>
        <w:tab w:val="num" w:pos="1582"/>
      </w:tabs>
      <w:spacing w:after="200" w:line="288" w:lineRule="auto"/>
      <w:ind w:left="1582" w:hanging="360"/>
      <w:jc w:val="both"/>
    </w:pPr>
    <w:rPr>
      <w:rFonts w:ascii="CG Times" w:eastAsia="Times New Roman" w:hAnsi="CG Times" w:cs="CG Times"/>
      <w:lang w:val="en-GB" w:eastAsia="ru-RU"/>
    </w:rPr>
  </w:style>
  <w:style w:type="paragraph" w:customStyle="1" w:styleId="ListAlpha3">
    <w:name w:val="List Alpha 3"/>
    <w:basedOn w:val="a0"/>
    <w:next w:val="35"/>
    <w:rsid w:val="00CF630D"/>
    <w:pPr>
      <w:tabs>
        <w:tab w:val="left" w:pos="68"/>
        <w:tab w:val="num" w:pos="2302"/>
      </w:tabs>
      <w:spacing w:after="200" w:line="288" w:lineRule="auto"/>
      <w:ind w:left="2302" w:hanging="360"/>
      <w:jc w:val="both"/>
    </w:pPr>
    <w:rPr>
      <w:rFonts w:ascii="CG Times" w:eastAsia="Times New Roman" w:hAnsi="CG Times" w:cs="CG Times"/>
      <w:lang w:val="en-GB" w:eastAsia="ru-RU"/>
    </w:rPr>
  </w:style>
  <w:style w:type="paragraph" w:customStyle="1" w:styleId="BalloonText2">
    <w:name w:val="Balloon Text2"/>
    <w:basedOn w:val="a0"/>
    <w:uiPriority w:val="99"/>
    <w:semiHidden/>
    <w:rsid w:val="00CF630D"/>
    <w:pPr>
      <w:spacing w:after="0" w:line="240" w:lineRule="auto"/>
    </w:pPr>
    <w:rPr>
      <w:rFonts w:ascii="Tahoma" w:eastAsia="Times New Roman" w:hAnsi="Tahoma" w:cs="Tahoma"/>
      <w:sz w:val="16"/>
      <w:szCs w:val="16"/>
      <w:lang w:eastAsia="ru-RU"/>
    </w:rPr>
  </w:style>
  <w:style w:type="paragraph" w:customStyle="1" w:styleId="Normal2">
    <w:name w:val="Normal2"/>
    <w:rsid w:val="00CF630D"/>
    <w:pPr>
      <w:widowControl w:val="0"/>
      <w:spacing w:before="20" w:after="40" w:line="240" w:lineRule="auto"/>
    </w:pPr>
    <w:rPr>
      <w:rFonts w:ascii="Times New Roman" w:eastAsia="Times New Roman" w:hAnsi="Times New Roman" w:cs="Times New Roman"/>
      <w:lang w:eastAsia="ru-RU"/>
    </w:rPr>
  </w:style>
  <w:style w:type="paragraph" w:customStyle="1" w:styleId="CharChar0">
    <w:name w:val="Char Знак Знак Char Знак Знак"/>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SUBST2">
    <w:name w:val="_SUBST"/>
    <w:basedOn w:val="a0"/>
    <w:rsid w:val="00CF630D"/>
    <w:pPr>
      <w:spacing w:after="0" w:line="240" w:lineRule="auto"/>
    </w:pPr>
    <w:rPr>
      <w:rFonts w:ascii="Times New Roman" w:eastAsia="Times New Roman" w:hAnsi="Times New Roman" w:cs="Times New Roman"/>
      <w:b/>
      <w:bCs/>
      <w:i/>
      <w:iCs/>
      <w:color w:val="000000"/>
      <w:lang w:eastAsia="ru-RU"/>
    </w:rPr>
  </w:style>
  <w:style w:type="paragraph" w:customStyle="1" w:styleId="1fe">
    <w:name w:val="Текст выноски1"/>
    <w:basedOn w:val="a0"/>
    <w:semiHidden/>
    <w:rsid w:val="00CF630D"/>
    <w:pPr>
      <w:spacing w:after="0" w:line="240" w:lineRule="auto"/>
    </w:pPr>
    <w:rPr>
      <w:rFonts w:ascii="Tahoma" w:eastAsia="Times New Roman" w:hAnsi="Tahoma" w:cs="Tahoma"/>
      <w:sz w:val="16"/>
      <w:szCs w:val="16"/>
      <w:lang w:eastAsia="ru-RU"/>
    </w:rPr>
  </w:style>
  <w:style w:type="paragraph" w:customStyle="1" w:styleId="1ff">
    <w:name w:val="Тема примечания1"/>
    <w:basedOn w:val="af2"/>
    <w:next w:val="af2"/>
    <w:semiHidden/>
    <w:rsid w:val="00CF630D"/>
    <w:pPr>
      <w:spacing w:after="0"/>
    </w:pPr>
    <w:rPr>
      <w:rFonts w:ascii="Times New Roman" w:eastAsia="Times New Roman" w:hAnsi="Times New Roman" w:cs="Times New Roman"/>
      <w:b/>
      <w:bCs/>
    </w:rPr>
  </w:style>
  <w:style w:type="paragraph" w:customStyle="1" w:styleId="CharChar1">
    <w:name w:val="Char Знак Знак Char Знак Знак1"/>
    <w:basedOn w:val="a0"/>
    <w:uiPriority w:val="99"/>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CharChar2">
    <w:name w:val="Знак Знак Char Char Знак Знак"/>
    <w:basedOn w:val="a0"/>
    <w:rsid w:val="00CF630D"/>
    <w:pPr>
      <w:tabs>
        <w:tab w:val="num" w:pos="360"/>
      </w:tabs>
      <w:spacing w:line="240" w:lineRule="exact"/>
    </w:pPr>
    <w:rPr>
      <w:rFonts w:ascii="Verdana" w:eastAsia="Times New Roman" w:hAnsi="Verdana" w:cs="Verdana"/>
      <w:sz w:val="20"/>
      <w:szCs w:val="20"/>
      <w:lang w:eastAsia="ru-RU"/>
    </w:rPr>
  </w:style>
  <w:style w:type="paragraph" w:customStyle="1" w:styleId="CharChar3">
    <w:name w:val="Знак Char Знак Char"/>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CommentSubject2">
    <w:name w:val="Comment Subject2"/>
    <w:basedOn w:val="af2"/>
    <w:next w:val="af2"/>
    <w:uiPriority w:val="99"/>
    <w:semiHidden/>
    <w:rsid w:val="00CF630D"/>
    <w:pPr>
      <w:spacing w:after="0"/>
    </w:pPr>
    <w:rPr>
      <w:rFonts w:ascii="Times New Roman" w:eastAsia="Times New Roman" w:hAnsi="Times New Roman" w:cs="Times New Roman"/>
      <w:b/>
      <w:bCs/>
    </w:rPr>
  </w:style>
  <w:style w:type="character" w:customStyle="1" w:styleId="NormalPrefixChar1">
    <w:name w:val="Normal Prefix Char1"/>
    <w:uiPriority w:val="99"/>
    <w:locked/>
    <w:rsid w:val="00CF630D"/>
    <w:rPr>
      <w:sz w:val="22"/>
      <w:lang w:val="ru-RU" w:eastAsia="en-US"/>
    </w:rPr>
  </w:style>
  <w:style w:type="paragraph" w:customStyle="1" w:styleId="Footer1">
    <w:name w:val="Footer1"/>
    <w:basedOn w:val="a0"/>
    <w:hidden/>
    <w:rsid w:val="00CF630D"/>
    <w:pPr>
      <w:widowControl w:val="0"/>
      <w:tabs>
        <w:tab w:val="center" w:pos="4153"/>
        <w:tab w:val="right" w:pos="8306"/>
      </w:tabs>
      <w:autoSpaceDE w:val="0"/>
      <w:autoSpaceDN w:val="0"/>
      <w:adjustRightInd w:val="0"/>
      <w:spacing w:before="20" w:after="40" w:line="240" w:lineRule="auto"/>
    </w:pPr>
    <w:rPr>
      <w:rFonts w:ascii="a_Timer" w:eastAsia="Times New Roman" w:hAnsi="a_Timer" w:cs="a_Timer"/>
      <w:lang w:val="en-AU" w:eastAsia="ru-RU"/>
    </w:rPr>
  </w:style>
  <w:style w:type="paragraph" w:customStyle="1" w:styleId="StyleCalibriJustified">
    <w:name w:val="Style Calibri Justified"/>
    <w:basedOn w:val="a0"/>
    <w:rsid w:val="00CF630D"/>
    <w:pPr>
      <w:autoSpaceDE w:val="0"/>
      <w:autoSpaceDN w:val="0"/>
      <w:spacing w:after="0" w:line="240" w:lineRule="auto"/>
      <w:jc w:val="both"/>
    </w:pPr>
    <w:rPr>
      <w:rFonts w:ascii="Times New Roman" w:eastAsia="Times New Roman" w:hAnsi="Times New Roman" w:cs="Times New Roman"/>
      <w:lang w:eastAsia="ru-RU"/>
    </w:rPr>
  </w:style>
  <w:style w:type="paragraph" w:customStyle="1" w:styleId="StyleCalibriJustifiedFirstline095cm">
    <w:name w:val="Style Calibri Justified First line:  095 cm"/>
    <w:basedOn w:val="a0"/>
    <w:rsid w:val="00CF630D"/>
    <w:pPr>
      <w:autoSpaceDE w:val="0"/>
      <w:autoSpaceDN w:val="0"/>
      <w:spacing w:after="0" w:line="240" w:lineRule="auto"/>
      <w:ind w:firstLine="540"/>
      <w:jc w:val="both"/>
    </w:pPr>
    <w:rPr>
      <w:rFonts w:ascii="Times New Roman" w:eastAsia="Times New Roman" w:hAnsi="Times New Roman" w:cs="Times New Roman"/>
      <w:lang w:eastAsia="ru-RU"/>
    </w:rPr>
  </w:style>
  <w:style w:type="paragraph" w:customStyle="1" w:styleId="1ff0">
    <w:name w:val="Неформальный1"/>
    <w:rsid w:val="00CF630D"/>
    <w:pPr>
      <w:widowControl w:val="0"/>
      <w:autoSpaceDE w:val="0"/>
      <w:autoSpaceDN w:val="0"/>
      <w:adjustRightInd w:val="0"/>
      <w:spacing w:before="60" w:after="60" w:line="240" w:lineRule="auto"/>
    </w:pPr>
    <w:rPr>
      <w:rFonts w:ascii="a_Timer" w:eastAsia="Times New Roman" w:hAnsi="a_Timer" w:cs="a_Timer"/>
      <w:sz w:val="24"/>
      <w:szCs w:val="24"/>
      <w:lang w:eastAsia="ru-RU"/>
    </w:rPr>
  </w:style>
  <w:style w:type="paragraph" w:customStyle="1" w:styleId="tableheader0">
    <w:name w:val="tableheader"/>
    <w:basedOn w:val="a0"/>
    <w:rsid w:val="00CF630D"/>
    <w:pPr>
      <w:autoSpaceDE w:val="0"/>
      <w:autoSpaceDN w:val="0"/>
      <w:spacing w:before="40" w:after="40" w:line="240" w:lineRule="auto"/>
      <w:jc w:val="center"/>
    </w:pPr>
    <w:rPr>
      <w:rFonts w:ascii="Times New Roman" w:eastAsia="MS Mincho" w:hAnsi="Times New Roman" w:cs="Times New Roman"/>
      <w:b/>
      <w:bCs/>
      <w:sz w:val="20"/>
      <w:szCs w:val="20"/>
      <w:lang w:eastAsia="ja-JP"/>
    </w:rPr>
  </w:style>
  <w:style w:type="paragraph" w:customStyle="1" w:styleId="notename0">
    <w:name w:val="notename"/>
    <w:basedOn w:val="a0"/>
    <w:rsid w:val="00CF630D"/>
    <w:pPr>
      <w:keepNext/>
      <w:autoSpaceDE w:val="0"/>
      <w:autoSpaceDN w:val="0"/>
      <w:spacing w:after="100" w:afterAutospacing="1" w:line="240" w:lineRule="auto"/>
      <w:jc w:val="center"/>
    </w:pPr>
    <w:rPr>
      <w:rFonts w:ascii="Times New Roman" w:eastAsia="MS Mincho" w:hAnsi="Times New Roman" w:cs="Times New Roman"/>
      <w:sz w:val="20"/>
      <w:szCs w:val="20"/>
      <w:lang w:eastAsia="ja-JP"/>
    </w:rPr>
  </w:style>
  <w:style w:type="paragraph" w:customStyle="1" w:styleId="enlargedtext1">
    <w:name w:val="enlargedtext1"/>
    <w:basedOn w:val="a0"/>
    <w:rsid w:val="00CF630D"/>
    <w:pPr>
      <w:spacing w:after="225" w:line="240" w:lineRule="auto"/>
    </w:pPr>
    <w:rPr>
      <w:rFonts w:ascii="Times New Roman" w:eastAsia="Times New Roman" w:hAnsi="Times New Roman" w:cs="Times New Roman"/>
      <w:color w:val="666666"/>
      <w:sz w:val="32"/>
      <w:szCs w:val="32"/>
      <w:lang w:eastAsia="ru-RU"/>
    </w:rPr>
  </w:style>
  <w:style w:type="paragraph" w:customStyle="1" w:styleId="CommentSubject3">
    <w:name w:val="Comment Subject3"/>
    <w:basedOn w:val="af2"/>
    <w:next w:val="af2"/>
    <w:uiPriority w:val="99"/>
    <w:rsid w:val="00CF630D"/>
    <w:pPr>
      <w:spacing w:after="0"/>
    </w:pPr>
    <w:rPr>
      <w:rFonts w:ascii="Times New Roman" w:eastAsia="Times New Roman" w:hAnsi="Times New Roman" w:cs="Times New Roman"/>
      <w:b/>
      <w:bCs/>
      <w:i/>
      <w:iCs/>
    </w:rPr>
  </w:style>
  <w:style w:type="paragraph" w:customStyle="1" w:styleId="affff3">
    <w:name w:val="текст_осн"/>
    <w:basedOn w:val="a0"/>
    <w:uiPriority w:val="99"/>
    <w:rsid w:val="00CF630D"/>
    <w:pPr>
      <w:autoSpaceDE w:val="0"/>
      <w:autoSpaceDN w:val="0"/>
      <w:adjustRightInd w:val="0"/>
      <w:spacing w:before="60" w:after="0" w:line="240" w:lineRule="auto"/>
      <w:ind w:firstLine="170"/>
      <w:jc w:val="both"/>
    </w:pPr>
    <w:rPr>
      <w:rFonts w:ascii="Times New Roman" w:eastAsia="Times New Roman" w:hAnsi="Times New Roman" w:cs="Times New Roman"/>
      <w:lang w:eastAsia="ru-RU"/>
    </w:rPr>
  </w:style>
  <w:style w:type="paragraph" w:customStyle="1" w:styleId="CommentText2">
    <w:name w:val="Comment Text2"/>
    <w:basedOn w:val="a0"/>
    <w:hidden/>
    <w:uiPriority w:val="99"/>
    <w:rsid w:val="00CF630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cntTableText2">
    <w:name w:val="Acnt Table Text 2"/>
    <w:uiPriority w:val="99"/>
    <w:rsid w:val="00CF630D"/>
    <w:pPr>
      <w:widowControl w:val="0"/>
      <w:autoSpaceDE w:val="0"/>
      <w:autoSpaceDN w:val="0"/>
      <w:adjustRightInd w:val="0"/>
      <w:spacing w:after="0" w:line="240" w:lineRule="auto"/>
      <w:ind w:left="400"/>
    </w:pPr>
    <w:rPr>
      <w:rFonts w:ascii="Times New Roman" w:eastAsia="Times New Roman" w:hAnsi="Times New Roman" w:cs="Times New Roman"/>
      <w:sz w:val="18"/>
      <w:szCs w:val="18"/>
      <w:lang w:eastAsia="ru-RU"/>
    </w:rPr>
  </w:style>
  <w:style w:type="paragraph" w:styleId="affff4">
    <w:name w:val="Revision"/>
    <w:hidden/>
    <w:uiPriority w:val="99"/>
    <w:semiHidden/>
    <w:rsid w:val="00CF630D"/>
    <w:pPr>
      <w:spacing w:after="0" w:line="240" w:lineRule="auto"/>
    </w:pPr>
    <w:rPr>
      <w:rFonts w:ascii="Times New Roman" w:eastAsia="Times New Roman" w:hAnsi="Times New Roman" w:cs="Times New Roman"/>
      <w:sz w:val="24"/>
      <w:szCs w:val="24"/>
      <w:lang w:eastAsia="ru-RU"/>
    </w:rPr>
  </w:style>
  <w:style w:type="paragraph" w:customStyle="1" w:styleId="1ff1">
    <w:name w:val="Знак Знак Знак1"/>
    <w:basedOn w:val="a0"/>
    <w:uiPriority w:val="99"/>
    <w:rsid w:val="00CF630D"/>
    <w:pPr>
      <w:tabs>
        <w:tab w:val="num" w:pos="360"/>
      </w:tabs>
      <w:spacing w:line="240" w:lineRule="exact"/>
    </w:pPr>
    <w:rPr>
      <w:rFonts w:ascii="Verdana" w:eastAsia="Times New Roman" w:hAnsi="Verdana" w:cs="Verdana"/>
      <w:sz w:val="20"/>
      <w:szCs w:val="20"/>
      <w:lang w:eastAsia="ru-RU"/>
    </w:rPr>
  </w:style>
  <w:style w:type="paragraph" w:customStyle="1" w:styleId="affff5">
    <w:name w:val="Знак Знак Знак Знак Знак Знак"/>
    <w:basedOn w:val="a0"/>
    <w:rsid w:val="00CF630D"/>
    <w:pPr>
      <w:tabs>
        <w:tab w:val="num" w:pos="360"/>
      </w:tabs>
      <w:spacing w:line="240" w:lineRule="exact"/>
      <w:ind w:left="360" w:hanging="360"/>
      <w:jc w:val="both"/>
    </w:pPr>
    <w:rPr>
      <w:rFonts w:ascii="Verdana" w:eastAsia="Times New Roman" w:hAnsi="Verdana" w:cs="Verdana"/>
      <w:sz w:val="20"/>
      <w:szCs w:val="20"/>
      <w:lang w:eastAsia="ru-RU"/>
    </w:rPr>
  </w:style>
  <w:style w:type="paragraph" w:styleId="3b">
    <w:name w:val="List 3"/>
    <w:basedOn w:val="a0"/>
    <w:rsid w:val="00CF630D"/>
    <w:pPr>
      <w:autoSpaceDE w:val="0"/>
      <w:autoSpaceDN w:val="0"/>
      <w:spacing w:after="0" w:line="240" w:lineRule="auto"/>
      <w:ind w:left="849" w:hanging="283"/>
    </w:pPr>
    <w:rPr>
      <w:rFonts w:ascii="Times New Roman" w:eastAsia="Times New Roman" w:hAnsi="Times New Roman" w:cs="Times New Roman"/>
      <w:sz w:val="20"/>
      <w:szCs w:val="20"/>
      <w:lang w:eastAsia="ru-RU"/>
    </w:rPr>
  </w:style>
  <w:style w:type="paragraph" w:customStyle="1" w:styleId="StyleBodyTextIndentLeft0cmFirstline095cm">
    <w:name w:val="Style Body Text Indent + Left:  0 cm First line:  095 cm"/>
    <w:basedOn w:val="afd"/>
    <w:rsid w:val="00CF630D"/>
    <w:pPr>
      <w:widowControl/>
      <w:autoSpaceDE/>
      <w:autoSpaceDN/>
      <w:spacing w:before="0"/>
      <w:ind w:firstLine="539"/>
    </w:pPr>
    <w:rPr>
      <w:rFonts w:eastAsia="Batang"/>
      <w:i/>
      <w:lang w:eastAsia="ko-KR"/>
    </w:rPr>
  </w:style>
  <w:style w:type="character" w:customStyle="1" w:styleId="Heading5Char1">
    <w:name w:val="Heading 5 Char1"/>
    <w:uiPriority w:val="99"/>
    <w:locked/>
    <w:rsid w:val="00CF630D"/>
    <w:rPr>
      <w:b/>
      <w:bCs/>
      <w:sz w:val="24"/>
      <w:szCs w:val="24"/>
    </w:rPr>
  </w:style>
  <w:style w:type="character" w:customStyle="1" w:styleId="Heading7Char1">
    <w:name w:val="Heading 7 Char1"/>
    <w:uiPriority w:val="99"/>
    <w:locked/>
    <w:rsid w:val="00CF630D"/>
    <w:rPr>
      <w:b/>
      <w:bCs/>
      <w:i/>
      <w:iCs/>
      <w:sz w:val="22"/>
      <w:szCs w:val="22"/>
    </w:rPr>
  </w:style>
  <w:style w:type="character" w:customStyle="1" w:styleId="Heading8Char1">
    <w:name w:val="Heading 8 Char1"/>
    <w:uiPriority w:val="99"/>
    <w:locked/>
    <w:rsid w:val="00CF630D"/>
    <w:rPr>
      <w:i/>
      <w:iCs/>
      <w:sz w:val="24"/>
      <w:szCs w:val="24"/>
      <w:lang w:val="en-AU" w:eastAsia="en-US"/>
    </w:rPr>
  </w:style>
  <w:style w:type="character" w:customStyle="1" w:styleId="Heading9Char1">
    <w:name w:val="Heading 9 Char1"/>
    <w:uiPriority w:val="99"/>
    <w:locked/>
    <w:rsid w:val="00CF630D"/>
    <w:rPr>
      <w:rFonts w:ascii="Arial" w:hAnsi="Arial" w:cs="Arial"/>
      <w:sz w:val="22"/>
      <w:szCs w:val="22"/>
      <w:lang w:val="en-AU" w:eastAsia="en-US"/>
    </w:rPr>
  </w:style>
  <w:style w:type="paragraph" w:customStyle="1" w:styleId="prilozhenieglava">
    <w:name w:val="prilozhenie glava"/>
    <w:basedOn w:val="a0"/>
    <w:uiPriority w:val="99"/>
    <w:rsid w:val="00CF630D"/>
    <w:pPr>
      <w:spacing w:before="240" w:after="240" w:line="240" w:lineRule="auto"/>
      <w:jc w:val="center"/>
    </w:pPr>
    <w:rPr>
      <w:rFonts w:ascii="Times New Roman" w:eastAsia="Times New Roman" w:hAnsi="Times New Roman" w:cs="Times New Roman"/>
      <w:b/>
      <w:bCs/>
      <w:caps/>
      <w:sz w:val="24"/>
      <w:szCs w:val="24"/>
      <w:lang w:eastAsia="ru-RU"/>
    </w:rPr>
  </w:style>
  <w:style w:type="paragraph" w:customStyle="1" w:styleId="prilozhshapka">
    <w:name w:val="prilozh shapka"/>
    <w:basedOn w:val="prilozhenie"/>
    <w:uiPriority w:val="99"/>
    <w:rsid w:val="00CF630D"/>
    <w:pPr>
      <w:ind w:firstLine="0"/>
      <w:jc w:val="right"/>
    </w:pPr>
    <w:rPr>
      <w:rFonts w:eastAsia="Times New Roman"/>
    </w:rPr>
  </w:style>
  <w:style w:type="paragraph" w:customStyle="1" w:styleId="prilozheniereazdel">
    <w:name w:val="prilozhenie reazdel"/>
    <w:basedOn w:val="prilozhenie"/>
    <w:uiPriority w:val="99"/>
    <w:rsid w:val="00CF630D"/>
    <w:pPr>
      <w:spacing w:before="240" w:after="240"/>
    </w:pPr>
    <w:rPr>
      <w:rFonts w:eastAsia="Times New Roman"/>
      <w:b/>
      <w:bCs/>
    </w:rPr>
  </w:style>
  <w:style w:type="character" w:customStyle="1" w:styleId="1Char">
    <w:name w:val="Основной текст с отступом Знак1 Char"/>
    <w:aliases w:val="Основной текст с отступом Знак Знак Char,Основной текст с отступом Знак1 Знак Знак Char,Body Text 2 Char Знак Знак Знак Char,Основной текст 1 Знак Знак Знак Char,Body Text 2 Cha Char"/>
    <w:rsid w:val="00CF630D"/>
    <w:rPr>
      <w:lang w:val="en-AU" w:eastAsia="en-US" w:bidi="ar-SA"/>
    </w:rPr>
  </w:style>
  <w:style w:type="paragraph" w:customStyle="1" w:styleId="FR2">
    <w:name w:val="FR2"/>
    <w:uiPriority w:val="99"/>
    <w:rsid w:val="00CF630D"/>
    <w:pPr>
      <w:widowControl w:val="0"/>
      <w:spacing w:after="0" w:line="240" w:lineRule="auto"/>
      <w:ind w:left="709"/>
      <w:jc w:val="both"/>
    </w:pPr>
    <w:rPr>
      <w:rFonts w:ascii="Times New Roman" w:eastAsia="Times New Roman" w:hAnsi="Times New Roman" w:cs="Times New Roman"/>
      <w:sz w:val="24"/>
      <w:szCs w:val="24"/>
      <w:lang w:eastAsia="ru-RU"/>
    </w:rPr>
  </w:style>
  <w:style w:type="paragraph" w:customStyle="1" w:styleId="NormalPrefix1">
    <w:name w:val="Normal Prefix Знак1"/>
    <w:link w:val="NormalPrefix10"/>
    <w:rsid w:val="00CF630D"/>
    <w:pPr>
      <w:spacing w:before="100" w:after="100" w:line="240" w:lineRule="auto"/>
    </w:pPr>
    <w:rPr>
      <w:rFonts w:ascii="Times New Roman" w:eastAsia="Times New Roman" w:hAnsi="Times New Roman" w:cs="Times New Roman"/>
      <w:lang w:eastAsia="ru-RU"/>
    </w:rPr>
  </w:style>
  <w:style w:type="character" w:customStyle="1" w:styleId="NormalPrefix10">
    <w:name w:val="Normal Prefix Знак1 Знак"/>
    <w:link w:val="NormalPrefix1"/>
    <w:rsid w:val="00CF630D"/>
    <w:rPr>
      <w:rFonts w:ascii="Times New Roman" w:eastAsia="Times New Roman" w:hAnsi="Times New Roman" w:cs="Times New Roman"/>
      <w:lang w:eastAsia="ru-RU"/>
    </w:rPr>
  </w:style>
  <w:style w:type="character" w:customStyle="1" w:styleId="rvts48230">
    <w:name w:val="rvts48230"/>
    <w:uiPriority w:val="99"/>
    <w:rsid w:val="00CF630D"/>
    <w:rPr>
      <w:rFonts w:ascii="Verdana" w:hAnsi="Verdana" w:hint="default"/>
      <w:b w:val="0"/>
      <w:bCs w:val="0"/>
      <w:i w:val="0"/>
      <w:iCs w:val="0"/>
      <w:strike w:val="0"/>
      <w:dstrike w:val="0"/>
      <w:color w:val="000000"/>
      <w:sz w:val="16"/>
      <w:szCs w:val="16"/>
      <w:u w:val="none"/>
      <w:effect w:val="none"/>
    </w:rPr>
  </w:style>
  <w:style w:type="character" w:customStyle="1" w:styleId="rvts48220">
    <w:name w:val="rvts48220"/>
    <w:rsid w:val="00CF630D"/>
    <w:rPr>
      <w:rFonts w:ascii="Verdana" w:hAnsi="Verdana" w:cs="Verdana"/>
      <w:color w:val="000000"/>
      <w:sz w:val="16"/>
      <w:szCs w:val="16"/>
      <w:u w:val="none"/>
      <w:effect w:val="none"/>
    </w:rPr>
  </w:style>
  <w:style w:type="paragraph" w:customStyle="1" w:styleId="2f0">
    <w:name w:val="2"/>
    <w:basedOn w:val="a0"/>
    <w:next w:val="af0"/>
    <w:uiPriority w:val="99"/>
    <w:rsid w:val="00CF630D"/>
    <w:pPr>
      <w:spacing w:after="150" w:line="240" w:lineRule="auto"/>
      <w:jc w:val="both"/>
    </w:pPr>
    <w:rPr>
      <w:rFonts w:ascii="Verdana" w:eastAsia="Arial Unicode MS" w:hAnsi="Verdana" w:cs="Times New Roman"/>
      <w:color w:val="000000"/>
      <w:sz w:val="17"/>
      <w:szCs w:val="17"/>
      <w:lang w:eastAsia="ru-RU"/>
    </w:rPr>
  </w:style>
  <w:style w:type="character" w:customStyle="1" w:styleId="rvts482310">
    <w:name w:val="rvts482310"/>
    <w:uiPriority w:val="99"/>
    <w:rsid w:val="00CF630D"/>
    <w:rPr>
      <w:rFonts w:ascii="Verdana" w:hAnsi="Verdana" w:hint="default"/>
      <w:b w:val="0"/>
      <w:bCs w:val="0"/>
      <w:i/>
      <w:iCs/>
      <w:strike w:val="0"/>
      <w:dstrike w:val="0"/>
      <w:color w:val="000000"/>
      <w:sz w:val="16"/>
      <w:szCs w:val="16"/>
      <w:u w:val="none"/>
      <w:effect w:val="none"/>
      <w:shd w:val="clear" w:color="auto" w:fill="auto"/>
    </w:rPr>
  </w:style>
  <w:style w:type="character" w:customStyle="1" w:styleId="FootnoteTextChar1">
    <w:name w:val="Footnote Text Char1"/>
    <w:basedOn w:val="a1"/>
    <w:uiPriority w:val="99"/>
    <w:semiHidden/>
    <w:locked/>
    <w:rsid w:val="00CF630D"/>
  </w:style>
  <w:style w:type="paragraph" w:customStyle="1" w:styleId="CG-SingleSp05s2">
    <w:name w:val="CG-Single Sp 0.5.s2"/>
    <w:basedOn w:val="a0"/>
    <w:uiPriority w:val="99"/>
    <w:rsid w:val="00CF630D"/>
    <w:pPr>
      <w:spacing w:after="240" w:line="240" w:lineRule="auto"/>
      <w:ind w:firstLine="720"/>
    </w:pPr>
    <w:rPr>
      <w:rFonts w:ascii="Times New Roman" w:eastAsia="Times New Roman" w:hAnsi="Times New Roman" w:cs="Times New Roman"/>
      <w:sz w:val="24"/>
      <w:szCs w:val="24"/>
      <w:lang w:eastAsia="ru-RU"/>
    </w:rPr>
  </w:style>
  <w:style w:type="paragraph" w:customStyle="1" w:styleId="lena">
    <w:name w:val="lena"/>
    <w:basedOn w:val="20"/>
    <w:uiPriority w:val="99"/>
    <w:rsid w:val="00CF630D"/>
    <w:pPr>
      <w:tabs>
        <w:tab w:val="num" w:pos="720"/>
      </w:tabs>
      <w:autoSpaceDE/>
      <w:autoSpaceDN/>
      <w:spacing w:before="0" w:after="0"/>
      <w:ind w:left="720" w:hanging="720"/>
      <w:jc w:val="both"/>
    </w:pPr>
    <w:rPr>
      <w:rFonts w:ascii="Times New Roman" w:hAnsi="Times New Roman" w:cs="Times New Roman"/>
      <w:bCs w:val="0"/>
      <w:i w:val="0"/>
      <w:iCs w:val="0"/>
      <w:szCs w:val="20"/>
    </w:rPr>
  </w:style>
  <w:style w:type="paragraph" w:customStyle="1" w:styleId="lena1">
    <w:name w:val="lena1"/>
    <w:basedOn w:val="5"/>
    <w:uiPriority w:val="99"/>
    <w:rsid w:val="00CF630D"/>
    <w:pPr>
      <w:widowControl/>
      <w:tabs>
        <w:tab w:val="num" w:pos="360"/>
      </w:tabs>
      <w:autoSpaceDE/>
      <w:autoSpaceDN/>
      <w:spacing w:before="0"/>
      <w:ind w:left="360" w:hanging="360"/>
      <w:jc w:val="both"/>
    </w:pPr>
    <w:rPr>
      <w:b w:val="0"/>
      <w:bCs w:val="0"/>
      <w:i w:val="0"/>
      <w:iCs w:val="0"/>
      <w:sz w:val="24"/>
      <w:szCs w:val="20"/>
      <w:u w:val="single"/>
      <w:lang w:eastAsia="en-US"/>
    </w:rPr>
  </w:style>
  <w:style w:type="paragraph" w:customStyle="1" w:styleId="lenaII1">
    <w:name w:val="lenaII1"/>
    <w:basedOn w:val="7"/>
    <w:uiPriority w:val="99"/>
    <w:rsid w:val="00CF630D"/>
    <w:pPr>
      <w:keepNext/>
      <w:tabs>
        <w:tab w:val="num" w:pos="360"/>
      </w:tabs>
      <w:spacing w:before="0" w:after="0"/>
      <w:ind w:left="360" w:hanging="360"/>
      <w:jc w:val="both"/>
    </w:pPr>
    <w:rPr>
      <w:szCs w:val="20"/>
      <w:u w:val="single"/>
    </w:rPr>
  </w:style>
  <w:style w:type="character" w:customStyle="1" w:styleId="1a">
    <w:name w:val="Нумерованный список Знак1"/>
    <w:aliases w:val=" Знак Знак"/>
    <w:link w:val="aff9"/>
    <w:locked/>
    <w:rsid w:val="00CF630D"/>
    <w:rPr>
      <w:rFonts w:ascii="Times New Roman" w:eastAsia="Times New Roman" w:hAnsi="Times New Roman" w:cs="Times New Roman"/>
      <w:sz w:val="20"/>
      <w:szCs w:val="20"/>
      <w:lang w:eastAsia="ru-RU"/>
    </w:rPr>
  </w:style>
  <w:style w:type="character" w:customStyle="1" w:styleId="ABC-BulletsinNotes0">
    <w:name w:val="ABC - Bullets in Notes Знак"/>
    <w:link w:val="ABC-BulletsinNotes"/>
    <w:rsid w:val="00CF630D"/>
    <w:rPr>
      <w:rFonts w:ascii="Times New Roman" w:eastAsia="Times New Roman" w:hAnsi="Times New Roman" w:cs="Times New Roman"/>
      <w:sz w:val="20"/>
      <w:szCs w:val="20"/>
      <w:lang w:val="en-GB" w:eastAsia="ru-RU"/>
    </w:rPr>
  </w:style>
  <w:style w:type="paragraph" w:styleId="affff6">
    <w:name w:val="Closing"/>
    <w:basedOn w:val="a0"/>
    <w:link w:val="affff7"/>
    <w:rsid w:val="00CF630D"/>
    <w:pPr>
      <w:spacing w:after="0" w:line="240" w:lineRule="auto"/>
      <w:ind w:left="4252"/>
    </w:pPr>
    <w:rPr>
      <w:rFonts w:ascii="Times New Roman" w:eastAsia="Times New Roman" w:hAnsi="Times New Roman" w:cs="Times New Roman"/>
      <w:sz w:val="20"/>
      <w:szCs w:val="20"/>
      <w:lang w:val="en-AU" w:eastAsia="ru-RU"/>
    </w:rPr>
  </w:style>
  <w:style w:type="character" w:customStyle="1" w:styleId="affff7">
    <w:name w:val="Прощание Знак"/>
    <w:basedOn w:val="a1"/>
    <w:link w:val="affff6"/>
    <w:rsid w:val="00CF630D"/>
    <w:rPr>
      <w:rFonts w:ascii="Times New Roman" w:eastAsia="Times New Roman" w:hAnsi="Times New Roman" w:cs="Times New Roman"/>
      <w:sz w:val="20"/>
      <w:szCs w:val="20"/>
      <w:lang w:val="en-AU" w:eastAsia="ru-RU"/>
    </w:rPr>
  </w:style>
  <w:style w:type="character" w:customStyle="1" w:styleId="ClosingChar">
    <w:name w:val="Closing Char"/>
    <w:basedOn w:val="a1"/>
    <w:rsid w:val="00CF630D"/>
    <w:rPr>
      <w:sz w:val="24"/>
      <w:szCs w:val="24"/>
    </w:rPr>
  </w:style>
  <w:style w:type="character" w:customStyle="1" w:styleId="Char">
    <w:name w:val="Заголовок таблицы Char"/>
    <w:aliases w:val="Основной текст 2 Знак Char,Основной текст 2 Знак1 Char,Основной текст 2 Знак Знак Char,Основной текст 2 Знак1 Знак Char,Основной текст 2 Знак Знак1 Char,Основной текст 2 Знак2 Char,Основной текст 2 Знак3 Char"/>
    <w:semiHidden/>
    <w:locked/>
    <w:rsid w:val="00CF630D"/>
    <w:rPr>
      <w:lang w:val="en-AU" w:eastAsia="en-US" w:bidi="ar-SA"/>
    </w:rPr>
  </w:style>
  <w:style w:type="paragraph" w:customStyle="1" w:styleId="Iiiaeuiue">
    <w:name w:val="Ii?iaeuiue"/>
    <w:rsid w:val="00CF630D"/>
    <w:pPr>
      <w:spacing w:after="0" w:line="240" w:lineRule="auto"/>
    </w:pPr>
    <w:rPr>
      <w:rFonts w:ascii="Swiss Light 10pt" w:eastAsia="Times New Roman" w:hAnsi="Swiss Light 10pt" w:cs="Times New Roman"/>
      <w:sz w:val="20"/>
      <w:szCs w:val="20"/>
      <w:lang w:val="en-GB" w:eastAsia="ru-RU"/>
    </w:rPr>
  </w:style>
  <w:style w:type="paragraph" w:customStyle="1" w:styleId="ioeoeiaaio">
    <w:name w:val="io?eo. eiaaio"/>
    <w:basedOn w:val="a0"/>
    <w:uiPriority w:val="99"/>
    <w:rsid w:val="00CF630D"/>
    <w:pPr>
      <w:tabs>
        <w:tab w:val="left" w:pos="0"/>
        <w:tab w:val="left" w:pos="737"/>
        <w:tab w:val="left" w:pos="1332"/>
        <w:tab w:val="decimal" w:pos="9540"/>
      </w:tabs>
      <w:suppressAutoHyphens/>
      <w:spacing w:after="0" w:line="240" w:lineRule="auto"/>
      <w:ind w:right="634"/>
      <w:jc w:val="both"/>
    </w:pPr>
    <w:rPr>
      <w:rFonts w:ascii="NTTimes/Cyrillic" w:eastAsia="Times New Roman" w:hAnsi="NTTimes/Cyrillic" w:cs="Times New Roman"/>
      <w:b/>
      <w:spacing w:val="-2"/>
      <w:sz w:val="20"/>
      <w:szCs w:val="20"/>
      <w:lang w:eastAsia="ru-RU"/>
    </w:rPr>
  </w:style>
  <w:style w:type="paragraph" w:customStyle="1" w:styleId="Address">
    <w:name w:val="Address"/>
    <w:basedOn w:val="a0"/>
    <w:uiPriority w:val="99"/>
    <w:rsid w:val="00CF630D"/>
    <w:pPr>
      <w:framePr w:w="3005" w:hSpace="181" w:vSpace="181" w:wrap="around" w:hAnchor="page" w:xAlign="right" w:yAlign="top" w:anchorLock="1"/>
      <w:pBdr>
        <w:left w:val="single" w:sz="4" w:space="9" w:color="auto"/>
      </w:pBdr>
      <w:spacing w:after="0" w:line="200" w:lineRule="exact"/>
    </w:pPr>
    <w:rPr>
      <w:rFonts w:ascii="Times New Roman" w:eastAsia="Times New Roman" w:hAnsi="Times New Roman" w:cs="Times New Roman"/>
      <w:sz w:val="16"/>
      <w:szCs w:val="20"/>
      <w:lang w:eastAsia="ru-RU"/>
    </w:rPr>
  </w:style>
  <w:style w:type="paragraph" w:customStyle="1" w:styleId="ABC-r-paragraphinNotes">
    <w:name w:val="ABC-r - paragraph in Notes"/>
    <w:basedOn w:val="a0"/>
    <w:uiPriority w:val="99"/>
    <w:rsid w:val="00CF630D"/>
    <w:pPr>
      <w:spacing w:before="120" w:after="240" w:line="240" w:lineRule="auto"/>
      <w:jc w:val="both"/>
    </w:pPr>
    <w:rPr>
      <w:rFonts w:ascii="Times New Roman" w:eastAsia="Times New Roman" w:hAnsi="Times New Roman" w:cs="Times New Roman"/>
      <w:sz w:val="20"/>
      <w:szCs w:val="20"/>
      <w:lang w:eastAsia="ru-RU"/>
    </w:rPr>
  </w:style>
  <w:style w:type="paragraph" w:customStyle="1" w:styleId="BodyGE">
    <w:name w:val="Body_GE"/>
    <w:basedOn w:val="a0"/>
    <w:autoRedefine/>
    <w:uiPriority w:val="99"/>
    <w:rsid w:val="00CF630D"/>
    <w:pPr>
      <w:spacing w:before="120" w:after="120" w:line="240" w:lineRule="auto"/>
      <w:jc w:val="both"/>
    </w:pPr>
    <w:rPr>
      <w:rFonts w:ascii="Times New Roman" w:eastAsia="Times New Roman" w:hAnsi="Times New Roman" w:cs="Times New Roman"/>
      <w:iCs/>
      <w:sz w:val="20"/>
      <w:szCs w:val="20"/>
      <w:lang w:eastAsia="ru-RU"/>
    </w:rPr>
  </w:style>
  <w:style w:type="character" w:customStyle="1" w:styleId="DisclaimerChar">
    <w:name w:val="Disclaimer Char"/>
    <w:link w:val="Disclaimer"/>
    <w:rsid w:val="00CF630D"/>
    <w:rPr>
      <w:rFonts w:ascii="Times New Roman" w:eastAsia="Times New Roman" w:hAnsi="Times New Roman" w:cs="Times New Roman"/>
      <w:b/>
      <w:bCs/>
      <w:sz w:val="18"/>
      <w:szCs w:val="18"/>
      <w:lang w:eastAsia="ru-RU"/>
    </w:rPr>
  </w:style>
  <w:style w:type="paragraph" w:customStyle="1" w:styleId="Table">
    <w:name w:val="Table"/>
    <w:basedOn w:val="a0"/>
    <w:link w:val="Table0"/>
    <w:uiPriority w:val="99"/>
    <w:rsid w:val="00CF630D"/>
    <w:pPr>
      <w:keepLines/>
      <w:widowControl w:val="0"/>
      <w:suppressAutoHyphens/>
      <w:spacing w:before="120" w:after="60" w:line="240" w:lineRule="auto"/>
    </w:pPr>
    <w:rPr>
      <w:rFonts w:ascii="Times New Roman" w:eastAsia="Times New Roman" w:hAnsi="Times New Roman" w:cs="Times New Roman"/>
      <w:snapToGrid w:val="0"/>
      <w:szCs w:val="20"/>
      <w:lang w:eastAsia="ru-RU"/>
    </w:rPr>
  </w:style>
  <w:style w:type="character" w:customStyle="1" w:styleId="Table0">
    <w:name w:val="Table Знак"/>
    <w:link w:val="Table"/>
    <w:uiPriority w:val="99"/>
    <w:rsid w:val="00CF630D"/>
    <w:rPr>
      <w:rFonts w:ascii="Times New Roman" w:eastAsia="Times New Roman" w:hAnsi="Times New Roman" w:cs="Times New Roman"/>
      <w:snapToGrid w:val="0"/>
      <w:szCs w:val="20"/>
      <w:lang w:eastAsia="ru-RU"/>
    </w:rPr>
  </w:style>
  <w:style w:type="paragraph" w:customStyle="1" w:styleId="Text-in-table">
    <w:name w:val="Text-in-table"/>
    <w:basedOn w:val="a0"/>
    <w:rsid w:val="00CF630D"/>
    <w:pPr>
      <w:spacing w:after="0" w:line="240" w:lineRule="auto"/>
    </w:pPr>
    <w:rPr>
      <w:rFonts w:ascii="Times New Roman" w:eastAsia="Times New Roman" w:hAnsi="Times New Roman" w:cs="Times New Roman"/>
      <w:sz w:val="24"/>
      <w:szCs w:val="20"/>
      <w:lang w:eastAsia="ru-RU"/>
    </w:rPr>
  </w:style>
  <w:style w:type="paragraph" w:styleId="affff8">
    <w:name w:val="endnote text"/>
    <w:basedOn w:val="a0"/>
    <w:link w:val="affff9"/>
    <w:rsid w:val="00CF630D"/>
    <w:pPr>
      <w:widowControl w:val="0"/>
      <w:spacing w:after="0" w:line="240" w:lineRule="auto"/>
    </w:pPr>
    <w:rPr>
      <w:rFonts w:ascii="Swiss Light 10pt" w:eastAsia="Times New Roman" w:hAnsi="Swiss Light 10pt" w:cs="Times New Roman"/>
      <w:sz w:val="24"/>
      <w:szCs w:val="20"/>
      <w:lang w:val="en-AU" w:eastAsia="ru-RU"/>
    </w:rPr>
  </w:style>
  <w:style w:type="character" w:customStyle="1" w:styleId="affff9">
    <w:name w:val="Текст концевой сноски Знак"/>
    <w:basedOn w:val="a1"/>
    <w:link w:val="affff8"/>
    <w:rsid w:val="00CF630D"/>
    <w:rPr>
      <w:rFonts w:ascii="Swiss Light 10pt" w:eastAsia="Times New Roman" w:hAnsi="Swiss Light 10pt" w:cs="Times New Roman"/>
      <w:sz w:val="24"/>
      <w:szCs w:val="20"/>
      <w:lang w:val="en-AU" w:eastAsia="ru-RU"/>
    </w:rPr>
  </w:style>
  <w:style w:type="character" w:customStyle="1" w:styleId="EndnoteTextChar">
    <w:name w:val="Endnote Text Char"/>
    <w:basedOn w:val="a1"/>
    <w:semiHidden/>
    <w:rsid w:val="00CF630D"/>
  </w:style>
  <w:style w:type="paragraph" w:styleId="affffa">
    <w:name w:val="toa heading"/>
    <w:basedOn w:val="a0"/>
    <w:next w:val="a0"/>
    <w:uiPriority w:val="99"/>
    <w:semiHidden/>
    <w:rsid w:val="00CF630D"/>
    <w:pPr>
      <w:widowControl w:val="0"/>
      <w:tabs>
        <w:tab w:val="right" w:pos="9360"/>
      </w:tabs>
      <w:suppressAutoHyphens/>
      <w:spacing w:after="0" w:line="240" w:lineRule="auto"/>
    </w:pPr>
    <w:rPr>
      <w:rFonts w:ascii="Swiss Light 10pt" w:eastAsia="Times New Roman" w:hAnsi="Swiss Light 10pt" w:cs="Times New Roman"/>
      <w:sz w:val="20"/>
      <w:szCs w:val="20"/>
      <w:lang w:val="en-AU" w:eastAsia="ru-RU"/>
    </w:rPr>
  </w:style>
  <w:style w:type="character" w:customStyle="1" w:styleId="EquationCaption">
    <w:name w:val="_Equation Caption"/>
    <w:uiPriority w:val="99"/>
    <w:rsid w:val="00CF630D"/>
    <w:rPr>
      <w:sz w:val="20"/>
    </w:rPr>
  </w:style>
  <w:style w:type="paragraph" w:customStyle="1" w:styleId="affffb">
    <w:name w:val="îòðèö. èíäåíò"/>
    <w:basedOn w:val="a0"/>
    <w:uiPriority w:val="99"/>
    <w:rsid w:val="00CF630D"/>
    <w:pPr>
      <w:tabs>
        <w:tab w:val="left" w:pos="-108"/>
        <w:tab w:val="left" w:pos="0"/>
        <w:tab w:val="left" w:pos="737"/>
        <w:tab w:val="left" w:pos="1332"/>
        <w:tab w:val="decimal" w:pos="9457"/>
      </w:tabs>
      <w:suppressAutoHyphens/>
      <w:spacing w:after="0" w:line="240" w:lineRule="auto"/>
      <w:ind w:left="-567"/>
      <w:jc w:val="both"/>
    </w:pPr>
    <w:rPr>
      <w:rFonts w:ascii="NTTimes/Cyrillic" w:eastAsia="Times New Roman" w:hAnsi="NTTimes/Cyrillic" w:cs="Times New Roman"/>
      <w:b/>
      <w:spacing w:val="-2"/>
      <w:sz w:val="20"/>
      <w:szCs w:val="20"/>
      <w:lang w:val="en-GB" w:eastAsia="ru-RU"/>
    </w:rPr>
  </w:style>
  <w:style w:type="paragraph" w:customStyle="1" w:styleId="affffc">
    <w:name w:val="дуня"/>
    <w:basedOn w:val="a0"/>
    <w:uiPriority w:val="99"/>
    <w:rsid w:val="00CF630D"/>
    <w:pPr>
      <w:widowControl w:val="0"/>
      <w:tabs>
        <w:tab w:val="decimal" w:pos="9072"/>
        <w:tab w:val="decimal" w:pos="9457"/>
      </w:tabs>
      <w:suppressAutoHyphens/>
      <w:spacing w:after="0" w:line="240" w:lineRule="auto"/>
      <w:ind w:left="142"/>
      <w:jc w:val="both"/>
    </w:pPr>
    <w:rPr>
      <w:rFonts w:ascii="Times New Roman" w:eastAsia="Times New Roman" w:hAnsi="Times New Roman" w:cs="Times New Roman"/>
      <w:sz w:val="20"/>
      <w:szCs w:val="20"/>
      <w:lang w:val="en-AU" w:eastAsia="ru-RU"/>
    </w:rPr>
  </w:style>
  <w:style w:type="paragraph" w:customStyle="1" w:styleId="ABCNotes">
    <w:name w:val="ABC Notes"/>
    <w:basedOn w:val="a0"/>
    <w:uiPriority w:val="99"/>
    <w:rsid w:val="00CF630D"/>
    <w:pPr>
      <w:keepNext/>
      <w:keepLines/>
      <w:tabs>
        <w:tab w:val="num" w:pos="360"/>
      </w:tabs>
      <w:spacing w:before="240" w:after="240" w:line="240" w:lineRule="auto"/>
      <w:ind w:left="360" w:hanging="360"/>
    </w:pPr>
    <w:rPr>
      <w:rFonts w:ascii="Times New Roman" w:eastAsia="Times New Roman" w:hAnsi="Times New Roman" w:cs="Times New Roman"/>
      <w:b/>
      <w:sz w:val="20"/>
      <w:szCs w:val="20"/>
      <w:lang w:val="en-GB" w:eastAsia="ru-RU"/>
    </w:rPr>
  </w:style>
  <w:style w:type="paragraph" w:customStyle="1" w:styleId="Bullet">
    <w:name w:val="Bullet"/>
    <w:basedOn w:val="a0"/>
    <w:uiPriority w:val="99"/>
    <w:rsid w:val="00CF630D"/>
    <w:pPr>
      <w:tabs>
        <w:tab w:val="num" w:pos="360"/>
      </w:tabs>
      <w:spacing w:after="0" w:line="240" w:lineRule="auto"/>
      <w:ind w:left="360" w:hanging="360"/>
    </w:pPr>
    <w:rPr>
      <w:rFonts w:ascii="Times New Roman" w:eastAsia="Times New Roman" w:hAnsi="Times New Roman" w:cs="Times New Roman"/>
      <w:sz w:val="20"/>
      <w:szCs w:val="20"/>
      <w:lang w:val="en-GB" w:eastAsia="ru-RU"/>
    </w:rPr>
  </w:style>
  <w:style w:type="paragraph" w:styleId="affffd">
    <w:name w:val="Document Map"/>
    <w:basedOn w:val="a0"/>
    <w:link w:val="affffe"/>
    <w:uiPriority w:val="99"/>
    <w:rsid w:val="00CF630D"/>
    <w:pPr>
      <w:shd w:val="clear" w:color="auto" w:fill="000080"/>
      <w:spacing w:before="120" w:after="120" w:line="240" w:lineRule="auto"/>
      <w:jc w:val="both"/>
    </w:pPr>
    <w:rPr>
      <w:rFonts w:ascii="Tahoma" w:eastAsia="Times New Roman" w:hAnsi="Tahoma" w:cs="Times New Roman"/>
      <w:sz w:val="20"/>
      <w:szCs w:val="20"/>
      <w:lang w:val="en-GB" w:eastAsia="ru-RU"/>
    </w:rPr>
  </w:style>
  <w:style w:type="character" w:customStyle="1" w:styleId="affffe">
    <w:name w:val="Схема документа Знак"/>
    <w:basedOn w:val="a1"/>
    <w:link w:val="affffd"/>
    <w:uiPriority w:val="99"/>
    <w:rsid w:val="00CF630D"/>
    <w:rPr>
      <w:rFonts w:ascii="Tahoma" w:eastAsia="Times New Roman" w:hAnsi="Tahoma" w:cs="Times New Roman"/>
      <w:sz w:val="20"/>
      <w:szCs w:val="20"/>
      <w:shd w:val="clear" w:color="auto" w:fill="000080"/>
      <w:lang w:val="en-GB" w:eastAsia="ru-RU"/>
    </w:rPr>
  </w:style>
  <w:style w:type="character" w:customStyle="1" w:styleId="DocumentMapChar">
    <w:name w:val="Document Map Char"/>
    <w:basedOn w:val="a1"/>
    <w:semiHidden/>
    <w:rsid w:val="00CF630D"/>
    <w:rPr>
      <w:rFonts w:ascii="Tahoma" w:hAnsi="Tahoma" w:cs="Tahoma"/>
      <w:sz w:val="16"/>
      <w:szCs w:val="16"/>
    </w:rPr>
  </w:style>
  <w:style w:type="paragraph" w:customStyle="1" w:styleId="ABC-rBullets">
    <w:name w:val="ABC -r Bullets"/>
    <w:basedOn w:val="ABC-BulletsinNotes"/>
    <w:uiPriority w:val="99"/>
    <w:rsid w:val="00CF630D"/>
  </w:style>
  <w:style w:type="paragraph" w:customStyle="1" w:styleId="ABC-Aftertable">
    <w:name w:val="ABC - After table"/>
    <w:next w:val="ABC-paragrahinNotes"/>
    <w:uiPriority w:val="99"/>
    <w:rsid w:val="00CF630D"/>
    <w:pPr>
      <w:spacing w:after="0" w:line="240" w:lineRule="auto"/>
    </w:pPr>
    <w:rPr>
      <w:rFonts w:ascii="Times New Roman" w:eastAsia="Times New Roman" w:hAnsi="Times New Roman" w:cs="Times New Roman"/>
      <w:noProof/>
      <w:sz w:val="20"/>
      <w:szCs w:val="20"/>
      <w:lang w:eastAsia="ru-RU"/>
    </w:rPr>
  </w:style>
  <w:style w:type="paragraph" w:customStyle="1" w:styleId="afffff">
    <w:name w:val="Îáû÷íûé"/>
    <w:rsid w:val="00CF630D"/>
    <w:pPr>
      <w:widowControl w:val="0"/>
      <w:spacing w:after="0" w:line="240" w:lineRule="auto"/>
    </w:pPr>
    <w:rPr>
      <w:rFonts w:ascii="Univers" w:eastAsia="Times New Roman" w:hAnsi="Univers" w:cs="Times New Roman"/>
      <w:sz w:val="20"/>
      <w:szCs w:val="20"/>
      <w:lang w:eastAsia="ru-RU"/>
    </w:rPr>
  </w:style>
  <w:style w:type="paragraph" w:customStyle="1" w:styleId="TStandard">
    <w:name w:val="TStandard"/>
    <w:basedOn w:val="a0"/>
    <w:uiPriority w:val="99"/>
    <w:rsid w:val="00CF630D"/>
    <w:pPr>
      <w:keepNext/>
      <w:widowControl w:val="0"/>
      <w:suppressAutoHyphens/>
      <w:spacing w:before="40" w:after="40" w:line="140" w:lineRule="atLeast"/>
    </w:pPr>
    <w:rPr>
      <w:rFonts w:ascii="WeditUnivers" w:eastAsia="Times New Roman" w:hAnsi="WeditUnivers" w:cs="Times New Roman"/>
      <w:sz w:val="20"/>
      <w:szCs w:val="20"/>
      <w:lang w:eastAsia="ru-RU"/>
    </w:rPr>
  </w:style>
  <w:style w:type="paragraph" w:customStyle="1" w:styleId="RightPar4">
    <w:name w:val="Right Par 4"/>
    <w:uiPriority w:val="99"/>
    <w:rsid w:val="00CF630D"/>
    <w:pPr>
      <w:tabs>
        <w:tab w:val="left" w:pos="-720"/>
        <w:tab w:val="left" w:pos="0"/>
        <w:tab w:val="left" w:pos="720"/>
        <w:tab w:val="left" w:pos="1440"/>
        <w:tab w:val="left" w:pos="2160"/>
        <w:tab w:val="decimal" w:pos="2880"/>
      </w:tabs>
      <w:suppressAutoHyphens/>
      <w:spacing w:after="0" w:line="240" w:lineRule="auto"/>
      <w:ind w:left="2880" w:hanging="432"/>
    </w:pPr>
    <w:rPr>
      <w:rFonts w:ascii="Swiss Light 10pt" w:eastAsia="Times New Roman" w:hAnsi="Swiss Light 10pt" w:cs="Times New Roman"/>
      <w:sz w:val="20"/>
      <w:szCs w:val="20"/>
      <w:lang w:eastAsia="ru-RU"/>
    </w:rPr>
  </w:style>
  <w:style w:type="paragraph" w:customStyle="1" w:styleId="afffff0">
    <w:name w:val="äóíÿ"/>
    <w:basedOn w:val="a0"/>
    <w:uiPriority w:val="99"/>
    <w:rsid w:val="00CF630D"/>
    <w:pPr>
      <w:widowControl w:val="0"/>
      <w:tabs>
        <w:tab w:val="decimal" w:pos="9072"/>
        <w:tab w:val="decimal" w:pos="9457"/>
      </w:tabs>
      <w:suppressAutoHyphens/>
      <w:overflowPunct w:val="0"/>
      <w:autoSpaceDE w:val="0"/>
      <w:autoSpaceDN w:val="0"/>
      <w:adjustRightInd w:val="0"/>
      <w:spacing w:after="0" w:line="240" w:lineRule="auto"/>
      <w:ind w:left="142"/>
      <w:jc w:val="both"/>
      <w:textAlignment w:val="baseline"/>
    </w:pPr>
    <w:rPr>
      <w:rFonts w:ascii="Times New Roman" w:eastAsia="Times New Roman" w:hAnsi="Times New Roman" w:cs="Times New Roman"/>
      <w:sz w:val="20"/>
      <w:szCs w:val="20"/>
      <w:lang w:val="en-AU" w:eastAsia="ru-RU"/>
    </w:rPr>
  </w:style>
  <w:style w:type="character" w:customStyle="1" w:styleId="NormalPrefixChar">
    <w:name w:val="Normal Prefix Char"/>
    <w:uiPriority w:val="99"/>
    <w:rsid w:val="00CF630D"/>
    <w:rPr>
      <w:sz w:val="22"/>
      <w:szCs w:val="22"/>
      <w:lang w:val="ru-RU" w:eastAsia="ru-RU" w:bidi="ar-SA"/>
    </w:rPr>
  </w:style>
  <w:style w:type="character" w:customStyle="1" w:styleId="rvts482213">
    <w:name w:val="rvts482213"/>
    <w:uiPriority w:val="99"/>
    <w:rsid w:val="00CF630D"/>
    <w:rPr>
      <w:rFonts w:ascii="Verdana" w:hAnsi="Verdana" w:cs="Verdana"/>
      <w:color w:val="000000"/>
      <w:sz w:val="16"/>
      <w:szCs w:val="16"/>
      <w:u w:val="none"/>
      <w:effect w:val="none"/>
      <w:shd w:val="clear" w:color="auto" w:fill="auto"/>
    </w:rPr>
  </w:style>
  <w:style w:type="paragraph" w:customStyle="1" w:styleId="CG-SingleSp">
    <w:name w:val="CG-Single Sp"/>
    <w:aliases w:val="s1"/>
    <w:basedOn w:val="a0"/>
    <w:rsid w:val="00CF630D"/>
    <w:pPr>
      <w:spacing w:after="240" w:line="240" w:lineRule="auto"/>
    </w:pPr>
    <w:rPr>
      <w:rFonts w:ascii="Times New Roman" w:eastAsia="Times New Roman" w:hAnsi="Times New Roman" w:cs="Times New Roman"/>
      <w:sz w:val="24"/>
      <w:szCs w:val="24"/>
      <w:lang w:eastAsia="ru-RU"/>
    </w:rPr>
  </w:style>
  <w:style w:type="paragraph" w:customStyle="1" w:styleId="Stb">
    <w:name w:val="Stb"/>
    <w:basedOn w:val="a0"/>
    <w:uiPriority w:val="99"/>
    <w:rsid w:val="00CF630D"/>
    <w:pPr>
      <w:spacing w:before="200" w:after="0" w:line="240" w:lineRule="auto"/>
      <w:ind w:firstLine="567"/>
    </w:pPr>
    <w:rPr>
      <w:rFonts w:ascii="PragmaticaC" w:eastAsia="Times New Roman" w:hAnsi="PragmaticaC" w:cs="PragmaticaC"/>
      <w:sz w:val="18"/>
      <w:szCs w:val="18"/>
      <w:lang w:eastAsia="ru-RU"/>
    </w:rPr>
  </w:style>
  <w:style w:type="paragraph" w:customStyle="1" w:styleId="s0">
    <w:name w:val="s0"/>
    <w:basedOn w:val="a0"/>
    <w:uiPriority w:val="99"/>
    <w:rsid w:val="00CF630D"/>
    <w:pPr>
      <w:spacing w:after="360" w:line="360" w:lineRule="atLeast"/>
    </w:pPr>
    <w:rPr>
      <w:rFonts w:ascii="Arial" w:eastAsia="Times New Roman" w:hAnsi="Arial" w:cs="Arial"/>
      <w:sz w:val="24"/>
      <w:szCs w:val="24"/>
      <w:lang w:val="de-DE" w:eastAsia="ru-RU"/>
    </w:rPr>
  </w:style>
  <w:style w:type="paragraph" w:customStyle="1" w:styleId="44">
    <w:name w:val="4"/>
    <w:basedOn w:val="a0"/>
    <w:next w:val="affff6"/>
    <w:uiPriority w:val="99"/>
    <w:rsid w:val="00CF630D"/>
    <w:pPr>
      <w:spacing w:before="100" w:after="100" w:line="240" w:lineRule="auto"/>
      <w:ind w:left="4252"/>
    </w:pPr>
    <w:rPr>
      <w:rFonts w:ascii="Times New Roman" w:eastAsia="Times New Roman" w:hAnsi="Times New Roman" w:cs="Times New Roman"/>
      <w:sz w:val="24"/>
      <w:szCs w:val="24"/>
      <w:lang w:eastAsia="ru-RU"/>
    </w:rPr>
  </w:style>
  <w:style w:type="paragraph" w:customStyle="1" w:styleId="Normal3">
    <w:name w:val="Normal3"/>
    <w:uiPriority w:val="99"/>
    <w:rsid w:val="00CF630D"/>
    <w:pPr>
      <w:spacing w:after="0" w:line="240" w:lineRule="auto"/>
    </w:pPr>
    <w:rPr>
      <w:rFonts w:ascii="Times New Roman" w:eastAsia="Times New Roman" w:hAnsi="Times New Roman" w:cs="Times New Roman"/>
      <w:sz w:val="20"/>
      <w:szCs w:val="20"/>
      <w:lang w:eastAsia="ru-RU"/>
    </w:rPr>
  </w:style>
  <w:style w:type="paragraph" w:customStyle="1" w:styleId="3c">
    <w:name w:val="3"/>
    <w:basedOn w:val="a0"/>
    <w:next w:val="affff6"/>
    <w:uiPriority w:val="99"/>
    <w:rsid w:val="00CF630D"/>
    <w:pPr>
      <w:spacing w:before="100" w:after="100" w:line="240" w:lineRule="auto"/>
      <w:ind w:left="4252"/>
    </w:pPr>
    <w:rPr>
      <w:rFonts w:ascii="Times New Roman" w:eastAsia="Times New Roman" w:hAnsi="Times New Roman" w:cs="Times New Roman"/>
      <w:sz w:val="24"/>
      <w:szCs w:val="24"/>
      <w:lang w:eastAsia="ru-RU"/>
    </w:rPr>
  </w:style>
  <w:style w:type="paragraph" w:customStyle="1" w:styleId="Normal9pt">
    <w:name w:val="Normal+9pt"/>
    <w:basedOn w:val="a0"/>
    <w:uiPriority w:val="99"/>
    <w:rsid w:val="00CF630D"/>
    <w:pPr>
      <w:spacing w:after="0" w:line="240" w:lineRule="auto"/>
      <w:jc w:val="both"/>
    </w:pPr>
    <w:rPr>
      <w:rFonts w:ascii="Times New Roman" w:eastAsia="Times New Roman" w:hAnsi="Times New Roman" w:cs="Times New Roman"/>
      <w:sz w:val="18"/>
      <w:szCs w:val="18"/>
      <w:lang w:eastAsia="ru-RU"/>
    </w:rPr>
  </w:style>
  <w:style w:type="paragraph" w:customStyle="1" w:styleId="Norman">
    <w:name w:val="Norman"/>
    <w:basedOn w:val="10"/>
    <w:uiPriority w:val="99"/>
    <w:rsid w:val="00CF630D"/>
    <w:pPr>
      <w:keepLines w:val="0"/>
      <w:spacing w:before="0" w:line="240" w:lineRule="auto"/>
      <w:ind w:firstLine="567"/>
    </w:pPr>
    <w:rPr>
      <w:rFonts w:ascii="Times New Roman" w:eastAsia="Times New Roman" w:hAnsi="Times New Roman" w:cs="Times New Roman"/>
      <w:b w:val="0"/>
      <w:bCs w:val="0"/>
      <w:color w:val="auto"/>
      <w:sz w:val="22"/>
      <w:szCs w:val="22"/>
    </w:rPr>
  </w:style>
  <w:style w:type="paragraph" w:customStyle="1" w:styleId="xl239">
    <w:name w:val="xl239"/>
    <w:basedOn w:val="a0"/>
    <w:uiPriority w:val="99"/>
    <w:rsid w:val="00CF63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40">
    <w:name w:val="xl240"/>
    <w:basedOn w:val="a0"/>
    <w:uiPriority w:val="99"/>
    <w:rsid w:val="00CF630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41">
    <w:name w:val="xl241"/>
    <w:basedOn w:val="a0"/>
    <w:uiPriority w:val="99"/>
    <w:rsid w:val="00CF630D"/>
    <w:pPr>
      <w:pBdr>
        <w:top w:val="single" w:sz="4" w:space="0" w:color="auto"/>
        <w:bottom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42">
    <w:name w:val="xl242"/>
    <w:basedOn w:val="a0"/>
    <w:uiPriority w:val="99"/>
    <w:rsid w:val="00CF630D"/>
    <w:pPr>
      <w:pBdr>
        <w:top w:val="single" w:sz="4" w:space="0" w:color="auto"/>
        <w:left w:val="single" w:sz="4" w:space="0" w:color="auto"/>
      </w:pBdr>
      <w:spacing w:before="100" w:beforeAutospacing="1" w:after="100" w:afterAutospacing="1" w:line="240" w:lineRule="auto"/>
      <w:textAlignment w:val="center"/>
    </w:pPr>
    <w:rPr>
      <w:rFonts w:ascii="MS Sans Serif" w:eastAsia="Times New Roman" w:hAnsi="MS Sans Serif" w:cs="Times New Roman"/>
      <w:b/>
      <w:bCs/>
      <w:sz w:val="17"/>
      <w:szCs w:val="17"/>
      <w:lang w:eastAsia="ru-RU"/>
    </w:rPr>
  </w:style>
  <w:style w:type="paragraph" w:customStyle="1" w:styleId="xl243">
    <w:name w:val="xl243"/>
    <w:basedOn w:val="a0"/>
    <w:uiPriority w:val="99"/>
    <w:rsid w:val="00CF630D"/>
    <w:pPr>
      <w:spacing w:before="100" w:beforeAutospacing="1" w:after="100" w:afterAutospacing="1" w:line="240" w:lineRule="auto"/>
      <w:textAlignment w:val="center"/>
    </w:pPr>
    <w:rPr>
      <w:rFonts w:ascii="MS Sans Serif" w:eastAsia="Times New Roman" w:hAnsi="MS Sans Serif" w:cs="Times New Roman"/>
      <w:b/>
      <w:bCs/>
      <w:sz w:val="17"/>
      <w:szCs w:val="17"/>
      <w:lang w:eastAsia="ru-RU"/>
    </w:rPr>
  </w:style>
  <w:style w:type="paragraph" w:customStyle="1" w:styleId="xl244">
    <w:name w:val="xl244"/>
    <w:basedOn w:val="a0"/>
    <w:uiPriority w:val="99"/>
    <w:rsid w:val="00CF630D"/>
    <w:pPr>
      <w:pBdr>
        <w:right w:val="single" w:sz="4" w:space="0" w:color="auto"/>
      </w:pBdr>
      <w:spacing w:before="100" w:beforeAutospacing="1" w:after="100" w:afterAutospacing="1" w:line="240" w:lineRule="auto"/>
      <w:textAlignment w:val="center"/>
    </w:pPr>
    <w:rPr>
      <w:rFonts w:ascii="MS Sans Serif" w:eastAsia="Times New Roman" w:hAnsi="MS Sans Serif" w:cs="Times New Roman"/>
      <w:b/>
      <w:bCs/>
      <w:sz w:val="17"/>
      <w:szCs w:val="17"/>
      <w:lang w:eastAsia="ru-RU"/>
    </w:rPr>
  </w:style>
  <w:style w:type="paragraph" w:customStyle="1" w:styleId="xl245">
    <w:name w:val="xl245"/>
    <w:basedOn w:val="a0"/>
    <w:uiPriority w:val="99"/>
    <w:rsid w:val="00CF630D"/>
    <w:pPr>
      <w:pBdr>
        <w:left w:val="single" w:sz="4" w:space="0" w:color="auto"/>
        <w:bottom w:val="single" w:sz="4" w:space="0" w:color="auto"/>
      </w:pBdr>
      <w:spacing w:before="100" w:beforeAutospacing="1" w:after="100" w:afterAutospacing="1" w:line="240" w:lineRule="auto"/>
      <w:textAlignment w:val="center"/>
    </w:pPr>
    <w:rPr>
      <w:rFonts w:ascii="MS Sans Serif" w:eastAsia="Times New Roman" w:hAnsi="MS Sans Serif" w:cs="Times New Roman"/>
      <w:b/>
      <w:bCs/>
      <w:sz w:val="17"/>
      <w:szCs w:val="17"/>
      <w:lang w:eastAsia="ru-RU"/>
    </w:rPr>
  </w:style>
  <w:style w:type="paragraph" w:customStyle="1" w:styleId="xl246">
    <w:name w:val="xl246"/>
    <w:basedOn w:val="a0"/>
    <w:uiPriority w:val="99"/>
    <w:rsid w:val="00CF630D"/>
    <w:pPr>
      <w:pBdr>
        <w:bottom w:val="single" w:sz="4" w:space="0" w:color="auto"/>
      </w:pBdr>
      <w:spacing w:before="100" w:beforeAutospacing="1" w:after="100" w:afterAutospacing="1" w:line="240" w:lineRule="auto"/>
      <w:textAlignment w:val="center"/>
    </w:pPr>
    <w:rPr>
      <w:rFonts w:ascii="MS Sans Serif" w:eastAsia="Times New Roman" w:hAnsi="MS Sans Serif" w:cs="Times New Roman"/>
      <w:b/>
      <w:bCs/>
      <w:sz w:val="17"/>
      <w:szCs w:val="17"/>
      <w:lang w:eastAsia="ru-RU"/>
    </w:rPr>
  </w:style>
  <w:style w:type="paragraph" w:customStyle="1" w:styleId="xl247">
    <w:name w:val="xl247"/>
    <w:basedOn w:val="a0"/>
    <w:uiPriority w:val="99"/>
    <w:rsid w:val="00CF630D"/>
    <w:pPr>
      <w:pBdr>
        <w:bottom w:val="single" w:sz="4" w:space="0" w:color="auto"/>
        <w:right w:val="single" w:sz="4" w:space="0" w:color="auto"/>
      </w:pBdr>
      <w:spacing w:before="100" w:beforeAutospacing="1" w:after="100" w:afterAutospacing="1" w:line="240" w:lineRule="auto"/>
      <w:textAlignment w:val="center"/>
    </w:pPr>
    <w:rPr>
      <w:rFonts w:ascii="MS Sans Serif" w:eastAsia="Times New Roman" w:hAnsi="MS Sans Serif" w:cs="Times New Roman"/>
      <w:b/>
      <w:bCs/>
      <w:sz w:val="17"/>
      <w:szCs w:val="17"/>
      <w:lang w:eastAsia="ru-RU"/>
    </w:rPr>
  </w:style>
  <w:style w:type="paragraph" w:customStyle="1" w:styleId="xl248">
    <w:name w:val="xl248"/>
    <w:basedOn w:val="a0"/>
    <w:uiPriority w:val="99"/>
    <w:rsid w:val="00CF630D"/>
    <w:pPr>
      <w:pBdr>
        <w:top w:val="single" w:sz="4" w:space="0" w:color="auto"/>
        <w:left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49">
    <w:name w:val="xl249"/>
    <w:basedOn w:val="a0"/>
    <w:uiPriority w:val="99"/>
    <w:rsid w:val="00CF630D"/>
    <w:pPr>
      <w:pBdr>
        <w:top w:val="single" w:sz="4" w:space="0" w:color="auto"/>
      </w:pBdr>
      <w:spacing w:before="100" w:beforeAutospacing="1" w:after="100" w:afterAutospacing="1" w:line="240" w:lineRule="auto"/>
    </w:pPr>
    <w:rPr>
      <w:rFonts w:ascii="MS Sans Serif" w:eastAsia="Times New Roman" w:hAnsi="MS Sans Serif" w:cs="Times New Roman"/>
      <w:sz w:val="17"/>
      <w:szCs w:val="17"/>
      <w:lang w:eastAsia="ru-RU"/>
    </w:rPr>
  </w:style>
  <w:style w:type="paragraph" w:customStyle="1" w:styleId="xl250">
    <w:name w:val="xl250"/>
    <w:basedOn w:val="a0"/>
    <w:uiPriority w:val="99"/>
    <w:rsid w:val="00CF630D"/>
    <w:pPr>
      <w:pBdr>
        <w:top w:val="single" w:sz="4" w:space="0" w:color="auto"/>
        <w:left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51">
    <w:name w:val="xl251"/>
    <w:basedOn w:val="a0"/>
    <w:uiPriority w:val="99"/>
    <w:rsid w:val="00CF630D"/>
    <w:pPr>
      <w:pBdr>
        <w:top w:val="single" w:sz="4" w:space="0" w:color="auto"/>
        <w:right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52">
    <w:name w:val="xl252"/>
    <w:basedOn w:val="a0"/>
    <w:uiPriority w:val="99"/>
    <w:rsid w:val="00CF630D"/>
    <w:pPr>
      <w:pBdr>
        <w:left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53">
    <w:name w:val="xl253"/>
    <w:basedOn w:val="a0"/>
    <w:uiPriority w:val="99"/>
    <w:rsid w:val="00CF630D"/>
    <w:pPr>
      <w:pBdr>
        <w:right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54">
    <w:name w:val="xl254"/>
    <w:basedOn w:val="a0"/>
    <w:uiPriority w:val="99"/>
    <w:rsid w:val="00CF630D"/>
    <w:pPr>
      <w:pBdr>
        <w:top w:val="single" w:sz="4" w:space="0" w:color="auto"/>
        <w:right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55">
    <w:name w:val="xl255"/>
    <w:basedOn w:val="a0"/>
    <w:uiPriority w:val="99"/>
    <w:rsid w:val="00CF630D"/>
    <w:pPr>
      <w:pBdr>
        <w:left w:val="single" w:sz="4" w:space="0" w:color="auto"/>
        <w:bottom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56">
    <w:name w:val="xl256"/>
    <w:basedOn w:val="a0"/>
    <w:uiPriority w:val="99"/>
    <w:rsid w:val="00CF630D"/>
    <w:pPr>
      <w:pBdr>
        <w:bottom w:val="single" w:sz="4" w:space="0" w:color="auto"/>
        <w:right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57">
    <w:name w:val="xl257"/>
    <w:basedOn w:val="a0"/>
    <w:uiPriority w:val="99"/>
    <w:rsid w:val="00CF630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58">
    <w:name w:val="xl258"/>
    <w:basedOn w:val="a0"/>
    <w:uiPriority w:val="99"/>
    <w:rsid w:val="00CF630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59">
    <w:name w:val="xl259"/>
    <w:basedOn w:val="a0"/>
    <w:uiPriority w:val="99"/>
    <w:rsid w:val="00CF630D"/>
    <w:pPr>
      <w:pBdr>
        <w:top w:val="single" w:sz="4" w:space="0" w:color="auto"/>
        <w:left w:val="single" w:sz="4" w:space="0" w:color="auto"/>
        <w:bottom w:val="single" w:sz="8" w:space="0" w:color="auto"/>
      </w:pBdr>
      <w:shd w:val="clear" w:color="auto" w:fill="FFFFFF"/>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60">
    <w:name w:val="xl260"/>
    <w:basedOn w:val="a0"/>
    <w:uiPriority w:val="99"/>
    <w:rsid w:val="00CF630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61">
    <w:name w:val="xl261"/>
    <w:basedOn w:val="a0"/>
    <w:uiPriority w:val="99"/>
    <w:rsid w:val="00CF630D"/>
    <w:pPr>
      <w:pBdr>
        <w:left w:val="single" w:sz="4" w:space="0" w:color="auto"/>
        <w:bottom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62">
    <w:name w:val="xl262"/>
    <w:basedOn w:val="a0"/>
    <w:uiPriority w:val="99"/>
    <w:rsid w:val="00CF630D"/>
    <w:pPr>
      <w:pBdr>
        <w:bottom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63">
    <w:name w:val="xl263"/>
    <w:basedOn w:val="a0"/>
    <w:uiPriority w:val="99"/>
    <w:rsid w:val="00CF630D"/>
    <w:pPr>
      <w:pBdr>
        <w:left w:val="single" w:sz="4" w:space="0" w:color="auto"/>
        <w:bottom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64">
    <w:name w:val="xl264"/>
    <w:basedOn w:val="a0"/>
    <w:uiPriority w:val="99"/>
    <w:rsid w:val="00CF630D"/>
    <w:pPr>
      <w:pBdr>
        <w:bottom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65">
    <w:name w:val="xl265"/>
    <w:basedOn w:val="a0"/>
    <w:uiPriority w:val="99"/>
    <w:rsid w:val="00CF630D"/>
    <w:pPr>
      <w:pBdr>
        <w:top w:val="single" w:sz="4" w:space="0" w:color="auto"/>
        <w:bottom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66">
    <w:name w:val="xl266"/>
    <w:basedOn w:val="a0"/>
    <w:uiPriority w:val="99"/>
    <w:rsid w:val="00CF630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67">
    <w:name w:val="xl267"/>
    <w:basedOn w:val="a0"/>
    <w:uiPriority w:val="99"/>
    <w:rsid w:val="00CF630D"/>
    <w:pPr>
      <w:pBdr>
        <w:top w:val="single" w:sz="4" w:space="0" w:color="auto"/>
        <w:bottom w:val="single" w:sz="4" w:space="0" w:color="auto"/>
      </w:pBdr>
      <w:spacing w:before="100" w:beforeAutospacing="1" w:after="100" w:afterAutospacing="1" w:line="240" w:lineRule="auto"/>
    </w:pPr>
    <w:rPr>
      <w:rFonts w:ascii="MS Sans Serif" w:eastAsia="Times New Roman" w:hAnsi="MS Sans Serif" w:cs="Times New Roman"/>
      <w:sz w:val="17"/>
      <w:szCs w:val="17"/>
      <w:lang w:eastAsia="ru-RU"/>
    </w:rPr>
  </w:style>
  <w:style w:type="paragraph" w:customStyle="1" w:styleId="xl268">
    <w:name w:val="xl268"/>
    <w:basedOn w:val="a0"/>
    <w:uiPriority w:val="99"/>
    <w:rsid w:val="00CF630D"/>
    <w:pPr>
      <w:pBdr>
        <w:top w:val="single" w:sz="4" w:space="0" w:color="auto"/>
        <w:bottom w:val="single" w:sz="4" w:space="0" w:color="auto"/>
        <w:right w:val="single" w:sz="4" w:space="0" w:color="auto"/>
      </w:pBdr>
      <w:spacing w:before="100" w:beforeAutospacing="1" w:after="100" w:afterAutospacing="1" w:line="240" w:lineRule="auto"/>
    </w:pPr>
    <w:rPr>
      <w:rFonts w:ascii="MS Sans Serif" w:eastAsia="Times New Roman" w:hAnsi="MS Sans Serif" w:cs="Times New Roman"/>
      <w:sz w:val="17"/>
      <w:szCs w:val="17"/>
      <w:lang w:eastAsia="ru-RU"/>
    </w:rPr>
  </w:style>
  <w:style w:type="paragraph" w:customStyle="1" w:styleId="xl269">
    <w:name w:val="xl269"/>
    <w:basedOn w:val="a0"/>
    <w:uiPriority w:val="99"/>
    <w:rsid w:val="00CF63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70">
    <w:name w:val="xl270"/>
    <w:basedOn w:val="a0"/>
    <w:uiPriority w:val="99"/>
    <w:rsid w:val="00CF63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71">
    <w:name w:val="xl271"/>
    <w:basedOn w:val="a0"/>
    <w:uiPriority w:val="99"/>
    <w:rsid w:val="00CF630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72">
    <w:name w:val="xl272"/>
    <w:basedOn w:val="a0"/>
    <w:uiPriority w:val="99"/>
    <w:rsid w:val="00CF63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73">
    <w:name w:val="xl273"/>
    <w:basedOn w:val="a0"/>
    <w:uiPriority w:val="99"/>
    <w:rsid w:val="00CF63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74">
    <w:name w:val="xl274"/>
    <w:basedOn w:val="a0"/>
    <w:uiPriority w:val="99"/>
    <w:rsid w:val="00CF630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75">
    <w:name w:val="xl275"/>
    <w:basedOn w:val="a0"/>
    <w:uiPriority w:val="99"/>
    <w:rsid w:val="00CF630D"/>
    <w:pPr>
      <w:pBdr>
        <w:left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76">
    <w:name w:val="xl276"/>
    <w:basedOn w:val="a0"/>
    <w:uiPriority w:val="99"/>
    <w:rsid w:val="00CF63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S Sans Serif" w:eastAsia="Times New Roman" w:hAnsi="MS Sans Serif" w:cs="Times New Roman"/>
      <w:sz w:val="17"/>
      <w:szCs w:val="17"/>
      <w:lang w:eastAsia="ru-RU"/>
    </w:rPr>
  </w:style>
  <w:style w:type="paragraph" w:customStyle="1" w:styleId="xl277">
    <w:name w:val="xl277"/>
    <w:basedOn w:val="a0"/>
    <w:uiPriority w:val="99"/>
    <w:rsid w:val="00CF630D"/>
    <w:pPr>
      <w:pBdr>
        <w:top w:val="single" w:sz="4" w:space="0" w:color="auto"/>
        <w:left w:val="single" w:sz="4" w:space="0" w:color="auto"/>
        <w:bottom w:val="single" w:sz="4" w:space="0" w:color="auto"/>
      </w:pBdr>
      <w:spacing w:before="100" w:beforeAutospacing="1" w:after="100" w:afterAutospacing="1" w:line="240" w:lineRule="auto"/>
    </w:pPr>
    <w:rPr>
      <w:rFonts w:ascii="MS Sans Serif" w:eastAsia="Times New Roman" w:hAnsi="MS Sans Serif" w:cs="Times New Roman"/>
      <w:sz w:val="17"/>
      <w:szCs w:val="17"/>
      <w:lang w:eastAsia="ru-RU"/>
    </w:rPr>
  </w:style>
  <w:style w:type="paragraph" w:customStyle="1" w:styleId="xl278">
    <w:name w:val="xl278"/>
    <w:basedOn w:val="a0"/>
    <w:uiPriority w:val="99"/>
    <w:rsid w:val="00CF630D"/>
    <w:pPr>
      <w:pBdr>
        <w:left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79">
    <w:name w:val="xl279"/>
    <w:basedOn w:val="a0"/>
    <w:uiPriority w:val="99"/>
    <w:rsid w:val="00CF630D"/>
    <w:pP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80">
    <w:name w:val="xl280"/>
    <w:basedOn w:val="a0"/>
    <w:uiPriority w:val="99"/>
    <w:rsid w:val="00CF630D"/>
    <w:pPr>
      <w:pBdr>
        <w:right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81">
    <w:name w:val="xl281"/>
    <w:basedOn w:val="a0"/>
    <w:uiPriority w:val="99"/>
    <w:rsid w:val="00CF630D"/>
    <w:pPr>
      <w:pBdr>
        <w:top w:val="single" w:sz="4" w:space="0" w:color="auto"/>
        <w:left w:val="single" w:sz="4" w:space="0" w:color="auto"/>
      </w:pBdr>
      <w:spacing w:before="100" w:beforeAutospacing="1" w:after="100" w:afterAutospacing="1" w:line="240" w:lineRule="auto"/>
      <w:jc w:val="center"/>
      <w:textAlignment w:val="center"/>
    </w:pPr>
    <w:rPr>
      <w:rFonts w:ascii="MS Sans Serif" w:eastAsia="Times New Roman" w:hAnsi="MS Sans Serif" w:cs="Times New Roman"/>
      <w:b/>
      <w:bCs/>
      <w:sz w:val="17"/>
      <w:szCs w:val="17"/>
      <w:lang w:eastAsia="ru-RU"/>
    </w:rPr>
  </w:style>
  <w:style w:type="paragraph" w:customStyle="1" w:styleId="xl282">
    <w:name w:val="xl282"/>
    <w:basedOn w:val="a0"/>
    <w:uiPriority w:val="99"/>
    <w:rsid w:val="00CF630D"/>
    <w:pPr>
      <w:pBdr>
        <w:top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83">
    <w:name w:val="xl283"/>
    <w:basedOn w:val="a0"/>
    <w:uiPriority w:val="99"/>
    <w:rsid w:val="00CF630D"/>
    <w:pPr>
      <w:pBdr>
        <w:left w:val="single" w:sz="4" w:space="0" w:color="auto"/>
        <w:bottom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84">
    <w:name w:val="xl284"/>
    <w:basedOn w:val="a0"/>
    <w:uiPriority w:val="99"/>
    <w:rsid w:val="00CF630D"/>
    <w:pPr>
      <w:pBdr>
        <w:bottom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85">
    <w:name w:val="xl285"/>
    <w:basedOn w:val="a0"/>
    <w:uiPriority w:val="99"/>
    <w:rsid w:val="00CF630D"/>
    <w:pPr>
      <w:pBdr>
        <w:bottom w:val="single" w:sz="4" w:space="0" w:color="auto"/>
        <w:right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86">
    <w:name w:val="xl286"/>
    <w:basedOn w:val="a0"/>
    <w:uiPriority w:val="99"/>
    <w:rsid w:val="00CF630D"/>
    <w:pPr>
      <w:pBdr>
        <w:left w:val="single" w:sz="4" w:space="0" w:color="auto"/>
        <w:bottom w:val="single" w:sz="8" w:space="0" w:color="auto"/>
        <w:right w:val="single" w:sz="4" w:space="0" w:color="auto"/>
      </w:pBdr>
      <w:spacing w:before="100" w:beforeAutospacing="1" w:after="100" w:afterAutospacing="1" w:line="240" w:lineRule="auto"/>
    </w:pPr>
    <w:rPr>
      <w:rFonts w:ascii="MS Sans Serif" w:eastAsia="Times New Roman" w:hAnsi="MS Sans Serif" w:cs="Times New Roman"/>
      <w:sz w:val="17"/>
      <w:szCs w:val="17"/>
      <w:lang w:eastAsia="ru-RU"/>
    </w:rPr>
  </w:style>
  <w:style w:type="paragraph" w:customStyle="1" w:styleId="xl287">
    <w:name w:val="xl287"/>
    <w:basedOn w:val="a0"/>
    <w:uiPriority w:val="99"/>
    <w:rsid w:val="00CF63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88">
    <w:name w:val="xl288"/>
    <w:basedOn w:val="a0"/>
    <w:uiPriority w:val="99"/>
    <w:rsid w:val="00CF63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S Sans Serif" w:eastAsia="Times New Roman" w:hAnsi="MS Sans Serif" w:cs="Times New Roman"/>
      <w:sz w:val="17"/>
      <w:szCs w:val="17"/>
      <w:lang w:eastAsia="ru-RU"/>
    </w:rPr>
  </w:style>
  <w:style w:type="paragraph" w:customStyle="1" w:styleId="xl289">
    <w:name w:val="xl289"/>
    <w:basedOn w:val="a0"/>
    <w:uiPriority w:val="99"/>
    <w:rsid w:val="00CF63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S Sans Serif" w:eastAsia="Times New Roman" w:hAnsi="MS Sans Serif" w:cs="Times New Roman"/>
      <w:sz w:val="17"/>
      <w:szCs w:val="17"/>
      <w:lang w:eastAsia="ru-RU"/>
    </w:rPr>
  </w:style>
  <w:style w:type="paragraph" w:customStyle="1" w:styleId="xl290">
    <w:name w:val="xl290"/>
    <w:basedOn w:val="a0"/>
    <w:uiPriority w:val="99"/>
    <w:rsid w:val="00CF630D"/>
    <w:pPr>
      <w:pBdr>
        <w:top w:val="single" w:sz="4" w:space="0" w:color="auto"/>
        <w:left w:val="single" w:sz="4" w:space="0" w:color="auto"/>
        <w:bottom w:val="single" w:sz="4" w:space="0" w:color="auto"/>
      </w:pBdr>
      <w:spacing w:before="100" w:beforeAutospacing="1" w:after="100" w:afterAutospacing="1" w:line="240" w:lineRule="auto"/>
    </w:pPr>
    <w:rPr>
      <w:rFonts w:ascii="MS Sans Serif" w:eastAsia="Times New Roman" w:hAnsi="MS Sans Serif" w:cs="Times New Roman"/>
      <w:sz w:val="17"/>
      <w:szCs w:val="17"/>
      <w:lang w:eastAsia="ru-RU"/>
    </w:rPr>
  </w:style>
  <w:style w:type="paragraph" w:customStyle="1" w:styleId="xl291">
    <w:name w:val="xl291"/>
    <w:basedOn w:val="a0"/>
    <w:uiPriority w:val="99"/>
    <w:rsid w:val="00CF630D"/>
    <w:pPr>
      <w:pBdr>
        <w:bottom w:val="single" w:sz="4" w:space="0" w:color="auto"/>
        <w:right w:val="single" w:sz="4" w:space="0" w:color="auto"/>
      </w:pBdr>
      <w:spacing w:before="100" w:beforeAutospacing="1" w:after="100" w:afterAutospacing="1" w:line="240" w:lineRule="auto"/>
    </w:pPr>
    <w:rPr>
      <w:rFonts w:ascii="MS Sans Serif" w:eastAsia="Times New Roman" w:hAnsi="MS Sans Serif" w:cs="Times New Roman"/>
      <w:sz w:val="17"/>
      <w:szCs w:val="17"/>
      <w:lang w:eastAsia="ru-RU"/>
    </w:rPr>
  </w:style>
  <w:style w:type="paragraph" w:customStyle="1" w:styleId="xl292">
    <w:name w:val="xl292"/>
    <w:basedOn w:val="a0"/>
    <w:uiPriority w:val="99"/>
    <w:rsid w:val="00CF630D"/>
    <w:pPr>
      <w:pBdr>
        <w:top w:val="single" w:sz="4" w:space="0" w:color="auto"/>
        <w:bottom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93">
    <w:name w:val="xl293"/>
    <w:basedOn w:val="a0"/>
    <w:uiPriority w:val="99"/>
    <w:rsid w:val="00CF630D"/>
    <w:pPr>
      <w:pBdr>
        <w:left w:val="single" w:sz="4" w:space="0" w:color="auto"/>
      </w:pBdr>
      <w:spacing w:before="100" w:beforeAutospacing="1" w:after="100" w:afterAutospacing="1" w:line="240" w:lineRule="auto"/>
      <w:jc w:val="center"/>
      <w:textAlignment w:val="center"/>
    </w:pPr>
    <w:rPr>
      <w:rFonts w:ascii="MS Sans Serif" w:eastAsia="Times New Roman" w:hAnsi="MS Sans Serif" w:cs="Times New Roman"/>
      <w:b/>
      <w:bCs/>
      <w:sz w:val="17"/>
      <w:szCs w:val="17"/>
      <w:lang w:eastAsia="ru-RU"/>
    </w:rPr>
  </w:style>
  <w:style w:type="paragraph" w:customStyle="1" w:styleId="xl294">
    <w:name w:val="xl294"/>
    <w:basedOn w:val="a0"/>
    <w:uiPriority w:val="99"/>
    <w:rsid w:val="00CF630D"/>
    <w:pPr>
      <w:pBdr>
        <w:right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95">
    <w:name w:val="xl295"/>
    <w:basedOn w:val="a0"/>
    <w:uiPriority w:val="99"/>
    <w:rsid w:val="00CF630D"/>
    <w:pPr>
      <w:pBdr>
        <w:bottom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96">
    <w:name w:val="xl296"/>
    <w:basedOn w:val="a0"/>
    <w:uiPriority w:val="99"/>
    <w:rsid w:val="00CF630D"/>
    <w:pPr>
      <w:pBdr>
        <w:top w:val="single" w:sz="4" w:space="0" w:color="auto"/>
        <w:left w:val="single" w:sz="4" w:space="0" w:color="auto"/>
      </w:pBdr>
      <w:spacing w:before="100" w:beforeAutospacing="1" w:after="100" w:afterAutospacing="1" w:line="240" w:lineRule="auto"/>
      <w:jc w:val="center"/>
    </w:pPr>
    <w:rPr>
      <w:rFonts w:ascii="MS Sans Serif" w:eastAsia="Times New Roman" w:hAnsi="MS Sans Serif" w:cs="Times New Roman"/>
      <w:sz w:val="17"/>
      <w:szCs w:val="17"/>
      <w:lang w:eastAsia="ru-RU"/>
    </w:rPr>
  </w:style>
  <w:style w:type="paragraph" w:customStyle="1" w:styleId="xl297">
    <w:name w:val="xl297"/>
    <w:basedOn w:val="a0"/>
    <w:uiPriority w:val="99"/>
    <w:rsid w:val="00CF630D"/>
    <w:pPr>
      <w:pBdr>
        <w:top w:val="single" w:sz="4" w:space="0" w:color="auto"/>
      </w:pBdr>
      <w:spacing w:before="100" w:beforeAutospacing="1" w:after="100" w:afterAutospacing="1" w:line="240" w:lineRule="auto"/>
    </w:pPr>
    <w:rPr>
      <w:rFonts w:ascii="MS Sans Serif" w:eastAsia="Times New Roman" w:hAnsi="MS Sans Serif" w:cs="Times New Roman"/>
      <w:sz w:val="17"/>
      <w:szCs w:val="17"/>
      <w:lang w:eastAsia="ru-RU"/>
    </w:rPr>
  </w:style>
  <w:style w:type="paragraph" w:customStyle="1" w:styleId="xl298">
    <w:name w:val="xl298"/>
    <w:basedOn w:val="a0"/>
    <w:uiPriority w:val="99"/>
    <w:rsid w:val="00CF630D"/>
    <w:pPr>
      <w:pBdr>
        <w:top w:val="single" w:sz="4" w:space="0" w:color="auto"/>
        <w:right w:val="single" w:sz="4" w:space="0" w:color="auto"/>
      </w:pBdr>
      <w:spacing w:before="100" w:beforeAutospacing="1" w:after="100" w:afterAutospacing="1" w:line="240" w:lineRule="auto"/>
    </w:pPr>
    <w:rPr>
      <w:rFonts w:ascii="MS Sans Serif" w:eastAsia="Times New Roman" w:hAnsi="MS Sans Serif" w:cs="Times New Roman"/>
      <w:sz w:val="17"/>
      <w:szCs w:val="17"/>
      <w:lang w:eastAsia="ru-RU"/>
    </w:rPr>
  </w:style>
  <w:style w:type="paragraph" w:customStyle="1" w:styleId="82">
    <w:name w:val="заголовок 8"/>
    <w:basedOn w:val="a0"/>
    <w:next w:val="a0"/>
    <w:rsid w:val="00CF630D"/>
    <w:pPr>
      <w:keepNext/>
      <w:spacing w:after="0" w:line="240" w:lineRule="auto"/>
    </w:pPr>
    <w:rPr>
      <w:rFonts w:ascii="Times New Roman" w:eastAsia="Times New Roman" w:hAnsi="Times New Roman" w:cs="Times New Roman"/>
      <w:sz w:val="24"/>
      <w:szCs w:val="20"/>
      <w:lang w:eastAsia="ru-RU"/>
    </w:rPr>
  </w:style>
  <w:style w:type="paragraph" w:customStyle="1" w:styleId="Subject">
    <w:name w:val="Subject"/>
    <w:basedOn w:val="a0"/>
    <w:rsid w:val="00CF630D"/>
    <w:pPr>
      <w:keepNext/>
      <w:keepLines/>
      <w:spacing w:after="290" w:line="290" w:lineRule="atLeast"/>
    </w:pPr>
    <w:rPr>
      <w:rFonts w:ascii="Times New Roman" w:eastAsia="Times New Roman" w:hAnsi="Times New Roman" w:cs="Times New Roman"/>
      <w:b/>
      <w:sz w:val="24"/>
      <w:szCs w:val="20"/>
      <w:lang w:eastAsia="ru-RU"/>
    </w:rPr>
  </w:style>
  <w:style w:type="character" w:customStyle="1" w:styleId="Document7">
    <w:name w:val="Document 7"/>
    <w:basedOn w:val="a1"/>
    <w:uiPriority w:val="99"/>
    <w:rsid w:val="00CF630D"/>
  </w:style>
  <w:style w:type="character" w:customStyle="1" w:styleId="BalloonTextChar1">
    <w:name w:val="Balloon Text Char1"/>
    <w:uiPriority w:val="99"/>
    <w:semiHidden/>
    <w:locked/>
    <w:rsid w:val="00CF630D"/>
    <w:rPr>
      <w:rFonts w:ascii="Tahoma" w:hAnsi="Tahoma" w:cs="Tahoma"/>
      <w:sz w:val="16"/>
      <w:szCs w:val="16"/>
      <w:lang w:val="en-AU" w:eastAsia="en-US"/>
    </w:rPr>
  </w:style>
  <w:style w:type="paragraph" w:customStyle="1" w:styleId="Iaoiiaeuiue1">
    <w:name w:val="Iaoi?iaeuiue1"/>
    <w:uiPriority w:val="99"/>
    <w:rsid w:val="00CF630D"/>
    <w:pPr>
      <w:spacing w:before="60" w:after="60" w:line="240" w:lineRule="auto"/>
    </w:pPr>
    <w:rPr>
      <w:rFonts w:ascii="Times New Roman" w:eastAsia="Times New Roman" w:hAnsi="Times New Roman" w:cs="Times New Roman"/>
      <w:noProof/>
      <w:sz w:val="20"/>
      <w:szCs w:val="20"/>
      <w:lang w:eastAsia="ru-RU"/>
    </w:rPr>
  </w:style>
  <w:style w:type="paragraph" w:customStyle="1" w:styleId="CG-Title-Left-Bold">
    <w:name w:val="CG-Title-Left-Bold"/>
    <w:aliases w:val="t3"/>
    <w:basedOn w:val="a0"/>
    <w:next w:val="a0"/>
    <w:uiPriority w:val="99"/>
    <w:rsid w:val="00CF630D"/>
    <w:pPr>
      <w:keepNext/>
      <w:spacing w:after="240" w:line="240" w:lineRule="auto"/>
    </w:pPr>
    <w:rPr>
      <w:rFonts w:ascii="Times New Roman" w:eastAsia="MS Mincho" w:hAnsi="Times New Roman" w:cs="Times New Roman"/>
      <w:b/>
      <w:sz w:val="24"/>
      <w:szCs w:val="20"/>
      <w:lang w:eastAsia="ru-RU"/>
    </w:rPr>
  </w:style>
  <w:style w:type="character" w:customStyle="1" w:styleId="rvts48223">
    <w:name w:val="rvts48223"/>
    <w:uiPriority w:val="99"/>
    <w:rsid w:val="00CF630D"/>
    <w:rPr>
      <w:rFonts w:ascii="Arial" w:hAnsi="Arial" w:cs="Arial" w:hint="default"/>
      <w:b/>
      <w:bCs/>
      <w:i w:val="0"/>
      <w:iCs w:val="0"/>
      <w:strike w:val="0"/>
      <w:dstrike w:val="0"/>
      <w:color w:val="1D5DA2"/>
      <w:sz w:val="20"/>
      <w:szCs w:val="20"/>
      <w:u w:val="none"/>
      <w:effect w:val="none"/>
      <w:shd w:val="clear" w:color="auto" w:fill="auto"/>
    </w:rPr>
  </w:style>
  <w:style w:type="paragraph" w:customStyle="1" w:styleId="text1">
    <w:name w:val="text Знак Знак Знак1"/>
    <w:basedOn w:val="a0"/>
    <w:link w:val="text11"/>
    <w:rsid w:val="00CF630D"/>
    <w:pPr>
      <w:autoSpaceDE w:val="0"/>
      <w:autoSpaceDN w:val="0"/>
      <w:spacing w:before="120" w:after="0" w:line="240" w:lineRule="auto"/>
      <w:jc w:val="both"/>
    </w:pPr>
    <w:rPr>
      <w:rFonts w:ascii="Times New Roman" w:eastAsia="Times New Roman" w:hAnsi="Times New Roman" w:cs="Times New Roman"/>
      <w:lang w:eastAsia="ru-RU"/>
    </w:rPr>
  </w:style>
  <w:style w:type="character" w:customStyle="1" w:styleId="text11">
    <w:name w:val="text Знак Знак Знак1 Знак"/>
    <w:link w:val="text1"/>
    <w:rsid w:val="00CF630D"/>
    <w:rPr>
      <w:rFonts w:ascii="Times New Roman" w:eastAsia="Times New Roman" w:hAnsi="Times New Roman" w:cs="Times New Roman"/>
      <w:lang w:eastAsia="ru-RU"/>
    </w:rPr>
  </w:style>
  <w:style w:type="paragraph" w:customStyle="1" w:styleId="NormalWeb1">
    <w:name w:val="Normal (Web)1"/>
    <w:basedOn w:val="a0"/>
    <w:uiPriority w:val="99"/>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1">
    <w:name w:val="table"/>
    <w:basedOn w:val="a0"/>
    <w:rsid w:val="00CF630D"/>
    <w:pPr>
      <w:autoSpaceDE w:val="0"/>
      <w:autoSpaceDN w:val="0"/>
      <w:spacing w:after="0" w:line="240" w:lineRule="auto"/>
    </w:pPr>
    <w:rPr>
      <w:rFonts w:ascii="Times New Roman" w:eastAsia="Times New Roman" w:hAnsi="Times New Roman" w:cs="Times New Roman"/>
      <w:sz w:val="20"/>
      <w:lang w:eastAsia="ru-RU"/>
    </w:rPr>
  </w:style>
  <w:style w:type="paragraph" w:customStyle="1" w:styleId="AcntTableHeader3">
    <w:name w:val="Acnt Table Header 3"/>
    <w:rsid w:val="00CF630D"/>
    <w:pPr>
      <w:widowControl w:val="0"/>
      <w:autoSpaceDE w:val="0"/>
      <w:autoSpaceDN w:val="0"/>
      <w:adjustRightInd w:val="0"/>
      <w:spacing w:before="20" w:after="20" w:line="240" w:lineRule="auto"/>
    </w:pPr>
    <w:rPr>
      <w:rFonts w:ascii="Times New Roman" w:eastAsia="Times New Roman" w:hAnsi="Times New Roman" w:cs="Times New Roman"/>
      <w:b/>
      <w:bCs/>
      <w:sz w:val="18"/>
      <w:szCs w:val="18"/>
      <w:lang w:eastAsia="ru-RU"/>
    </w:rPr>
  </w:style>
  <w:style w:type="paragraph" w:customStyle="1" w:styleId="afffff1">
    <w:name w:val="Список с точкой"/>
    <w:basedOn w:val="a0"/>
    <w:rsid w:val="00CF630D"/>
    <w:pPr>
      <w:tabs>
        <w:tab w:val="left" w:pos="357"/>
        <w:tab w:val="num" w:pos="720"/>
      </w:tabs>
      <w:spacing w:before="60" w:after="60" w:line="240" w:lineRule="auto"/>
      <w:ind w:left="720" w:hanging="360"/>
      <w:jc w:val="both"/>
    </w:pPr>
    <w:rPr>
      <w:rFonts w:ascii="Times New Roman" w:eastAsia="Times New Roman" w:hAnsi="Times New Roman" w:cs="Times New Roman"/>
      <w:sz w:val="24"/>
      <w:szCs w:val="24"/>
      <w:lang w:eastAsia="ru-RU"/>
    </w:rPr>
  </w:style>
  <w:style w:type="character" w:customStyle="1" w:styleId="text2">
    <w:name w:val="text Знак Знак Знак"/>
    <w:rsid w:val="00CF630D"/>
    <w:rPr>
      <w:sz w:val="22"/>
      <w:szCs w:val="22"/>
      <w:lang w:val="ru-RU" w:eastAsia="ru-RU" w:bidi="ar-SA"/>
    </w:rPr>
  </w:style>
  <w:style w:type="paragraph" w:customStyle="1" w:styleId="TableText2">
    <w:name w:val="Table Text 2"/>
    <w:rsid w:val="00CF630D"/>
    <w:pPr>
      <w:widowControl w:val="0"/>
      <w:autoSpaceDE w:val="0"/>
      <w:autoSpaceDN w:val="0"/>
      <w:adjustRightInd w:val="0"/>
      <w:spacing w:before="20" w:after="20" w:line="240" w:lineRule="auto"/>
      <w:ind w:left="400"/>
    </w:pPr>
    <w:rPr>
      <w:rFonts w:ascii="Times New Roman" w:eastAsia="SimSun" w:hAnsi="Times New Roman" w:cs="Times New Roman"/>
      <w:sz w:val="20"/>
      <w:szCs w:val="20"/>
      <w:lang w:eastAsia="ru-RU"/>
    </w:rPr>
  </w:style>
  <w:style w:type="paragraph" w:customStyle="1" w:styleId="titul">
    <w:name w:val="titul"/>
    <w:basedOn w:val="a0"/>
    <w:link w:val="titul0"/>
    <w:rsid w:val="00CF630D"/>
    <w:pPr>
      <w:autoSpaceDE w:val="0"/>
      <w:autoSpaceDN w:val="0"/>
      <w:spacing w:after="0" w:line="240" w:lineRule="auto"/>
      <w:jc w:val="both"/>
    </w:pPr>
    <w:rPr>
      <w:rFonts w:ascii="Times New Roman" w:eastAsia="Times New Roman" w:hAnsi="Times New Roman" w:cs="Times New Roman"/>
      <w:lang w:eastAsia="ru-RU"/>
    </w:rPr>
  </w:style>
  <w:style w:type="character" w:customStyle="1" w:styleId="titul0">
    <w:name w:val="titul Знак"/>
    <w:link w:val="titul"/>
    <w:rsid w:val="00CF630D"/>
    <w:rPr>
      <w:rFonts w:ascii="Times New Roman" w:eastAsia="Times New Roman" w:hAnsi="Times New Roman" w:cs="Times New Roman"/>
      <w:lang w:eastAsia="ru-RU"/>
    </w:rPr>
  </w:style>
  <w:style w:type="character" w:customStyle="1" w:styleId="afffff2">
    <w:name w:val="Íèæíèé êîëîíòèòóë Çíàê Çíàê"/>
    <w:rsid w:val="00CF630D"/>
    <w:rPr>
      <w:snapToGrid w:val="0"/>
      <w:sz w:val="24"/>
      <w:szCs w:val="24"/>
      <w:lang w:val="ru-RU" w:eastAsia="ru-RU"/>
    </w:rPr>
  </w:style>
  <w:style w:type="paragraph" w:customStyle="1" w:styleId="afffff3">
    <w:name w:val="Íèæíèé êîëîíòèòóë.Íèæíèé êîëîíòèòóë Çíàê"/>
    <w:basedOn w:val="a0"/>
    <w:rsid w:val="00CF630D"/>
    <w:pPr>
      <w:tabs>
        <w:tab w:val="center" w:pos="4844"/>
        <w:tab w:val="right" w:pos="9689"/>
      </w:tabs>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BodyText1">
    <w:name w:val="Body Text1"/>
    <w:basedOn w:val="a0"/>
    <w:rsid w:val="00CF630D"/>
    <w:pPr>
      <w:spacing w:after="0" w:line="240" w:lineRule="auto"/>
      <w:jc w:val="center"/>
    </w:pPr>
    <w:rPr>
      <w:rFonts w:ascii="AGOpus" w:eastAsia="Times New Roman" w:hAnsi="AGOpus" w:cs="AGOpus"/>
      <w:color w:val="000000"/>
      <w:sz w:val="36"/>
      <w:szCs w:val="36"/>
      <w:lang w:eastAsia="ru-RU"/>
    </w:rPr>
  </w:style>
  <w:style w:type="paragraph" w:customStyle="1" w:styleId="afffff4">
    <w:name w:val="Âèêòîð"/>
    <w:basedOn w:val="a0"/>
    <w:rsid w:val="00CF630D"/>
    <w:pPr>
      <w:widowControl w:val="0"/>
      <w:spacing w:after="0" w:line="240" w:lineRule="auto"/>
      <w:ind w:firstLine="720"/>
      <w:jc w:val="both"/>
    </w:pPr>
    <w:rPr>
      <w:rFonts w:ascii="Times New Roman" w:eastAsia="Times New Roman" w:hAnsi="Times New Roman" w:cs="Times New Roman"/>
      <w:sz w:val="28"/>
      <w:szCs w:val="28"/>
      <w:lang w:eastAsia="ru-RU"/>
    </w:rPr>
  </w:style>
  <w:style w:type="paragraph" w:customStyle="1" w:styleId="1ff2">
    <w:name w:val="Âèêòîð1"/>
    <w:basedOn w:val="afffff4"/>
    <w:rsid w:val="00CF630D"/>
    <w:pPr>
      <w:widowControl/>
      <w:ind w:firstLine="709"/>
    </w:pPr>
    <w:rPr>
      <w:rFonts w:ascii="TimesDL" w:hAnsi="TimesDL" w:cs="TimesDL"/>
      <w:sz w:val="26"/>
      <w:szCs w:val="26"/>
    </w:rPr>
  </w:style>
  <w:style w:type="paragraph" w:styleId="2f1">
    <w:name w:val="List 2"/>
    <w:basedOn w:val="a0"/>
    <w:uiPriority w:val="99"/>
    <w:rsid w:val="00CF630D"/>
    <w:pPr>
      <w:autoSpaceDE w:val="0"/>
      <w:autoSpaceDN w:val="0"/>
      <w:spacing w:after="0" w:line="240" w:lineRule="auto"/>
      <w:ind w:left="566" w:hanging="283"/>
    </w:pPr>
    <w:rPr>
      <w:rFonts w:ascii="Times New Roman" w:eastAsia="SimSun" w:hAnsi="Times New Roman" w:cs="Times New Roman"/>
      <w:sz w:val="20"/>
      <w:szCs w:val="20"/>
      <w:lang w:eastAsia="ru-RU"/>
    </w:rPr>
  </w:style>
  <w:style w:type="paragraph" w:styleId="afffff5">
    <w:name w:val="Subtitle"/>
    <w:basedOn w:val="a0"/>
    <w:link w:val="afffff6"/>
    <w:uiPriority w:val="99"/>
    <w:qFormat/>
    <w:rsid w:val="00CF630D"/>
    <w:pPr>
      <w:autoSpaceDE w:val="0"/>
      <w:autoSpaceDN w:val="0"/>
      <w:spacing w:after="0" w:line="360" w:lineRule="auto"/>
      <w:jc w:val="right"/>
    </w:pPr>
    <w:rPr>
      <w:rFonts w:ascii="Times New Roman" w:eastAsia="Times New Roman" w:hAnsi="Times New Roman" w:cs="Times New Roman"/>
      <w:b/>
      <w:bCs/>
      <w:i/>
      <w:iCs/>
      <w:color w:val="000000"/>
      <w:lang w:eastAsia="ru-RU"/>
    </w:rPr>
  </w:style>
  <w:style w:type="character" w:customStyle="1" w:styleId="afffff6">
    <w:name w:val="Подзаголовок Знак"/>
    <w:basedOn w:val="a1"/>
    <w:link w:val="afffff5"/>
    <w:uiPriority w:val="99"/>
    <w:rsid w:val="00CF630D"/>
    <w:rPr>
      <w:rFonts w:ascii="Times New Roman" w:eastAsia="Times New Roman" w:hAnsi="Times New Roman" w:cs="Times New Roman"/>
      <w:b/>
      <w:bCs/>
      <w:i/>
      <w:iCs/>
      <w:color w:val="000000"/>
      <w:lang w:eastAsia="ru-RU"/>
    </w:rPr>
  </w:style>
  <w:style w:type="paragraph" w:customStyle="1" w:styleId="1ff3">
    <w:name w:val="Îñíîâíîé òåêñò ñ îòñòóïîì.Îñíîâíîé òåêñò 1"/>
    <w:basedOn w:val="a0"/>
    <w:autoRedefine/>
    <w:rsid w:val="00CF630D"/>
    <w:pPr>
      <w:spacing w:before="60" w:after="0" w:line="240" w:lineRule="auto"/>
      <w:jc w:val="both"/>
    </w:pPr>
    <w:rPr>
      <w:rFonts w:ascii="Times New Roman" w:eastAsia="Times New Roman" w:hAnsi="Times New Roman" w:cs="Times New Roman"/>
      <w:b/>
      <w:bCs/>
      <w:i/>
      <w:iCs/>
      <w:lang w:eastAsia="ru-RU"/>
    </w:rPr>
  </w:style>
  <w:style w:type="paragraph" w:customStyle="1" w:styleId="1ff4">
    <w:name w:val="Ñòèëü1"/>
    <w:basedOn w:val="35"/>
    <w:rsid w:val="00CF630D"/>
    <w:pPr>
      <w:tabs>
        <w:tab w:val="num" w:pos="720"/>
        <w:tab w:val="num" w:pos="926"/>
        <w:tab w:val="left" w:pos="1080"/>
        <w:tab w:val="num" w:pos="1440"/>
      </w:tabs>
      <w:overflowPunct w:val="0"/>
      <w:autoSpaceDE w:val="0"/>
      <w:autoSpaceDN w:val="0"/>
      <w:adjustRightInd w:val="0"/>
      <w:spacing w:after="0" w:line="240" w:lineRule="auto"/>
      <w:ind w:left="1440" w:firstLine="720"/>
      <w:jc w:val="both"/>
    </w:pPr>
    <w:rPr>
      <w:rFonts w:ascii="Times New Roman" w:eastAsia="Times New Roman" w:hAnsi="Times New Roman" w:cs="Times New Roman"/>
      <w:sz w:val="28"/>
      <w:szCs w:val="28"/>
    </w:rPr>
  </w:style>
  <w:style w:type="paragraph" w:customStyle="1" w:styleId="TableSource">
    <w:name w:val="Table&amp;Source"/>
    <w:basedOn w:val="a0"/>
    <w:next w:val="a0"/>
    <w:autoRedefine/>
    <w:rsid w:val="00CF630D"/>
    <w:pPr>
      <w:spacing w:after="0" w:line="240" w:lineRule="auto"/>
      <w:jc w:val="both"/>
    </w:pPr>
    <w:rPr>
      <w:rFonts w:ascii="Times New Roman" w:eastAsia="Times New Roman" w:hAnsi="Times New Roman" w:cs="Times New Roman"/>
      <w:sz w:val="20"/>
      <w:szCs w:val="20"/>
      <w:lang w:eastAsia="ru-RU"/>
    </w:rPr>
  </w:style>
  <w:style w:type="paragraph" w:customStyle="1" w:styleId="1ff5">
    <w:name w:val="Ñòèëü Ïîäçàãîëîâêà 1"/>
    <w:basedOn w:val="a0"/>
    <w:rsid w:val="00CF630D"/>
    <w:pPr>
      <w:keepNext/>
      <w:numPr>
        <w:ilvl w:val="12"/>
      </w:numPr>
      <w:spacing w:before="240" w:after="0" w:line="240" w:lineRule="auto"/>
      <w:jc w:val="both"/>
    </w:pPr>
    <w:rPr>
      <w:rFonts w:ascii="Times New Roman" w:eastAsia="Times New Roman" w:hAnsi="Times New Roman" w:cs="Times New Roman"/>
      <w:b/>
      <w:bCs/>
      <w:i/>
      <w:iCs/>
      <w:lang w:eastAsia="ru-RU"/>
    </w:rPr>
  </w:style>
  <w:style w:type="paragraph" w:customStyle="1" w:styleId="C">
    <w:name w:val="C îòñòóïîì"/>
    <w:basedOn w:val="afd"/>
    <w:rsid w:val="00CF630D"/>
    <w:pPr>
      <w:widowControl/>
      <w:autoSpaceDE/>
      <w:autoSpaceDN/>
      <w:spacing w:before="0" w:after="120"/>
      <w:ind w:left="2552"/>
    </w:pPr>
    <w:rPr>
      <w:rFonts w:ascii="Arial" w:hAnsi="Arial" w:cs="Arial"/>
      <w:b w:val="0"/>
    </w:rPr>
  </w:style>
  <w:style w:type="paragraph" w:customStyle="1" w:styleId="Heading3">
    <w:name w:val="Ïîñëå Heading 3"/>
    <w:basedOn w:val="C"/>
    <w:next w:val="C"/>
    <w:rsid w:val="00CF630D"/>
  </w:style>
  <w:style w:type="paragraph" w:customStyle="1" w:styleId="HangingText">
    <w:name w:val="Hanging Text"/>
    <w:basedOn w:val="a0"/>
    <w:rsid w:val="00CF630D"/>
    <w:pPr>
      <w:framePr w:w="2410" w:hSpace="142" w:wrap="auto" w:vAnchor="text" w:hAnchor="text" w:x="1" w:y="1" w:anchorLock="1"/>
      <w:spacing w:after="120" w:line="240" w:lineRule="auto"/>
    </w:pPr>
    <w:rPr>
      <w:rFonts w:ascii="Arial" w:eastAsia="Times New Roman" w:hAnsi="Arial" w:cs="Arial"/>
      <w:b/>
      <w:bCs/>
      <w:i/>
      <w:iCs/>
      <w:color w:val="000080"/>
      <w:sz w:val="20"/>
      <w:szCs w:val="20"/>
      <w:lang w:val="en-AU" w:eastAsia="ru-RU"/>
    </w:rPr>
  </w:style>
  <w:style w:type="paragraph" w:customStyle="1" w:styleId="afffff7">
    <w:name w:val="Çàìåòêè íà ïîëÿõ"/>
    <w:basedOn w:val="a0"/>
    <w:rsid w:val="00CF630D"/>
    <w:pPr>
      <w:spacing w:after="120" w:line="240" w:lineRule="auto"/>
    </w:pPr>
    <w:rPr>
      <w:rFonts w:ascii="Arial" w:eastAsia="Times New Roman" w:hAnsi="Arial" w:cs="Arial"/>
      <w:b/>
      <w:bCs/>
      <w:i/>
      <w:iCs/>
      <w:color w:val="000080"/>
      <w:sz w:val="20"/>
      <w:szCs w:val="20"/>
      <w:lang w:val="en-AU" w:eastAsia="ru-RU"/>
    </w:rPr>
  </w:style>
  <w:style w:type="paragraph" w:customStyle="1" w:styleId="afffff8">
    <w:name w:val="Èñòî÷íèê"/>
    <w:basedOn w:val="aff4"/>
    <w:next w:val="C"/>
    <w:rsid w:val="00CF630D"/>
    <w:pPr>
      <w:spacing w:after="240"/>
      <w:ind w:left="2552" w:firstLine="0"/>
    </w:pPr>
    <w:rPr>
      <w:rFonts w:ascii="Arial" w:hAnsi="Arial" w:cs="Arial"/>
      <w:sz w:val="16"/>
      <w:szCs w:val="16"/>
      <w:lang w:val="en-AU"/>
    </w:rPr>
  </w:style>
  <w:style w:type="paragraph" w:customStyle="1" w:styleId="afffff9">
    <w:name w:val="Òàáë. çàãîëîâîê"/>
    <w:basedOn w:val="a0"/>
    <w:rsid w:val="00CF630D"/>
    <w:pPr>
      <w:spacing w:after="0" w:line="240" w:lineRule="auto"/>
      <w:jc w:val="right"/>
    </w:pPr>
    <w:rPr>
      <w:rFonts w:ascii="Arial Narrow" w:eastAsia="Times New Roman" w:hAnsi="Arial Narrow" w:cs="Arial Narrow"/>
      <w:b/>
      <w:bCs/>
      <w:sz w:val="16"/>
      <w:szCs w:val="16"/>
      <w:lang w:eastAsia="ru-RU"/>
    </w:rPr>
  </w:style>
  <w:style w:type="paragraph" w:customStyle="1" w:styleId="1ff6">
    <w:name w:val="Òàáë. çàã. 1"/>
    <w:basedOn w:val="afffff9"/>
    <w:rsid w:val="00CF630D"/>
  </w:style>
  <w:style w:type="paragraph" w:customStyle="1" w:styleId="2f2">
    <w:name w:val="Òàáë. çàã. 2"/>
    <w:basedOn w:val="afffff9"/>
    <w:rsid w:val="00CF630D"/>
  </w:style>
  <w:style w:type="paragraph" w:customStyle="1" w:styleId="afffffa">
    <w:name w:val="Òàáë. òåêñò"/>
    <w:basedOn w:val="a0"/>
    <w:rsid w:val="00CF630D"/>
    <w:pPr>
      <w:tabs>
        <w:tab w:val="right" w:pos="9699"/>
      </w:tabs>
      <w:spacing w:after="0" w:line="240" w:lineRule="auto"/>
      <w:jc w:val="right"/>
    </w:pPr>
    <w:rPr>
      <w:rFonts w:ascii="Arial Narrow" w:eastAsia="Times New Roman" w:hAnsi="Arial Narrow" w:cs="Arial Narrow"/>
      <w:sz w:val="16"/>
      <w:szCs w:val="16"/>
      <w:lang w:eastAsia="ru-RU"/>
    </w:rPr>
  </w:style>
  <w:style w:type="paragraph" w:customStyle="1" w:styleId="1ff7">
    <w:name w:val="Òàáë. òåêñò 1"/>
    <w:basedOn w:val="afffffa"/>
    <w:rsid w:val="00CF630D"/>
    <w:pPr>
      <w:spacing w:before="40"/>
    </w:pPr>
    <w:rPr>
      <w:lang w:val="en-US"/>
    </w:rPr>
  </w:style>
  <w:style w:type="paragraph" w:customStyle="1" w:styleId="2f3">
    <w:name w:val="Òàáë. òåêñò 2"/>
    <w:basedOn w:val="afffffa"/>
    <w:rsid w:val="00CF630D"/>
    <w:pPr>
      <w:spacing w:after="40"/>
    </w:pPr>
  </w:style>
  <w:style w:type="paragraph" w:customStyle="1" w:styleId="HeaderTextBox">
    <w:name w:val="Header Text Box"/>
    <w:basedOn w:val="a4"/>
    <w:rsid w:val="00CF630D"/>
    <w:pPr>
      <w:tabs>
        <w:tab w:val="clear" w:pos="4844"/>
        <w:tab w:val="clear" w:pos="9689"/>
        <w:tab w:val="center" w:pos="4153"/>
        <w:tab w:val="right" w:pos="8306"/>
      </w:tabs>
      <w:spacing w:after="120"/>
      <w:jc w:val="right"/>
    </w:pPr>
    <w:rPr>
      <w:rFonts w:ascii="Arial" w:eastAsia="Times New Roman" w:hAnsi="Arial" w:cs="Arial"/>
      <w:b/>
      <w:bCs/>
      <w:color w:val="FF0000"/>
      <w:sz w:val="32"/>
      <w:szCs w:val="32"/>
    </w:rPr>
  </w:style>
  <w:style w:type="paragraph" w:customStyle="1" w:styleId="QH">
    <w:name w:val="QH"/>
    <w:basedOn w:val="a0"/>
    <w:rsid w:val="00CF630D"/>
    <w:pPr>
      <w:keepNext/>
      <w:spacing w:before="220" w:after="240" w:line="240" w:lineRule="auto"/>
      <w:ind w:firstLine="284"/>
    </w:pPr>
    <w:rPr>
      <w:rFonts w:ascii="Arial" w:eastAsia="Times New Roman" w:hAnsi="Arial" w:cs="Arial"/>
      <w:b/>
      <w:bCs/>
      <w:sz w:val="28"/>
      <w:szCs w:val="28"/>
      <w:lang w:eastAsia="ru-RU"/>
    </w:rPr>
  </w:style>
  <w:style w:type="paragraph" w:customStyle="1" w:styleId="Heading5InTable">
    <w:name w:val="Heading 5 In Table"/>
    <w:basedOn w:val="5"/>
    <w:rsid w:val="00CF630D"/>
    <w:pPr>
      <w:widowControl/>
      <w:pBdr>
        <w:top w:val="single" w:sz="4" w:space="0" w:color="auto"/>
        <w:bottom w:val="single" w:sz="4" w:space="1" w:color="auto"/>
      </w:pBdr>
      <w:autoSpaceDE/>
      <w:autoSpaceDN/>
      <w:spacing w:before="0" w:after="20"/>
      <w:ind w:left="0"/>
      <w:jc w:val="both"/>
    </w:pPr>
    <w:rPr>
      <w:rFonts w:ascii="Arial" w:hAnsi="Arial" w:cs="Arial"/>
      <w:i w:val="0"/>
      <w:iCs w:val="0"/>
      <w:color w:val="000000"/>
      <w:sz w:val="18"/>
      <w:szCs w:val="18"/>
      <w:lang w:val="en-US" w:eastAsia="en-US"/>
    </w:rPr>
  </w:style>
  <w:style w:type="paragraph" w:customStyle="1" w:styleId="InTable">
    <w:name w:val="Èñòî÷íèê In Table"/>
    <w:basedOn w:val="afffff8"/>
    <w:rsid w:val="00CF630D"/>
    <w:pPr>
      <w:ind w:left="0"/>
    </w:pPr>
  </w:style>
  <w:style w:type="paragraph" w:customStyle="1" w:styleId="Heading5FromMargin">
    <w:name w:val="Heading 5 From Margin"/>
    <w:basedOn w:val="5"/>
    <w:rsid w:val="00CF630D"/>
    <w:pPr>
      <w:widowControl/>
      <w:pBdr>
        <w:top w:val="single" w:sz="4" w:space="1" w:color="auto"/>
        <w:bottom w:val="single" w:sz="4" w:space="1" w:color="auto"/>
      </w:pBdr>
      <w:autoSpaceDE/>
      <w:autoSpaceDN/>
      <w:spacing w:before="180" w:after="40"/>
      <w:ind w:left="0" w:right="57"/>
      <w:jc w:val="both"/>
    </w:pPr>
    <w:rPr>
      <w:rFonts w:ascii="Arial" w:hAnsi="Arial" w:cs="Arial"/>
      <w:i w:val="0"/>
      <w:iCs w:val="0"/>
      <w:color w:val="000000"/>
      <w:sz w:val="18"/>
      <w:szCs w:val="18"/>
      <w:lang w:val="en-US" w:eastAsia="en-US"/>
    </w:rPr>
  </w:style>
  <w:style w:type="paragraph" w:customStyle="1" w:styleId="afffffb">
    <w:name w:val="áèçíåñïëàí"/>
    <w:basedOn w:val="a0"/>
    <w:rsid w:val="00CF630D"/>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xl23">
    <w:name w:val="xl23"/>
    <w:basedOn w:val="a0"/>
    <w:rsid w:val="00CF630D"/>
    <w:pPr>
      <w:spacing w:before="100" w:beforeAutospacing="1" w:after="100" w:afterAutospacing="1" w:line="240" w:lineRule="auto"/>
      <w:jc w:val="center"/>
    </w:pPr>
    <w:rPr>
      <w:rFonts w:ascii="Arial" w:eastAsia="Arial Unicode MS" w:hAnsi="Arial" w:cs="Arial"/>
      <w:b/>
      <w:bCs/>
      <w:sz w:val="24"/>
      <w:szCs w:val="24"/>
      <w:lang w:eastAsia="ru-RU"/>
    </w:rPr>
  </w:style>
  <w:style w:type="paragraph" w:customStyle="1" w:styleId="94">
    <w:name w:val="鈞胛・粽・9"/>
    <w:basedOn w:val="a0"/>
    <w:next w:val="a0"/>
    <w:uiPriority w:val="99"/>
    <w:rsid w:val="00CF630D"/>
    <w:pPr>
      <w:keepNext/>
      <w:autoSpaceDE w:val="0"/>
      <w:autoSpaceDN w:val="0"/>
      <w:adjustRightInd w:val="0"/>
      <w:spacing w:after="0" w:line="240" w:lineRule="auto"/>
      <w:jc w:val="center"/>
    </w:pPr>
    <w:rPr>
      <w:rFonts w:ascii="Times New Roman" w:eastAsia="SimSun" w:hAnsi="Times New Roman" w:cs="Times New Roman"/>
      <w:sz w:val="28"/>
      <w:szCs w:val="28"/>
      <w:lang w:eastAsia="zh-CN"/>
    </w:rPr>
  </w:style>
  <w:style w:type="character" w:customStyle="1" w:styleId="EmailStyle113">
    <w:name w:val="EmailStyle113"/>
    <w:rsid w:val="00CF630D"/>
    <w:rPr>
      <w:rFonts w:ascii="Arial" w:hAnsi="Arial" w:cs="Arial"/>
      <w:color w:val="auto"/>
      <w:sz w:val="20"/>
      <w:szCs w:val="20"/>
    </w:rPr>
  </w:style>
  <w:style w:type="paragraph" w:styleId="3d">
    <w:name w:val="List Bullet 3"/>
    <w:basedOn w:val="a0"/>
    <w:autoRedefine/>
    <w:rsid w:val="00CF630D"/>
    <w:pPr>
      <w:tabs>
        <w:tab w:val="num" w:pos="900"/>
        <w:tab w:val="num" w:pos="1429"/>
      </w:tabs>
      <w:spacing w:after="0" w:line="240" w:lineRule="auto"/>
      <w:ind w:left="849" w:hanging="283"/>
    </w:pPr>
    <w:rPr>
      <w:rFonts w:ascii="Times New Roman" w:eastAsia="Times New Roman" w:hAnsi="Times New Roman" w:cs="Times New Roman"/>
      <w:sz w:val="20"/>
      <w:szCs w:val="20"/>
      <w:lang w:eastAsia="ru-RU"/>
    </w:rPr>
  </w:style>
  <w:style w:type="paragraph" w:customStyle="1" w:styleId="afffffc">
    <w:name w:val="Îñíîâíîé òåêñò"/>
    <w:basedOn w:val="a0"/>
    <w:rsid w:val="00CF630D"/>
    <w:pPr>
      <w:spacing w:after="0" w:line="240" w:lineRule="auto"/>
      <w:jc w:val="both"/>
    </w:pPr>
    <w:rPr>
      <w:rFonts w:ascii="Times New Roman" w:eastAsia="Times New Roman" w:hAnsi="Times New Roman" w:cs="Times New Roman"/>
      <w:sz w:val="24"/>
      <w:szCs w:val="24"/>
      <w:lang w:eastAsia="ru-RU"/>
    </w:rPr>
  </w:style>
  <w:style w:type="paragraph" w:customStyle="1" w:styleId="afffffd">
    <w:name w:val="Îò÷åò"/>
    <w:basedOn w:val="a0"/>
    <w:rsid w:val="00CF630D"/>
    <w:pPr>
      <w:spacing w:after="0" w:line="240" w:lineRule="auto"/>
      <w:jc w:val="both"/>
    </w:pPr>
    <w:rPr>
      <w:rFonts w:ascii="Times New Roman" w:eastAsia="Times New Roman" w:hAnsi="Times New Roman" w:cs="Times New Roman"/>
      <w:sz w:val="24"/>
      <w:szCs w:val="24"/>
      <w:lang w:eastAsia="ru-RU"/>
    </w:rPr>
  </w:style>
  <w:style w:type="paragraph" w:customStyle="1" w:styleId="95">
    <w:name w:val="Òåêñò îò÷åòà 9"/>
    <w:basedOn w:val="a0"/>
    <w:rsid w:val="00CF630D"/>
    <w:pPr>
      <w:spacing w:after="0" w:line="240" w:lineRule="auto"/>
      <w:ind w:firstLine="709"/>
      <w:jc w:val="both"/>
    </w:pPr>
    <w:rPr>
      <w:rFonts w:ascii="Arial Cyr Bold Italic" w:eastAsia="Times New Roman" w:hAnsi="Arial Cyr Bold Italic" w:cs="Arial Cyr Bold Italic"/>
      <w:sz w:val="18"/>
      <w:szCs w:val="18"/>
      <w:lang w:eastAsia="ru-RU"/>
    </w:rPr>
  </w:style>
  <w:style w:type="paragraph" w:customStyle="1" w:styleId="bt10">
    <w:name w:val="Îñíîâíîé òåêñò.bt1"/>
    <w:basedOn w:val="a0"/>
    <w:rsid w:val="00CF630D"/>
    <w:pPr>
      <w:widowControl w:val="0"/>
      <w:autoSpaceDE w:val="0"/>
      <w:autoSpaceDN w:val="0"/>
      <w:spacing w:before="240" w:after="0" w:line="240" w:lineRule="auto"/>
      <w:jc w:val="center"/>
    </w:pPr>
    <w:rPr>
      <w:rFonts w:ascii="Times New Roman" w:eastAsia="Times New Roman" w:hAnsi="Times New Roman" w:cs="Times New Roman"/>
      <w:b/>
      <w:bCs/>
      <w:i/>
      <w:iCs/>
      <w:sz w:val="20"/>
      <w:szCs w:val="20"/>
      <w:lang w:eastAsia="ru-RU"/>
    </w:rPr>
  </w:style>
  <w:style w:type="paragraph" w:customStyle="1" w:styleId="Heading33">
    <w:name w:val="Heading 33"/>
    <w:rsid w:val="00CF630D"/>
    <w:pPr>
      <w:widowControl w:val="0"/>
      <w:autoSpaceDE w:val="0"/>
      <w:autoSpaceDN w:val="0"/>
      <w:spacing w:before="240" w:after="40" w:line="240" w:lineRule="auto"/>
    </w:pPr>
    <w:rPr>
      <w:rFonts w:ascii="Times New Roman" w:eastAsia="Times New Roman" w:hAnsi="Times New Roman" w:cs="Times New Roman"/>
      <w:b/>
      <w:bCs/>
      <w:lang w:eastAsia="ru-RU"/>
    </w:rPr>
  </w:style>
  <w:style w:type="paragraph" w:customStyle="1" w:styleId="afffffe">
    <w:name w:val="Любимый"/>
    <w:basedOn w:val="a0"/>
    <w:autoRedefine/>
    <w:rsid w:val="00CF630D"/>
    <w:pPr>
      <w:spacing w:after="0" w:line="240" w:lineRule="atLeast"/>
      <w:jc w:val="both"/>
    </w:pPr>
    <w:rPr>
      <w:rFonts w:ascii="Times New Roman" w:eastAsia="Times New Roman" w:hAnsi="Times New Roman" w:cs="Times New Roman"/>
      <w:iCs/>
      <w:lang w:eastAsia="ru-RU"/>
    </w:rPr>
  </w:style>
  <w:style w:type="paragraph" w:customStyle="1" w:styleId="55">
    <w:name w:val="5"/>
    <w:basedOn w:val="a0"/>
    <w:next w:val="af0"/>
    <w:uiPriority w:val="99"/>
    <w:rsid w:val="00CF630D"/>
    <w:pPr>
      <w:spacing w:after="150" w:line="240" w:lineRule="auto"/>
      <w:jc w:val="both"/>
    </w:pPr>
    <w:rPr>
      <w:rFonts w:ascii="Verdana" w:eastAsia="Arial Unicode MS" w:hAnsi="Verdana" w:cs="Arial Unicode MS"/>
      <w:color w:val="000000"/>
      <w:sz w:val="17"/>
      <w:szCs w:val="17"/>
      <w:lang w:eastAsia="ru-RU"/>
    </w:rPr>
  </w:style>
  <w:style w:type="paragraph" w:customStyle="1" w:styleId="rname">
    <w:name w:val="rname"/>
    <w:basedOn w:val="a0"/>
    <w:rsid w:val="00CF630D"/>
    <w:pPr>
      <w:spacing w:before="100" w:beforeAutospacing="1" w:after="100" w:afterAutospacing="1" w:line="300" w:lineRule="atLeast"/>
      <w:jc w:val="right"/>
    </w:pPr>
    <w:rPr>
      <w:rFonts w:ascii="Tahoma" w:eastAsia="Times New Roman" w:hAnsi="Tahoma" w:cs="Tahoma"/>
      <w:color w:val="008000"/>
      <w:sz w:val="28"/>
      <w:szCs w:val="28"/>
      <w:lang w:eastAsia="ru-RU"/>
    </w:rPr>
  </w:style>
  <w:style w:type="paragraph" w:customStyle="1" w:styleId="CommentSubject4">
    <w:name w:val="Comment Subject4"/>
    <w:basedOn w:val="af2"/>
    <w:next w:val="af2"/>
    <w:uiPriority w:val="99"/>
    <w:rsid w:val="00CF630D"/>
    <w:pPr>
      <w:widowControl w:val="0"/>
      <w:autoSpaceDE w:val="0"/>
      <w:autoSpaceDN w:val="0"/>
      <w:adjustRightInd w:val="0"/>
      <w:spacing w:after="0"/>
    </w:pPr>
    <w:rPr>
      <w:rFonts w:ascii="Times New Roman" w:eastAsia="Times New Roman" w:hAnsi="Times New Roman" w:cs="Times New Roman"/>
    </w:rPr>
  </w:style>
  <w:style w:type="paragraph" w:customStyle="1" w:styleId="tabletext0">
    <w:name w:val="tabletext"/>
    <w:basedOn w:val="a0"/>
    <w:rsid w:val="00CF630D"/>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fr20">
    <w:name w:val="fr2"/>
    <w:basedOn w:val="a0"/>
    <w:rsid w:val="00CF630D"/>
    <w:pPr>
      <w:spacing w:after="0" w:line="240" w:lineRule="auto"/>
      <w:ind w:left="709"/>
      <w:jc w:val="both"/>
    </w:pPr>
    <w:rPr>
      <w:rFonts w:ascii="Times New Roman" w:eastAsia="Times New Roman" w:hAnsi="Times New Roman" w:cs="Times New Roman"/>
      <w:sz w:val="24"/>
      <w:szCs w:val="24"/>
      <w:lang w:eastAsia="ru-RU"/>
    </w:rPr>
  </w:style>
  <w:style w:type="paragraph" w:customStyle="1" w:styleId="FR4">
    <w:name w:val="FR4"/>
    <w:rsid w:val="00CF630D"/>
    <w:pPr>
      <w:widowControl w:val="0"/>
      <w:spacing w:before="160" w:after="0" w:line="240" w:lineRule="auto"/>
      <w:ind w:left="80" w:firstLine="380"/>
    </w:pPr>
    <w:rPr>
      <w:rFonts w:ascii="Times New Roman" w:eastAsia="Times New Roman" w:hAnsi="Times New Roman" w:cs="Times New Roman"/>
      <w:sz w:val="16"/>
      <w:szCs w:val="16"/>
      <w:lang w:eastAsia="ru-RU"/>
    </w:rPr>
  </w:style>
  <w:style w:type="paragraph" w:customStyle="1" w:styleId="NormalPrefix0">
    <w:name w:val="Normal Prefix Знак Знак Знак"/>
    <w:link w:val="NormalPrefix3"/>
    <w:rsid w:val="00CF630D"/>
    <w:pPr>
      <w:spacing w:before="100" w:after="100" w:line="240" w:lineRule="auto"/>
    </w:pPr>
    <w:rPr>
      <w:rFonts w:ascii="Times New Roman" w:eastAsia="Times New Roman" w:hAnsi="Times New Roman" w:cs="Times New Roman"/>
      <w:lang w:eastAsia="ru-RU"/>
    </w:rPr>
  </w:style>
  <w:style w:type="character" w:customStyle="1" w:styleId="NormalPrefix3">
    <w:name w:val="Normal Prefix Знак Знак Знак Знак"/>
    <w:link w:val="NormalPrefix0"/>
    <w:rsid w:val="00CF630D"/>
    <w:rPr>
      <w:rFonts w:ascii="Times New Roman" w:eastAsia="Times New Roman" w:hAnsi="Times New Roman" w:cs="Times New Roman"/>
      <w:lang w:eastAsia="ru-RU"/>
    </w:rPr>
  </w:style>
  <w:style w:type="character" w:customStyle="1" w:styleId="123">
    <w:name w:val="Знак1 Знак Знак2"/>
    <w:locked/>
    <w:rsid w:val="00CF630D"/>
    <w:rPr>
      <w:rFonts w:cs="Times New Roman"/>
      <w:sz w:val="24"/>
      <w:szCs w:val="24"/>
      <w:lang w:val="ru-RU" w:eastAsia="ru-RU"/>
    </w:rPr>
  </w:style>
  <w:style w:type="paragraph" w:customStyle="1" w:styleId="OEM">
    <w:name w:val="Нормальный (OEM)"/>
    <w:basedOn w:val="a0"/>
    <w:next w:val="a0"/>
    <w:rsid w:val="00CF630D"/>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NormalPrefix4">
    <w:name w:val="Normal Prefix Знак"/>
    <w:rsid w:val="00CF630D"/>
    <w:pPr>
      <w:spacing w:before="100" w:after="100" w:line="240" w:lineRule="auto"/>
    </w:pPr>
    <w:rPr>
      <w:rFonts w:ascii="Times New Roman" w:eastAsia="Times New Roman" w:hAnsi="Times New Roman" w:cs="Times New Roman"/>
      <w:lang w:eastAsia="ru-RU"/>
    </w:rPr>
  </w:style>
  <w:style w:type="paragraph" w:customStyle="1" w:styleId="affffff">
    <w:name w:val="Таблицы (моноширинный)"/>
    <w:basedOn w:val="a0"/>
    <w:next w:val="a0"/>
    <w:uiPriority w:val="99"/>
    <w:rsid w:val="00CF630D"/>
    <w:pPr>
      <w:autoSpaceDE w:val="0"/>
      <w:autoSpaceDN w:val="0"/>
      <w:adjustRightInd w:val="0"/>
      <w:spacing w:after="0" w:line="240" w:lineRule="auto"/>
      <w:jc w:val="both"/>
    </w:pPr>
    <w:rPr>
      <w:rFonts w:ascii="Courier New" w:eastAsia="Times New Roman" w:hAnsi="Courier New" w:cs="Courier New"/>
      <w:lang w:eastAsia="ru-RU"/>
    </w:rPr>
  </w:style>
  <w:style w:type="character" w:customStyle="1" w:styleId="1ff8">
    <w:name w:val="Знак1 Знак Знак"/>
    <w:aliases w:val="Îñíîâíîé òåêñò 1 Знак Знак"/>
    <w:rsid w:val="00CF630D"/>
    <w:rPr>
      <w:lang w:val="en-AU" w:eastAsia="en-US" w:bidi="ar-SA"/>
    </w:rPr>
  </w:style>
  <w:style w:type="paragraph" w:customStyle="1" w:styleId="Heading34">
    <w:name w:val="Heading 34"/>
    <w:rsid w:val="00CF630D"/>
    <w:pPr>
      <w:widowControl w:val="0"/>
      <w:spacing w:before="240" w:after="40" w:line="240" w:lineRule="auto"/>
    </w:pPr>
    <w:rPr>
      <w:rFonts w:ascii="Times New Roman" w:eastAsia="Times New Roman" w:hAnsi="Times New Roman" w:cs="Times New Roman"/>
      <w:lang w:eastAsia="ru-RU"/>
    </w:rPr>
  </w:style>
  <w:style w:type="paragraph" w:customStyle="1" w:styleId="text3">
    <w:name w:val="text Знак"/>
    <w:basedOn w:val="a0"/>
    <w:link w:val="text4"/>
    <w:rsid w:val="00CF630D"/>
    <w:pPr>
      <w:autoSpaceDE w:val="0"/>
      <w:autoSpaceDN w:val="0"/>
      <w:spacing w:before="120" w:after="0" w:line="240" w:lineRule="auto"/>
      <w:jc w:val="both"/>
    </w:pPr>
    <w:rPr>
      <w:rFonts w:ascii="Times New Roman" w:eastAsia="Times New Roman" w:hAnsi="Times New Roman" w:cs="Times New Roman"/>
      <w:lang w:eastAsia="ru-RU"/>
    </w:rPr>
  </w:style>
  <w:style w:type="character" w:customStyle="1" w:styleId="text4">
    <w:name w:val="text Знак Знак"/>
    <w:link w:val="text3"/>
    <w:rsid w:val="00CF630D"/>
    <w:rPr>
      <w:rFonts w:ascii="Times New Roman" w:eastAsia="Times New Roman" w:hAnsi="Times New Roman" w:cs="Times New Roman"/>
      <w:lang w:eastAsia="ru-RU"/>
    </w:rPr>
  </w:style>
  <w:style w:type="paragraph" w:customStyle="1" w:styleId="tp0">
    <w:name w:val="tp0"/>
    <w:basedOn w:val="a0"/>
    <w:rsid w:val="00CF630D"/>
    <w:pPr>
      <w:spacing w:after="120" w:line="240" w:lineRule="auto"/>
      <w:jc w:val="both"/>
    </w:pPr>
    <w:rPr>
      <w:rFonts w:ascii="Times New Roman" w:eastAsia="PMingLiU" w:hAnsi="Times New Roman" w:cs="Times New Roman"/>
      <w:sz w:val="20"/>
      <w:szCs w:val="24"/>
      <w:lang w:val="en-GB" w:eastAsia="ru-RU"/>
    </w:rPr>
  </w:style>
  <w:style w:type="paragraph" w:customStyle="1" w:styleId="CM11">
    <w:name w:val="CM11"/>
    <w:basedOn w:val="Default"/>
    <w:next w:val="Default"/>
    <w:rsid w:val="00CF630D"/>
  </w:style>
  <w:style w:type="paragraph" w:customStyle="1" w:styleId="just">
    <w:name w:val="just"/>
    <w:basedOn w:val="a0"/>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CharChar">
    <w:name w:val="Знак Знак1 Знак Знак Знак Char Знак Знак Char Знак Знак Знак"/>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tp3">
    <w:name w:val="tp3"/>
    <w:basedOn w:val="tp0"/>
    <w:rsid w:val="00CF630D"/>
  </w:style>
  <w:style w:type="character" w:customStyle="1" w:styleId="newstext">
    <w:name w:val="newstext"/>
    <w:basedOn w:val="a1"/>
    <w:rsid w:val="00CF630D"/>
  </w:style>
  <w:style w:type="character" w:customStyle="1" w:styleId="tomnuk">
    <w:name w:val="tomnuk"/>
    <w:semiHidden/>
    <w:rsid w:val="00CF630D"/>
    <w:rPr>
      <w:rFonts w:ascii="Arial" w:hAnsi="Arial" w:cs="Arial"/>
      <w:color w:val="auto"/>
      <w:sz w:val="20"/>
      <w:szCs w:val="20"/>
    </w:rPr>
  </w:style>
  <w:style w:type="character" w:customStyle="1" w:styleId="affffff0">
    <w:name w:val="Знак Знак Знак"/>
    <w:rsid w:val="00CF630D"/>
    <w:rPr>
      <w:lang w:val="en-AU" w:eastAsia="en-US" w:bidi="ar-SA"/>
    </w:rPr>
  </w:style>
  <w:style w:type="paragraph" w:customStyle="1" w:styleId="zreportname">
    <w:name w:val="zreport name"/>
    <w:basedOn w:val="a0"/>
    <w:rsid w:val="00CF630D"/>
    <w:pPr>
      <w:keepLines/>
      <w:spacing w:after="0" w:line="440" w:lineRule="exact"/>
      <w:jc w:val="center"/>
    </w:pPr>
    <w:rPr>
      <w:rFonts w:ascii="Times New Roman" w:eastAsia="Times New Roman" w:hAnsi="Times New Roman" w:cs="Times New Roman"/>
      <w:sz w:val="36"/>
      <w:szCs w:val="36"/>
      <w:lang w:eastAsia="ru-RU"/>
    </w:rPr>
  </w:style>
  <w:style w:type="paragraph" w:customStyle="1" w:styleId="zcompanyname">
    <w:name w:val="zcompany name"/>
    <w:basedOn w:val="a0"/>
    <w:rsid w:val="00CF630D"/>
    <w:pPr>
      <w:spacing w:after="400" w:line="440" w:lineRule="exact"/>
      <w:jc w:val="center"/>
    </w:pPr>
    <w:rPr>
      <w:rFonts w:ascii="Times New Roman" w:eastAsia="Times New Roman" w:hAnsi="Times New Roman" w:cs="Times New Roman"/>
      <w:b/>
      <w:bCs/>
      <w:noProof/>
      <w:sz w:val="26"/>
      <w:szCs w:val="26"/>
      <w:lang w:eastAsia="ru-RU"/>
    </w:rPr>
  </w:style>
  <w:style w:type="paragraph" w:customStyle="1" w:styleId="zreportsubtitle">
    <w:name w:val="zreport subtitle"/>
    <w:basedOn w:val="zreportname"/>
    <w:rsid w:val="00CF630D"/>
  </w:style>
  <w:style w:type="paragraph" w:customStyle="1" w:styleId="Heading25">
    <w:name w:val="Heading 25"/>
    <w:rsid w:val="00CF630D"/>
    <w:pPr>
      <w:widowControl w:val="0"/>
      <w:autoSpaceDE w:val="0"/>
      <w:autoSpaceDN w:val="0"/>
      <w:spacing w:before="360" w:after="40" w:line="240" w:lineRule="auto"/>
    </w:pPr>
    <w:rPr>
      <w:rFonts w:ascii="Times New Roman" w:eastAsia="Times New Roman" w:hAnsi="Times New Roman" w:cs="Times New Roman"/>
      <w:b/>
      <w:bCs/>
      <w:sz w:val="24"/>
      <w:szCs w:val="24"/>
      <w:lang w:eastAsia="ru-RU"/>
    </w:rPr>
  </w:style>
  <w:style w:type="paragraph" w:customStyle="1" w:styleId="font0">
    <w:name w:val="font0"/>
    <w:basedOn w:val="a0"/>
    <w:rsid w:val="00CF630D"/>
    <w:pPr>
      <w:spacing w:before="100" w:beforeAutospacing="1" w:after="100" w:afterAutospacing="1" w:line="240" w:lineRule="auto"/>
    </w:pPr>
    <w:rPr>
      <w:rFonts w:ascii="Arial" w:eastAsia="Times New Roman" w:hAnsi="Arial" w:cs="Arial"/>
      <w:sz w:val="20"/>
      <w:szCs w:val="20"/>
      <w:lang w:eastAsia="ru-RU"/>
    </w:rPr>
  </w:style>
  <w:style w:type="paragraph" w:customStyle="1" w:styleId="xl299">
    <w:name w:val="xl299"/>
    <w:basedOn w:val="a0"/>
    <w:rsid w:val="00CF630D"/>
    <w:pPr>
      <w:spacing w:before="100" w:beforeAutospacing="1" w:after="100" w:afterAutospacing="1" w:line="240" w:lineRule="auto"/>
      <w:jc w:val="right"/>
      <w:textAlignment w:val="top"/>
    </w:pPr>
    <w:rPr>
      <w:rFonts w:ascii="Times New Roman CYR" w:eastAsia="Times New Roman" w:hAnsi="Times New Roman CYR" w:cs="Times New Roman CYR"/>
      <w:sz w:val="18"/>
      <w:szCs w:val="18"/>
      <w:lang w:eastAsia="ru-RU"/>
    </w:rPr>
  </w:style>
  <w:style w:type="paragraph" w:customStyle="1" w:styleId="xl300">
    <w:name w:val="xl300"/>
    <w:basedOn w:val="a0"/>
    <w:rsid w:val="00CF630D"/>
    <w:pPr>
      <w:pBdr>
        <w:left w:val="single" w:sz="8" w:space="0" w:color="auto"/>
        <w:bottom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01">
    <w:name w:val="xl301"/>
    <w:basedOn w:val="a0"/>
    <w:rsid w:val="00CF630D"/>
    <w:pPr>
      <w:pBdr>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Numberedlevels">
    <w:name w:val="Numbered levels"/>
    <w:basedOn w:val="a0"/>
    <w:rsid w:val="00CF630D"/>
    <w:pPr>
      <w:spacing w:before="120" w:after="120" w:line="240" w:lineRule="auto"/>
      <w:ind w:hanging="360"/>
      <w:jc w:val="both"/>
    </w:pPr>
    <w:rPr>
      <w:rFonts w:ascii="Times New Roman" w:eastAsia="Times New Roman" w:hAnsi="Times New Roman" w:cs="Times New Roman"/>
      <w:sz w:val="20"/>
      <w:szCs w:val="20"/>
      <w:lang w:eastAsia="ru-RU"/>
    </w:rPr>
  </w:style>
  <w:style w:type="paragraph" w:customStyle="1" w:styleId="xl302">
    <w:name w:val="xl302"/>
    <w:basedOn w:val="a0"/>
    <w:rsid w:val="00CF630D"/>
    <w:pPr>
      <w:pBdr>
        <w:top w:val="single" w:sz="4"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03">
    <w:name w:val="xl303"/>
    <w:basedOn w:val="a0"/>
    <w:rsid w:val="00CF630D"/>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04">
    <w:name w:val="xl304"/>
    <w:basedOn w:val="a0"/>
    <w:rsid w:val="00CF630D"/>
    <w:pPr>
      <w:pBdr>
        <w:left w:val="single" w:sz="8" w:space="0" w:color="auto"/>
        <w:bottom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05">
    <w:name w:val="xl305"/>
    <w:basedOn w:val="a0"/>
    <w:rsid w:val="00CF630D"/>
    <w:pPr>
      <w:pBdr>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06">
    <w:name w:val="xl306"/>
    <w:basedOn w:val="a0"/>
    <w:rsid w:val="00CF630D"/>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07">
    <w:name w:val="xl307"/>
    <w:basedOn w:val="a0"/>
    <w:rsid w:val="00CF630D"/>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08">
    <w:name w:val="xl308"/>
    <w:basedOn w:val="a0"/>
    <w:rsid w:val="00CF630D"/>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b/>
      <w:bCs/>
      <w:lang w:eastAsia="ru-RU"/>
    </w:rPr>
  </w:style>
  <w:style w:type="paragraph" w:customStyle="1" w:styleId="xl309">
    <w:name w:val="xl309"/>
    <w:basedOn w:val="a0"/>
    <w:rsid w:val="00CF630D"/>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b/>
      <w:bCs/>
      <w:lang w:eastAsia="ru-RU"/>
    </w:rPr>
  </w:style>
  <w:style w:type="paragraph" w:customStyle="1" w:styleId="xl310">
    <w:name w:val="xl310"/>
    <w:basedOn w:val="a0"/>
    <w:rsid w:val="00CF630D"/>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11">
    <w:name w:val="xl311"/>
    <w:basedOn w:val="a0"/>
    <w:rsid w:val="00CF630D"/>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12">
    <w:name w:val="xl312"/>
    <w:basedOn w:val="a0"/>
    <w:rsid w:val="00CF630D"/>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13">
    <w:name w:val="xl313"/>
    <w:basedOn w:val="a0"/>
    <w:rsid w:val="00CF630D"/>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14">
    <w:name w:val="xl314"/>
    <w:basedOn w:val="a0"/>
    <w:rsid w:val="00CF630D"/>
    <w:pPr>
      <w:pBdr>
        <w:left w:val="single" w:sz="8"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b/>
      <w:bCs/>
      <w:lang w:eastAsia="ru-RU"/>
    </w:rPr>
  </w:style>
  <w:style w:type="paragraph" w:customStyle="1" w:styleId="xl315">
    <w:name w:val="xl315"/>
    <w:basedOn w:val="a0"/>
    <w:rsid w:val="00CF630D"/>
    <w:pPr>
      <w:pBdr>
        <w:left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b/>
      <w:bCs/>
      <w:lang w:eastAsia="ru-RU"/>
    </w:rPr>
  </w:style>
  <w:style w:type="paragraph" w:customStyle="1" w:styleId="xl316">
    <w:name w:val="xl316"/>
    <w:basedOn w:val="a0"/>
    <w:rsid w:val="00CF630D"/>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center"/>
      <w:textAlignment w:val="center"/>
    </w:pPr>
    <w:rPr>
      <w:rFonts w:ascii="Times New Roman CYR" w:eastAsia="Times New Roman" w:hAnsi="Times New Roman CYR" w:cs="Times New Roman CYR"/>
      <w:b/>
      <w:bCs/>
      <w:lang w:eastAsia="ru-RU"/>
    </w:rPr>
  </w:style>
  <w:style w:type="paragraph" w:customStyle="1" w:styleId="xl317">
    <w:name w:val="xl317"/>
    <w:basedOn w:val="a0"/>
    <w:rsid w:val="00CF630D"/>
    <w:pPr>
      <w:pBdr>
        <w:top w:val="single" w:sz="8"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Times New Roman CYR" w:eastAsia="Times New Roman" w:hAnsi="Times New Roman CYR" w:cs="Times New Roman CYR"/>
      <w:b/>
      <w:bCs/>
      <w:lang w:eastAsia="ru-RU"/>
    </w:rPr>
  </w:style>
  <w:style w:type="paragraph" w:customStyle="1" w:styleId="xl318">
    <w:name w:val="xl318"/>
    <w:basedOn w:val="a0"/>
    <w:rsid w:val="00CF630D"/>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CYR" w:eastAsia="Times New Roman" w:hAnsi="Times New Roman CYR" w:cs="Times New Roman CYR"/>
      <w:lang w:eastAsia="ru-RU"/>
    </w:rPr>
  </w:style>
  <w:style w:type="paragraph" w:customStyle="1" w:styleId="xl319">
    <w:name w:val="xl319"/>
    <w:basedOn w:val="a0"/>
    <w:rsid w:val="00CF630D"/>
    <w:pPr>
      <w:pBdr>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Times New Roman CYR" w:eastAsia="Times New Roman" w:hAnsi="Times New Roman CYR" w:cs="Times New Roman CYR"/>
      <w:lang w:eastAsia="ru-RU"/>
    </w:rPr>
  </w:style>
  <w:style w:type="paragraph" w:customStyle="1" w:styleId="xl320">
    <w:name w:val="xl320"/>
    <w:basedOn w:val="a0"/>
    <w:rsid w:val="00CF630D"/>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CYR" w:eastAsia="Times New Roman" w:hAnsi="Times New Roman CYR" w:cs="Times New Roman CYR"/>
      <w:lang w:eastAsia="ru-RU"/>
    </w:rPr>
  </w:style>
  <w:style w:type="paragraph" w:customStyle="1" w:styleId="xl321">
    <w:name w:val="xl321"/>
    <w:basedOn w:val="a0"/>
    <w:rsid w:val="00CF630D"/>
    <w:pPr>
      <w:shd w:val="clear" w:color="auto" w:fill="FFFFFF"/>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322">
    <w:name w:val="xl322"/>
    <w:basedOn w:val="a0"/>
    <w:rsid w:val="00CF630D"/>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Times New Roman CYR" w:eastAsia="Times New Roman" w:hAnsi="Times New Roman CYR" w:cs="Times New Roman CYR"/>
      <w:lang w:eastAsia="ru-RU"/>
    </w:rPr>
  </w:style>
  <w:style w:type="paragraph" w:customStyle="1" w:styleId="xl323">
    <w:name w:val="xl323"/>
    <w:basedOn w:val="a0"/>
    <w:rsid w:val="00CF630D"/>
    <w:pPr>
      <w:pBdr>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b/>
      <w:bCs/>
      <w:lang w:eastAsia="ru-RU"/>
    </w:rPr>
  </w:style>
  <w:style w:type="paragraph" w:customStyle="1" w:styleId="xl324">
    <w:name w:val="xl324"/>
    <w:basedOn w:val="a0"/>
    <w:rsid w:val="00CF630D"/>
    <w:pPr>
      <w:pBdr>
        <w:left w:val="single" w:sz="4" w:space="0" w:color="auto"/>
        <w:bottom w:val="single" w:sz="8"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b/>
      <w:bCs/>
      <w:lang w:eastAsia="ru-RU"/>
    </w:rPr>
  </w:style>
  <w:style w:type="paragraph" w:customStyle="1" w:styleId="xl325">
    <w:name w:val="xl325"/>
    <w:basedOn w:val="a0"/>
    <w:rsid w:val="00CF630D"/>
    <w:pPr>
      <w:pBdr>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b/>
      <w:bCs/>
      <w:lang w:eastAsia="ru-RU"/>
    </w:rPr>
  </w:style>
  <w:style w:type="paragraph" w:customStyle="1" w:styleId="xl326">
    <w:name w:val="xl326"/>
    <w:basedOn w:val="a0"/>
    <w:rsid w:val="00CF630D"/>
    <w:pPr>
      <w:pBdr>
        <w:left w:val="single" w:sz="4" w:space="0" w:color="auto"/>
        <w:bottom w:val="single" w:sz="8"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b/>
      <w:bCs/>
      <w:lang w:eastAsia="ru-RU"/>
    </w:rPr>
  </w:style>
  <w:style w:type="paragraph" w:customStyle="1" w:styleId="xl22">
    <w:name w:val="xl22"/>
    <w:basedOn w:val="a0"/>
    <w:rsid w:val="00CF630D"/>
    <w:pPr>
      <w:pBdr>
        <w:top w:val="single" w:sz="8" w:space="0" w:color="auto"/>
        <w:left w:val="single" w:sz="8" w:space="0" w:color="auto"/>
        <w:right w:val="single" w:sz="8" w:space="0" w:color="auto"/>
      </w:pBdr>
      <w:spacing w:before="100" w:beforeAutospacing="1" w:after="100" w:afterAutospacing="1" w:line="240" w:lineRule="auto"/>
      <w:jc w:val="center"/>
    </w:pPr>
    <w:rPr>
      <w:rFonts w:ascii="Arial Unicode MS" w:eastAsia="Times New Roman" w:hAnsi="Arial Unicode MS" w:cs="Arial Unicode MS"/>
      <w:sz w:val="24"/>
      <w:szCs w:val="24"/>
      <w:lang w:eastAsia="ru-RU"/>
    </w:rPr>
  </w:style>
  <w:style w:type="character" w:customStyle="1" w:styleId="ABC-BulletsinNotesChar">
    <w:name w:val="ABC - Bullets in Notes Char"/>
    <w:uiPriority w:val="99"/>
    <w:rsid w:val="00CF630D"/>
    <w:rPr>
      <w:lang w:val="en-GB" w:eastAsia="en-US" w:bidi="ar-SA"/>
    </w:rPr>
  </w:style>
  <w:style w:type="character" w:customStyle="1" w:styleId="TableChar">
    <w:name w:val="Table Char"/>
    <w:uiPriority w:val="99"/>
    <w:rsid w:val="00CF630D"/>
    <w:rPr>
      <w:snapToGrid w:val="0"/>
      <w:sz w:val="22"/>
      <w:lang w:val="ru-RU" w:eastAsia="en-US" w:bidi="ar-SA"/>
    </w:rPr>
  </w:style>
  <w:style w:type="character" w:customStyle="1" w:styleId="titulChar">
    <w:name w:val="titul Char"/>
    <w:rsid w:val="00CF630D"/>
    <w:rPr>
      <w:sz w:val="22"/>
      <w:szCs w:val="22"/>
      <w:lang w:val="ru-RU" w:eastAsia="ru-RU" w:bidi="ar-SA"/>
    </w:rPr>
  </w:style>
  <w:style w:type="paragraph" w:customStyle="1" w:styleId="NormalPrefix5">
    <w:name w:val="Normal Prefix Знак Знак"/>
    <w:rsid w:val="00CF630D"/>
    <w:pPr>
      <w:spacing w:before="100" w:after="100" w:line="240" w:lineRule="auto"/>
    </w:pPr>
    <w:rPr>
      <w:rFonts w:ascii="Times New Roman" w:eastAsia="Times New Roman" w:hAnsi="Times New Roman" w:cs="Times New Roman"/>
      <w:lang w:eastAsia="ru-RU"/>
    </w:rPr>
  </w:style>
  <w:style w:type="character" w:customStyle="1" w:styleId="affffff1">
    <w:name w:val="Основной текст обычны Знак Знак Знак"/>
    <w:rsid w:val="00CF630D"/>
    <w:rPr>
      <w:lang w:val="en-AU" w:eastAsia="en-US" w:bidi="ar-SA"/>
    </w:rPr>
  </w:style>
  <w:style w:type="paragraph" w:customStyle="1" w:styleId="affffff2">
    <w:name w:val="основной текст"/>
    <w:basedOn w:val="a0"/>
    <w:rsid w:val="00CF630D"/>
    <w:pPr>
      <w:spacing w:after="0" w:line="360" w:lineRule="auto"/>
      <w:ind w:firstLine="799"/>
    </w:pPr>
    <w:rPr>
      <w:rFonts w:ascii="Times New Roman" w:eastAsia="Times New Roman" w:hAnsi="Times New Roman" w:cs="Times New Roman"/>
      <w:sz w:val="20"/>
      <w:szCs w:val="20"/>
      <w:lang w:eastAsia="ru-RU"/>
    </w:rPr>
  </w:style>
  <w:style w:type="paragraph" w:customStyle="1" w:styleId="3e">
    <w:name w:val="ЗАГОЛОВОК 3"/>
    <w:next w:val="a0"/>
    <w:rsid w:val="00CF630D"/>
    <w:pPr>
      <w:spacing w:after="0" w:line="240" w:lineRule="auto"/>
      <w:ind w:left="567"/>
    </w:pPr>
    <w:rPr>
      <w:rFonts w:ascii="Times New Roman" w:eastAsia="Times New Roman" w:hAnsi="Times New Roman" w:cs="Times New Roman"/>
      <w:b/>
      <w:bCs/>
      <w:color w:val="000000"/>
      <w:sz w:val="24"/>
      <w:szCs w:val="24"/>
      <w:lang w:eastAsia="ru-RU"/>
    </w:rPr>
  </w:style>
  <w:style w:type="paragraph" w:customStyle="1" w:styleId="tabletext3">
    <w:name w:val="table_text"/>
    <w:basedOn w:val="a0"/>
    <w:rsid w:val="00CF630D"/>
    <w:pPr>
      <w:numPr>
        <w:ilvl w:val="12"/>
      </w:numPr>
      <w:spacing w:before="65" w:after="65" w:line="240" w:lineRule="auto"/>
    </w:pPr>
    <w:rPr>
      <w:rFonts w:ascii="Times New Roman" w:eastAsia="Times New Roman" w:hAnsi="Times New Roman" w:cs="Times New Roman"/>
      <w:sz w:val="20"/>
      <w:szCs w:val="20"/>
      <w:lang w:eastAsia="ru-RU"/>
    </w:rPr>
  </w:style>
  <w:style w:type="character" w:customStyle="1" w:styleId="CommentSubjectChar1">
    <w:name w:val="Comment Subject Char1"/>
    <w:uiPriority w:val="99"/>
    <w:locked/>
    <w:rsid w:val="00CF630D"/>
    <w:rPr>
      <w:rFonts w:ascii="Antiqua" w:hAnsi="Antiqua" w:cs="Antiqua"/>
      <w:b/>
      <w:bCs/>
      <w:lang w:val="en-AU" w:eastAsia="en-US"/>
    </w:rPr>
  </w:style>
  <w:style w:type="paragraph" w:customStyle="1" w:styleId="affffff3">
    <w:name w:val="Текст (лев. подпись)"/>
    <w:basedOn w:val="a0"/>
    <w:next w:val="a0"/>
    <w:rsid w:val="00CF630D"/>
    <w:pPr>
      <w:autoSpaceDE w:val="0"/>
      <w:autoSpaceDN w:val="0"/>
      <w:adjustRightInd w:val="0"/>
      <w:spacing w:after="0" w:line="240" w:lineRule="auto"/>
    </w:pPr>
    <w:rPr>
      <w:rFonts w:ascii="Arial" w:eastAsia="MS Mincho" w:hAnsi="Arial" w:cs="Arial"/>
      <w:sz w:val="20"/>
      <w:szCs w:val="20"/>
      <w:lang w:eastAsia="ja-JP"/>
    </w:rPr>
  </w:style>
  <w:style w:type="paragraph" w:customStyle="1" w:styleId="affffff4">
    <w:name w:val="Текст (прав. подпись)"/>
    <w:basedOn w:val="a0"/>
    <w:next w:val="a0"/>
    <w:rsid w:val="00CF630D"/>
    <w:pPr>
      <w:autoSpaceDE w:val="0"/>
      <w:autoSpaceDN w:val="0"/>
      <w:adjustRightInd w:val="0"/>
      <w:spacing w:after="0" w:line="240" w:lineRule="auto"/>
      <w:jc w:val="right"/>
    </w:pPr>
    <w:rPr>
      <w:rFonts w:ascii="Arial" w:eastAsia="MS Mincho" w:hAnsi="Arial" w:cs="Arial"/>
      <w:sz w:val="20"/>
      <w:szCs w:val="20"/>
      <w:lang w:eastAsia="ja-JP"/>
    </w:rPr>
  </w:style>
  <w:style w:type="paragraph" w:customStyle="1" w:styleId="affffff5">
    <w:name w:val="СМИ"/>
    <w:basedOn w:val="a0"/>
    <w:next w:val="a0"/>
    <w:rsid w:val="00CF630D"/>
    <w:pPr>
      <w:spacing w:after="0" w:line="240" w:lineRule="auto"/>
      <w:ind w:firstLine="709"/>
      <w:jc w:val="both"/>
    </w:pPr>
    <w:rPr>
      <w:rFonts w:ascii="Times New Roman" w:eastAsia="Times New Roman" w:hAnsi="Times New Roman" w:cs="Times New Roman"/>
      <w:sz w:val="28"/>
      <w:szCs w:val="28"/>
      <w:lang w:eastAsia="ru-RU"/>
    </w:rPr>
  </w:style>
  <w:style w:type="paragraph" w:styleId="affffff6">
    <w:name w:val="Signature"/>
    <w:basedOn w:val="a0"/>
    <w:link w:val="affffff7"/>
    <w:rsid w:val="00CF630D"/>
    <w:pPr>
      <w:spacing w:after="0" w:line="240" w:lineRule="auto"/>
    </w:pPr>
    <w:rPr>
      <w:rFonts w:ascii="Times New Roman" w:eastAsia="Times New Roman" w:hAnsi="Times New Roman" w:cs="Times New Roman"/>
      <w:lang w:eastAsia="ru-RU"/>
    </w:rPr>
  </w:style>
  <w:style w:type="character" w:customStyle="1" w:styleId="affffff7">
    <w:name w:val="Подпись Знак"/>
    <w:basedOn w:val="a1"/>
    <w:link w:val="affffff6"/>
    <w:rsid w:val="00CF630D"/>
    <w:rPr>
      <w:rFonts w:ascii="Times New Roman" w:eastAsia="Times New Roman" w:hAnsi="Times New Roman" w:cs="Times New Roman"/>
      <w:lang w:eastAsia="ru-RU"/>
    </w:rPr>
  </w:style>
  <w:style w:type="paragraph" w:customStyle="1" w:styleId="xl327">
    <w:name w:val="xl327"/>
    <w:basedOn w:val="a0"/>
    <w:rsid w:val="00CF630D"/>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CYR" w:eastAsia="Times New Roman" w:hAnsi="Times New Roman CYR" w:cs="Times New Roman CYR"/>
      <w:b/>
      <w:bCs/>
      <w:sz w:val="24"/>
      <w:szCs w:val="24"/>
      <w:lang w:eastAsia="ru-RU"/>
    </w:rPr>
  </w:style>
  <w:style w:type="paragraph" w:customStyle="1" w:styleId="xl328">
    <w:name w:val="xl328"/>
    <w:basedOn w:val="a0"/>
    <w:rsid w:val="00CF630D"/>
    <w:pPr>
      <w:pBdr>
        <w:top w:val="single" w:sz="8" w:space="0" w:color="auto"/>
        <w:bottom w:val="single" w:sz="8"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color w:val="FF00FF"/>
      <w:lang w:eastAsia="ru-RU"/>
    </w:rPr>
  </w:style>
  <w:style w:type="paragraph" w:customStyle="1" w:styleId="xl329">
    <w:name w:val="xl329"/>
    <w:basedOn w:val="a0"/>
    <w:rsid w:val="00CF630D"/>
    <w:pPr>
      <w:pBdr>
        <w:top w:val="single" w:sz="4" w:space="0" w:color="auto"/>
        <w:left w:val="single" w:sz="4" w:space="0" w:color="auto"/>
        <w:bottom w:val="single" w:sz="8"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30">
    <w:name w:val="xl330"/>
    <w:basedOn w:val="a0"/>
    <w:rsid w:val="00CF630D"/>
    <w:pPr>
      <w:pBdr>
        <w:top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31">
    <w:name w:val="xl331"/>
    <w:basedOn w:val="a0"/>
    <w:rsid w:val="00CF630D"/>
    <w:pPr>
      <w:pBdr>
        <w:top w:val="single" w:sz="4" w:space="0" w:color="auto"/>
        <w:bottom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332">
    <w:name w:val="xl332"/>
    <w:basedOn w:val="a0"/>
    <w:rsid w:val="00CF630D"/>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333">
    <w:name w:val="xl333"/>
    <w:basedOn w:val="a0"/>
    <w:rsid w:val="00CF630D"/>
    <w:pPr>
      <w:pBdr>
        <w:top w:val="single" w:sz="4" w:space="0" w:color="auto"/>
        <w:bottom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334">
    <w:name w:val="xl334"/>
    <w:basedOn w:val="a0"/>
    <w:rsid w:val="00CF630D"/>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335">
    <w:name w:val="xl335"/>
    <w:basedOn w:val="a0"/>
    <w:rsid w:val="00CF630D"/>
    <w:pPr>
      <w:pBdr>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CYR" w:eastAsia="Times New Roman" w:hAnsi="Times New Roman CYR" w:cs="Times New Roman CYR"/>
      <w:sz w:val="24"/>
      <w:szCs w:val="24"/>
      <w:lang w:eastAsia="ru-RU"/>
    </w:rPr>
  </w:style>
  <w:style w:type="paragraph" w:customStyle="1" w:styleId="xl336">
    <w:name w:val="xl336"/>
    <w:basedOn w:val="a0"/>
    <w:rsid w:val="00CF630D"/>
    <w:pPr>
      <w:pBdr>
        <w:top w:val="single" w:sz="4" w:space="0" w:color="auto"/>
        <w:bottom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b/>
      <w:bCs/>
      <w:sz w:val="24"/>
      <w:szCs w:val="24"/>
      <w:lang w:eastAsia="ru-RU"/>
    </w:rPr>
  </w:style>
  <w:style w:type="paragraph" w:customStyle="1" w:styleId="xl337">
    <w:name w:val="xl337"/>
    <w:basedOn w:val="a0"/>
    <w:rsid w:val="00CF630D"/>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CYR" w:eastAsia="Times New Roman" w:hAnsi="Times New Roman CYR" w:cs="Times New Roman CYR"/>
      <w:b/>
      <w:bCs/>
      <w:sz w:val="24"/>
      <w:szCs w:val="24"/>
      <w:lang w:eastAsia="ru-RU"/>
    </w:rPr>
  </w:style>
  <w:style w:type="paragraph" w:customStyle="1" w:styleId="xl338">
    <w:name w:val="xl338"/>
    <w:basedOn w:val="a0"/>
    <w:rsid w:val="00CF630D"/>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CYR" w:eastAsia="Times New Roman" w:hAnsi="Times New Roman CYR" w:cs="Times New Roman CYR"/>
      <w:b/>
      <w:bCs/>
      <w:sz w:val="24"/>
      <w:szCs w:val="24"/>
      <w:lang w:eastAsia="ru-RU"/>
    </w:rPr>
  </w:style>
  <w:style w:type="paragraph" w:customStyle="1" w:styleId="xl339">
    <w:name w:val="xl339"/>
    <w:basedOn w:val="a0"/>
    <w:rsid w:val="00CF630D"/>
    <w:pPr>
      <w:pBdr>
        <w:top w:val="single" w:sz="8" w:space="0" w:color="auto"/>
        <w:bottom w:val="single" w:sz="8"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color w:val="FF00FF"/>
      <w:lang w:eastAsia="ru-RU"/>
    </w:rPr>
  </w:style>
  <w:style w:type="paragraph" w:customStyle="1" w:styleId="xl340">
    <w:name w:val="xl340"/>
    <w:basedOn w:val="a0"/>
    <w:rsid w:val="00CF630D"/>
    <w:pPr>
      <w:pBdr>
        <w:top w:val="single" w:sz="4" w:space="0" w:color="auto"/>
        <w:left w:val="single" w:sz="4" w:space="0" w:color="auto"/>
        <w:bottom w:val="single" w:sz="8"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41">
    <w:name w:val="xl341"/>
    <w:basedOn w:val="a0"/>
    <w:rsid w:val="00CF630D"/>
    <w:pPr>
      <w:pBdr>
        <w:top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42">
    <w:name w:val="xl342"/>
    <w:basedOn w:val="a0"/>
    <w:rsid w:val="00CF630D"/>
    <w:pPr>
      <w:pBdr>
        <w:top w:val="single" w:sz="4" w:space="0" w:color="auto"/>
        <w:bottom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343">
    <w:name w:val="xl343"/>
    <w:basedOn w:val="a0"/>
    <w:rsid w:val="00CF630D"/>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344">
    <w:name w:val="xl344"/>
    <w:basedOn w:val="a0"/>
    <w:rsid w:val="00CF630D"/>
    <w:pPr>
      <w:pBdr>
        <w:top w:val="single" w:sz="4" w:space="0" w:color="auto"/>
        <w:bottom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345">
    <w:name w:val="xl345"/>
    <w:basedOn w:val="a0"/>
    <w:rsid w:val="00CF630D"/>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zKISOffAddress">
    <w:name w:val="zKISOffAddress"/>
    <w:basedOn w:val="a0"/>
    <w:rsid w:val="00CF630D"/>
    <w:pPr>
      <w:framePr w:hSpace="215" w:wrap="auto" w:vAnchor="page" w:hAnchor="page" w:x="4282" w:y="1294"/>
      <w:spacing w:after="0" w:line="190" w:lineRule="exact"/>
    </w:pPr>
    <w:rPr>
      <w:rFonts w:ascii="Univers 45 Light" w:eastAsia="Times New Roman" w:hAnsi="Univers 45 Light" w:cs="Univers 45 Light"/>
      <w:sz w:val="15"/>
      <w:szCs w:val="15"/>
      <w:lang w:eastAsia="ru-RU"/>
    </w:rPr>
  </w:style>
  <w:style w:type="paragraph" w:customStyle="1" w:styleId="zKISDescFooter">
    <w:name w:val="zKISDescFooter"/>
    <w:basedOn w:val="a0"/>
    <w:rsid w:val="00CF630D"/>
    <w:pPr>
      <w:framePr w:hSpace="284" w:wrap="auto" w:vAnchor="page" w:hAnchor="page" w:x="4282" w:y="15905"/>
      <w:spacing w:after="0" w:line="130" w:lineRule="exact"/>
    </w:pPr>
    <w:rPr>
      <w:rFonts w:ascii="Univers 45 Light" w:eastAsia="Times New Roman" w:hAnsi="Univers 45 Light" w:cs="Univers 45 Light"/>
      <w:sz w:val="11"/>
      <w:szCs w:val="11"/>
      <w:lang w:eastAsia="ru-RU"/>
    </w:rPr>
  </w:style>
  <w:style w:type="paragraph" w:customStyle="1" w:styleId="StyleHeading4Before12ptLinespacingAtleast13pt">
    <w:name w:val="Style Heading 4 + Before:  12 pt Line spacing:  At least 13 pt"/>
    <w:basedOn w:val="4"/>
    <w:rsid w:val="00CF630D"/>
    <w:pPr>
      <w:widowControl w:val="0"/>
      <w:spacing w:before="240" w:after="120" w:line="260" w:lineRule="atLeast"/>
    </w:pPr>
    <w:rPr>
      <w:i w:val="0"/>
      <w:iCs w:val="0"/>
      <w:caps/>
    </w:rPr>
  </w:style>
  <w:style w:type="paragraph" w:customStyle="1" w:styleId="Print-ReverseHeader">
    <w:name w:val="Print- Reverse Header"/>
    <w:basedOn w:val="a0"/>
    <w:next w:val="a0"/>
    <w:rsid w:val="00CF630D"/>
    <w:pPr>
      <w:pBdr>
        <w:left w:val="single" w:sz="18" w:space="1" w:color="auto"/>
      </w:pBdr>
      <w:shd w:val="pct12" w:color="auto" w:fill="auto"/>
      <w:spacing w:after="0" w:line="240" w:lineRule="auto"/>
      <w:ind w:left="1080" w:hanging="1080"/>
    </w:pPr>
    <w:rPr>
      <w:rFonts w:ascii="Arial" w:eastAsia="Times New Roman" w:hAnsi="Arial" w:cs="Arial"/>
      <w:b/>
      <w:bCs/>
      <w:lang w:eastAsia="ru-RU"/>
    </w:rPr>
  </w:style>
  <w:style w:type="character" w:customStyle="1" w:styleId="ABC-paragrahinNotesChar">
    <w:name w:val="ABC - paragrah in Notes Char"/>
    <w:uiPriority w:val="99"/>
    <w:rsid w:val="00CF630D"/>
    <w:rPr>
      <w:lang w:val="en-GB" w:eastAsia="en-US"/>
    </w:rPr>
  </w:style>
  <w:style w:type="character" w:customStyle="1" w:styleId="affffff8">
    <w:name w:val="Гипертекстовая ссылка"/>
    <w:rsid w:val="00CF630D"/>
    <w:rPr>
      <w:color w:val="008000"/>
      <w:sz w:val="20"/>
      <w:szCs w:val="20"/>
      <w:u w:val="single"/>
    </w:rPr>
  </w:style>
  <w:style w:type="paragraph" w:customStyle="1" w:styleId="Minor">
    <w:name w:val="Minor"/>
    <w:next w:val="ae"/>
    <w:rsid w:val="00CF630D"/>
    <w:pPr>
      <w:keepNext/>
      <w:keepLines/>
      <w:widowControl w:val="0"/>
      <w:spacing w:after="288" w:line="240" w:lineRule="auto"/>
    </w:pPr>
    <w:rPr>
      <w:rFonts w:ascii="Times New Roman" w:eastAsia="Times New Roman" w:hAnsi="Times New Roman" w:cs="Times New Roman"/>
      <w:b/>
      <w:bCs/>
      <w:color w:val="000000"/>
      <w:sz w:val="24"/>
      <w:szCs w:val="24"/>
      <w:lang w:val="en-GB" w:eastAsia="ru-RU"/>
    </w:rPr>
  </w:style>
  <w:style w:type="paragraph" w:customStyle="1" w:styleId="IndependentAuditorsReport">
    <w:name w:val="Independent Auditor's Report"/>
    <w:basedOn w:val="ae"/>
    <w:rsid w:val="00CF630D"/>
    <w:pPr>
      <w:spacing w:before="240"/>
      <w:jc w:val="both"/>
    </w:pPr>
    <w:rPr>
      <w:rFonts w:ascii="Times New Roman" w:eastAsia="Times New Roman" w:hAnsi="Times New Roman" w:cs="Times New Roman"/>
      <w:b/>
      <w:bCs/>
      <w:sz w:val="22"/>
      <w:lang w:val="en-US"/>
    </w:rPr>
  </w:style>
  <w:style w:type="paragraph" w:customStyle="1" w:styleId="caaieiaie3">
    <w:name w:val="caaieiaie 3"/>
    <w:basedOn w:val="a0"/>
    <w:next w:val="a0"/>
    <w:rsid w:val="00CF630D"/>
    <w:pPr>
      <w:keepNext/>
      <w:widowControl w:val="0"/>
      <w:spacing w:before="240" w:after="60" w:line="240" w:lineRule="auto"/>
      <w:jc w:val="both"/>
    </w:pPr>
    <w:rPr>
      <w:rFonts w:ascii="Arial" w:eastAsia="Times New Roman" w:hAnsi="Arial" w:cs="Arial"/>
      <w:sz w:val="24"/>
      <w:szCs w:val="24"/>
      <w:lang w:eastAsia="ru-RU"/>
    </w:rPr>
  </w:style>
  <w:style w:type="character" w:customStyle="1" w:styleId="msoins0">
    <w:name w:val="msoins"/>
    <w:basedOn w:val="a1"/>
    <w:rsid w:val="00CF630D"/>
  </w:style>
  <w:style w:type="character" w:customStyle="1" w:styleId="3f">
    <w:name w:val="Знак Знак3"/>
    <w:aliases w:val=" Знак1 Знак Знак2"/>
    <w:rsid w:val="00CF630D"/>
    <w:rPr>
      <w:lang w:val="en-AU" w:eastAsia="en-US" w:bidi="ar-SA"/>
    </w:rPr>
  </w:style>
  <w:style w:type="character" w:customStyle="1" w:styleId="tw4winMark">
    <w:name w:val="tw4winMark"/>
    <w:uiPriority w:val="99"/>
    <w:rsid w:val="00CF630D"/>
    <w:rPr>
      <w:rFonts w:ascii="Courier New" w:hAnsi="Courier New"/>
      <w:vanish/>
      <w:color w:val="800080"/>
      <w:sz w:val="24"/>
      <w:vertAlign w:val="subscript"/>
    </w:rPr>
  </w:style>
  <w:style w:type="paragraph" w:styleId="affffff9">
    <w:name w:val="index heading"/>
    <w:basedOn w:val="a0"/>
    <w:next w:val="1f7"/>
    <w:semiHidden/>
    <w:rsid w:val="00CF630D"/>
    <w:pPr>
      <w:spacing w:after="0" w:line="290" w:lineRule="atLeast"/>
    </w:pPr>
    <w:rPr>
      <w:rFonts w:ascii="Times New Roman" w:eastAsia="Times New Roman" w:hAnsi="Times New Roman" w:cs="Times New Roman"/>
      <w:b/>
      <w:sz w:val="24"/>
      <w:szCs w:val="20"/>
      <w:lang w:val="en-GB" w:eastAsia="ru-RU"/>
    </w:rPr>
  </w:style>
  <w:style w:type="paragraph" w:customStyle="1" w:styleId="2f4">
    <w:name w:val="Знак Знак2 Знак Знак Знак Знак Знак Знак Знак Знак Знак Знак"/>
    <w:basedOn w:val="a0"/>
    <w:rsid w:val="00CF630D"/>
    <w:pPr>
      <w:tabs>
        <w:tab w:val="num" w:pos="720"/>
      </w:tabs>
      <w:spacing w:line="240" w:lineRule="exact"/>
      <w:ind w:left="720" w:hanging="720"/>
      <w:jc w:val="both"/>
    </w:pPr>
    <w:rPr>
      <w:rFonts w:ascii="Verdana" w:eastAsia="Times New Roman" w:hAnsi="Verdana" w:cs="Verdana"/>
      <w:sz w:val="20"/>
      <w:szCs w:val="20"/>
      <w:lang w:eastAsia="ru-RU"/>
    </w:rPr>
  </w:style>
  <w:style w:type="paragraph" w:customStyle="1" w:styleId="CM5">
    <w:name w:val="CM5"/>
    <w:basedOn w:val="Default"/>
    <w:next w:val="Default"/>
    <w:rsid w:val="00CF630D"/>
    <w:pPr>
      <w:spacing w:line="253" w:lineRule="atLeast"/>
    </w:pPr>
    <w:rPr>
      <w:color w:val="auto"/>
    </w:rPr>
  </w:style>
  <w:style w:type="paragraph" w:customStyle="1" w:styleId="one">
    <w:name w:val="one"/>
    <w:basedOn w:val="a0"/>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note1">
    <w:name w:val="footnote1"/>
    <w:basedOn w:val="a0"/>
    <w:uiPriority w:val="99"/>
    <w:rsid w:val="00CF630D"/>
    <w:pPr>
      <w:spacing w:after="288" w:line="240" w:lineRule="auto"/>
    </w:pPr>
    <w:rPr>
      <w:rFonts w:ascii="Times New Roman" w:eastAsia="SimSun" w:hAnsi="Times New Roman" w:cs="Times New Roman"/>
      <w:sz w:val="17"/>
      <w:szCs w:val="17"/>
      <w:lang w:eastAsia="ru-RU"/>
    </w:rPr>
  </w:style>
  <w:style w:type="paragraph" w:customStyle="1" w:styleId="Normal4">
    <w:name w:val="Normal4"/>
    <w:uiPriority w:val="99"/>
    <w:rsid w:val="00CF630D"/>
    <w:pPr>
      <w:spacing w:after="0" w:line="240" w:lineRule="auto"/>
    </w:pPr>
    <w:rPr>
      <w:rFonts w:ascii="Times New Roman" w:eastAsia="SimSun" w:hAnsi="Times New Roman" w:cs="Times New Roman"/>
      <w:sz w:val="20"/>
      <w:szCs w:val="20"/>
      <w:lang w:eastAsia="ru-RU"/>
    </w:rPr>
  </w:style>
  <w:style w:type="paragraph" w:customStyle="1" w:styleId="cg-singlesp050">
    <w:name w:val="cg-singlesp05"/>
    <w:basedOn w:val="a0"/>
    <w:uiPriority w:val="99"/>
    <w:rsid w:val="00CF630D"/>
    <w:pPr>
      <w:spacing w:after="240" w:line="240" w:lineRule="auto"/>
      <w:ind w:firstLine="720"/>
    </w:pPr>
    <w:rPr>
      <w:rFonts w:ascii="Times New Roman" w:eastAsia="SimSun" w:hAnsi="Times New Roman" w:cs="Times New Roman"/>
      <w:sz w:val="24"/>
      <w:szCs w:val="24"/>
      <w:lang w:eastAsia="ru-RU"/>
    </w:rPr>
  </w:style>
  <w:style w:type="paragraph" w:customStyle="1" w:styleId="Tabletext4">
    <w:name w:val="Table text"/>
    <w:basedOn w:val="a0"/>
    <w:uiPriority w:val="99"/>
    <w:rsid w:val="00CF630D"/>
    <w:pPr>
      <w:spacing w:after="0" w:line="240" w:lineRule="auto"/>
      <w:ind w:left="85" w:hanging="85"/>
    </w:pPr>
    <w:rPr>
      <w:rFonts w:ascii="Arial" w:eastAsia="SimSun" w:hAnsi="Arial" w:cs="Times New Roman"/>
      <w:sz w:val="18"/>
      <w:szCs w:val="20"/>
      <w:lang w:val="en-GB" w:eastAsia="ru-RU"/>
    </w:rPr>
  </w:style>
  <w:style w:type="paragraph" w:customStyle="1" w:styleId="Rowheader">
    <w:name w:val="Row header"/>
    <w:basedOn w:val="a0"/>
    <w:uiPriority w:val="99"/>
    <w:rsid w:val="00CF630D"/>
    <w:pPr>
      <w:spacing w:after="0" w:line="240" w:lineRule="auto"/>
      <w:ind w:left="85" w:hanging="85"/>
    </w:pPr>
    <w:rPr>
      <w:rFonts w:ascii="Arial" w:eastAsia="SimSun" w:hAnsi="Arial" w:cs="Times New Roman"/>
      <w:b/>
      <w:sz w:val="18"/>
      <w:szCs w:val="20"/>
      <w:lang w:val="en-GB" w:eastAsia="ru-RU"/>
    </w:rPr>
  </w:style>
  <w:style w:type="paragraph" w:customStyle="1" w:styleId="Columnheader">
    <w:name w:val="Column header"/>
    <w:basedOn w:val="a0"/>
    <w:uiPriority w:val="99"/>
    <w:rsid w:val="00CF630D"/>
    <w:pPr>
      <w:tabs>
        <w:tab w:val="decimal" w:pos="1503"/>
      </w:tabs>
      <w:spacing w:after="0" w:line="228" w:lineRule="auto"/>
      <w:ind w:right="-56"/>
    </w:pPr>
    <w:rPr>
      <w:rFonts w:ascii="Arial" w:eastAsia="SimSun" w:hAnsi="Arial" w:cs="Times New Roman"/>
      <w:b/>
      <w:sz w:val="18"/>
      <w:szCs w:val="20"/>
      <w:lang w:val="en-GB" w:eastAsia="ru-RU"/>
    </w:rPr>
  </w:style>
  <w:style w:type="paragraph" w:customStyle="1" w:styleId="Tablenumbers1">
    <w:name w:val="Table numbers1"/>
    <w:uiPriority w:val="99"/>
    <w:rsid w:val="00CF630D"/>
    <w:pPr>
      <w:tabs>
        <w:tab w:val="decimal" w:pos="1503"/>
      </w:tabs>
      <w:spacing w:after="0" w:line="240" w:lineRule="auto"/>
      <w:ind w:right="-56"/>
    </w:pPr>
    <w:rPr>
      <w:rFonts w:ascii="Arial" w:eastAsia="SimSun" w:hAnsi="Arial" w:cs="Times New Roman"/>
      <w:sz w:val="18"/>
      <w:szCs w:val="20"/>
      <w:lang w:val="en-GB" w:eastAsia="ru-RU"/>
    </w:rPr>
  </w:style>
  <w:style w:type="paragraph" w:customStyle="1" w:styleId="RRthousands">
    <w:name w:val="RR thousands"/>
    <w:basedOn w:val="a0"/>
    <w:uiPriority w:val="99"/>
    <w:rsid w:val="00CF630D"/>
    <w:pPr>
      <w:spacing w:after="0" w:line="240" w:lineRule="auto"/>
      <w:ind w:left="86" w:hanging="86"/>
    </w:pPr>
    <w:rPr>
      <w:rFonts w:ascii="Arial" w:eastAsia="SimSun" w:hAnsi="Arial" w:cs="Arial"/>
      <w:i/>
      <w:sz w:val="16"/>
      <w:szCs w:val="24"/>
      <w:lang w:val="en-GB" w:eastAsia="ru-RU"/>
    </w:rPr>
  </w:style>
  <w:style w:type="character" w:customStyle="1" w:styleId="RRthousandsChar">
    <w:name w:val="RR thousands Char"/>
    <w:uiPriority w:val="99"/>
    <w:rsid w:val="00CF630D"/>
    <w:rPr>
      <w:rFonts w:ascii="Arial" w:hAnsi="Arial" w:cs="Arial"/>
      <w:i/>
      <w:sz w:val="24"/>
      <w:szCs w:val="24"/>
      <w:lang w:val="en-GB" w:eastAsia="en-US" w:bidi="ar-SA"/>
    </w:rPr>
  </w:style>
  <w:style w:type="paragraph" w:customStyle="1" w:styleId="Prikaz">
    <w:name w:val="Prikaz"/>
    <w:basedOn w:val="a0"/>
    <w:uiPriority w:val="99"/>
    <w:rsid w:val="00CF630D"/>
    <w:pPr>
      <w:spacing w:after="0" w:line="240" w:lineRule="auto"/>
      <w:ind w:firstLine="709"/>
      <w:jc w:val="both"/>
    </w:pPr>
    <w:rPr>
      <w:rFonts w:ascii="Times New Roman" w:eastAsia="SimSun" w:hAnsi="Times New Roman" w:cs="Times New Roman"/>
      <w:sz w:val="28"/>
      <w:szCs w:val="28"/>
      <w:lang w:eastAsia="ru-RU"/>
    </w:rPr>
  </w:style>
  <w:style w:type="paragraph" w:customStyle="1" w:styleId="consplusnormal0">
    <w:name w:val="consplusnormal"/>
    <w:basedOn w:val="a0"/>
    <w:rsid w:val="00CF630D"/>
    <w:pPr>
      <w:autoSpaceDE w:val="0"/>
      <w:autoSpaceDN w:val="0"/>
      <w:spacing w:after="0" w:line="240" w:lineRule="auto"/>
      <w:ind w:firstLine="720"/>
    </w:pPr>
    <w:rPr>
      <w:rFonts w:ascii="Arial" w:eastAsia="SimSun" w:hAnsi="Arial" w:cs="Arial"/>
      <w:sz w:val="20"/>
      <w:szCs w:val="20"/>
      <w:lang w:eastAsia="ru-RU"/>
    </w:rPr>
  </w:style>
  <w:style w:type="paragraph" w:customStyle="1" w:styleId="affffffa">
    <w:name w:val="????"/>
    <w:basedOn w:val="a0"/>
    <w:uiPriority w:val="99"/>
    <w:rsid w:val="00CF630D"/>
    <w:pPr>
      <w:widowControl w:val="0"/>
      <w:tabs>
        <w:tab w:val="decimal" w:pos="9072"/>
        <w:tab w:val="decimal" w:pos="9457"/>
      </w:tabs>
      <w:suppressAutoHyphens/>
      <w:spacing w:after="0" w:line="240" w:lineRule="auto"/>
      <w:ind w:left="142"/>
      <w:jc w:val="both"/>
    </w:pPr>
    <w:rPr>
      <w:rFonts w:ascii="Times New Roman" w:eastAsia="SimSun" w:hAnsi="Times New Roman" w:cs="Times New Roman"/>
      <w:sz w:val="20"/>
      <w:szCs w:val="20"/>
      <w:lang w:val="en-AU" w:eastAsia="ru-RU"/>
    </w:rPr>
  </w:style>
  <w:style w:type="character" w:customStyle="1" w:styleId="tw4winError">
    <w:name w:val="tw4winError"/>
    <w:uiPriority w:val="99"/>
    <w:rsid w:val="00CF630D"/>
    <w:rPr>
      <w:rFonts w:ascii="Courier New" w:hAnsi="Courier New"/>
      <w:color w:val="00FF00"/>
      <w:sz w:val="40"/>
    </w:rPr>
  </w:style>
  <w:style w:type="character" w:customStyle="1" w:styleId="tw4winTerm">
    <w:name w:val="tw4winTerm"/>
    <w:uiPriority w:val="99"/>
    <w:rsid w:val="00CF630D"/>
    <w:rPr>
      <w:color w:val="0000FF"/>
    </w:rPr>
  </w:style>
  <w:style w:type="character" w:customStyle="1" w:styleId="tw4winPopup">
    <w:name w:val="tw4winPopup"/>
    <w:uiPriority w:val="99"/>
    <w:rsid w:val="00CF630D"/>
    <w:rPr>
      <w:rFonts w:ascii="Courier New" w:hAnsi="Courier New"/>
      <w:noProof/>
      <w:color w:val="008000"/>
    </w:rPr>
  </w:style>
  <w:style w:type="character" w:customStyle="1" w:styleId="tw4winJump">
    <w:name w:val="tw4winJump"/>
    <w:uiPriority w:val="99"/>
    <w:rsid w:val="00CF630D"/>
    <w:rPr>
      <w:rFonts w:ascii="Courier New" w:hAnsi="Courier New"/>
      <w:noProof/>
      <w:color w:val="008080"/>
    </w:rPr>
  </w:style>
  <w:style w:type="character" w:customStyle="1" w:styleId="tw4winExternal">
    <w:name w:val="tw4winExternal"/>
    <w:uiPriority w:val="99"/>
    <w:rsid w:val="00CF630D"/>
    <w:rPr>
      <w:rFonts w:ascii="Courier New" w:hAnsi="Courier New"/>
      <w:noProof/>
      <w:color w:val="808080"/>
    </w:rPr>
  </w:style>
  <w:style w:type="character" w:customStyle="1" w:styleId="tw4winInternal">
    <w:name w:val="tw4winInternal"/>
    <w:uiPriority w:val="99"/>
    <w:rsid w:val="00CF630D"/>
    <w:rPr>
      <w:rFonts w:ascii="Courier New" w:hAnsi="Courier New"/>
      <w:noProof/>
      <w:color w:val="FF0000"/>
    </w:rPr>
  </w:style>
  <w:style w:type="character" w:customStyle="1" w:styleId="DONOTTRANSLATE">
    <w:name w:val="DO_NOT_TRANSLATE"/>
    <w:uiPriority w:val="99"/>
    <w:rsid w:val="00CF630D"/>
    <w:rPr>
      <w:rFonts w:ascii="Courier New" w:hAnsi="Courier New"/>
      <w:noProof/>
      <w:color w:val="800000"/>
    </w:rPr>
  </w:style>
  <w:style w:type="paragraph" w:customStyle="1" w:styleId="Paragraph">
    <w:name w:val="Paragraph"/>
    <w:basedOn w:val="a0"/>
    <w:uiPriority w:val="99"/>
    <w:rsid w:val="00CF630D"/>
    <w:pPr>
      <w:spacing w:before="40" w:after="120" w:line="240" w:lineRule="auto"/>
      <w:ind w:firstLine="400"/>
    </w:pPr>
    <w:rPr>
      <w:rFonts w:ascii="Times New Roman" w:eastAsia="SimSun" w:hAnsi="Times New Roman" w:cs="Times New Roman"/>
      <w:noProof/>
      <w:color w:val="000000"/>
      <w:sz w:val="21"/>
      <w:szCs w:val="21"/>
      <w:lang w:eastAsia="ru-RU"/>
    </w:rPr>
  </w:style>
  <w:style w:type="paragraph" w:customStyle="1" w:styleId="bodytext">
    <w:name w:val="bodytext"/>
    <w:basedOn w:val="a0"/>
    <w:uiPriority w:val="99"/>
    <w:rsid w:val="00CF630D"/>
    <w:pPr>
      <w:spacing w:before="100" w:beforeAutospacing="1" w:after="100" w:afterAutospacing="1" w:line="240" w:lineRule="auto"/>
    </w:pPr>
    <w:rPr>
      <w:rFonts w:ascii="Times New Roman" w:eastAsia="SimSun" w:hAnsi="Times New Roman" w:cs="Times New Roman"/>
      <w:sz w:val="24"/>
      <w:szCs w:val="24"/>
      <w:lang w:eastAsia="ru-RU"/>
    </w:rPr>
  </w:style>
  <w:style w:type="character" w:customStyle="1" w:styleId="Normal">
    <w:name w:val="Normal Знак"/>
    <w:rsid w:val="00CF630D"/>
    <w:rPr>
      <w:rFonts w:cs="Times New Roman"/>
      <w:sz w:val="22"/>
      <w:lang w:val="ru-RU" w:eastAsia="ru-RU" w:bidi="ar-SA"/>
    </w:rPr>
  </w:style>
  <w:style w:type="paragraph" w:customStyle="1" w:styleId="CharChar4CharCharChar1CharChar">
    <w:name w:val="Char Char4 Char Char Char1 Char Char"/>
    <w:basedOn w:val="a0"/>
    <w:uiPriority w:val="99"/>
    <w:rsid w:val="00CF630D"/>
    <w:pPr>
      <w:tabs>
        <w:tab w:val="num" w:pos="720"/>
      </w:tabs>
      <w:spacing w:line="240" w:lineRule="exact"/>
      <w:ind w:left="720" w:hanging="720"/>
      <w:jc w:val="both"/>
    </w:pPr>
    <w:rPr>
      <w:rFonts w:ascii="Verdana" w:eastAsia="SimSun" w:hAnsi="Verdana" w:cs="Verdana"/>
      <w:sz w:val="20"/>
      <w:szCs w:val="20"/>
      <w:lang w:eastAsia="ru-RU"/>
    </w:rPr>
  </w:style>
  <w:style w:type="paragraph" w:customStyle="1" w:styleId="1ff9">
    <w:name w:val="Знак Знак1 Знак"/>
    <w:basedOn w:val="a0"/>
    <w:uiPriority w:val="99"/>
    <w:rsid w:val="00CF630D"/>
    <w:pPr>
      <w:tabs>
        <w:tab w:val="num" w:pos="360"/>
      </w:tabs>
      <w:spacing w:line="240" w:lineRule="exact"/>
    </w:pPr>
    <w:rPr>
      <w:rFonts w:ascii="Times New Roman" w:eastAsia="SimSun" w:hAnsi="Times New Roman" w:cs="Times New Roman"/>
      <w:noProof/>
      <w:sz w:val="24"/>
      <w:szCs w:val="24"/>
      <w:lang w:eastAsia="ru-RU"/>
    </w:rPr>
  </w:style>
  <w:style w:type="paragraph" w:customStyle="1" w:styleId="1Char0">
    <w:name w:val="Знак Знак1 Знак Знак Знак Char"/>
    <w:basedOn w:val="a0"/>
    <w:uiPriority w:val="99"/>
    <w:rsid w:val="00CF630D"/>
    <w:pPr>
      <w:tabs>
        <w:tab w:val="num" w:pos="360"/>
      </w:tabs>
      <w:spacing w:line="240" w:lineRule="exact"/>
    </w:pPr>
    <w:rPr>
      <w:rFonts w:ascii="Times New Roman" w:eastAsia="SimSun" w:hAnsi="Times New Roman" w:cs="Times New Roman"/>
      <w:noProof/>
      <w:sz w:val="24"/>
      <w:szCs w:val="24"/>
      <w:lang w:eastAsia="ru-RU"/>
    </w:rPr>
  </w:style>
  <w:style w:type="paragraph" w:customStyle="1" w:styleId="1CharChar0">
    <w:name w:val="Знак Знак1 Знак Знак Знак Char Знак Знак Char"/>
    <w:basedOn w:val="a0"/>
    <w:uiPriority w:val="99"/>
    <w:rsid w:val="00CF630D"/>
    <w:pPr>
      <w:tabs>
        <w:tab w:val="num" w:pos="360"/>
      </w:tabs>
      <w:spacing w:line="240" w:lineRule="exact"/>
    </w:pPr>
    <w:rPr>
      <w:rFonts w:ascii="Times New Roman" w:eastAsia="SimSun" w:hAnsi="Times New Roman" w:cs="Times New Roman"/>
      <w:noProof/>
      <w:sz w:val="24"/>
      <w:szCs w:val="24"/>
      <w:lang w:eastAsia="ru-RU"/>
    </w:rPr>
  </w:style>
  <w:style w:type="paragraph" w:customStyle="1" w:styleId="1CharChar1">
    <w:name w:val="1 Знак Знак Знак Char Char Знак Знак Знак Знак Знак1 Знак Знак Знак Знак"/>
    <w:basedOn w:val="a0"/>
    <w:uiPriority w:val="99"/>
    <w:rsid w:val="00CF630D"/>
    <w:pPr>
      <w:tabs>
        <w:tab w:val="num" w:pos="360"/>
      </w:tabs>
      <w:spacing w:line="240" w:lineRule="exact"/>
    </w:pPr>
    <w:rPr>
      <w:rFonts w:ascii="Times New Roman" w:eastAsia="SimSun" w:hAnsi="Times New Roman" w:cs="Times New Roman"/>
      <w:noProof/>
      <w:sz w:val="24"/>
      <w:szCs w:val="24"/>
      <w:lang w:eastAsia="ru-RU"/>
    </w:rPr>
  </w:style>
  <w:style w:type="paragraph" w:customStyle="1" w:styleId="Style">
    <w:name w:val="Style Знак Знак"/>
    <w:basedOn w:val="a0"/>
    <w:uiPriority w:val="99"/>
    <w:rsid w:val="00CF630D"/>
    <w:pPr>
      <w:tabs>
        <w:tab w:val="num" w:pos="360"/>
      </w:tabs>
      <w:spacing w:line="240" w:lineRule="exact"/>
    </w:pPr>
    <w:rPr>
      <w:rFonts w:ascii="Times New Roman" w:eastAsia="SimSun" w:hAnsi="Times New Roman" w:cs="Times New Roman"/>
      <w:noProof/>
      <w:sz w:val="24"/>
      <w:szCs w:val="24"/>
      <w:lang w:eastAsia="ru-RU"/>
    </w:rPr>
  </w:style>
  <w:style w:type="paragraph" w:customStyle="1" w:styleId="paragraphjustify">
    <w:name w:val="paragraph_justify"/>
    <w:basedOn w:val="a0"/>
    <w:uiPriority w:val="99"/>
    <w:rsid w:val="00CF630D"/>
    <w:pPr>
      <w:spacing w:after="150" w:line="240" w:lineRule="auto"/>
      <w:jc w:val="both"/>
    </w:pPr>
    <w:rPr>
      <w:rFonts w:ascii="Times New Roman" w:eastAsia="SimSun" w:hAnsi="Times New Roman" w:cs="Times New Roman"/>
      <w:sz w:val="24"/>
      <w:szCs w:val="24"/>
      <w:lang w:eastAsia="ru-RU"/>
    </w:rPr>
  </w:style>
  <w:style w:type="paragraph" w:customStyle="1" w:styleId="1CharChar10">
    <w:name w:val="Знак Знак1 Знак Знак Знак Char Знак Знак Char Знак Знак Знак1"/>
    <w:basedOn w:val="a0"/>
    <w:uiPriority w:val="99"/>
    <w:rsid w:val="00CF630D"/>
    <w:pPr>
      <w:tabs>
        <w:tab w:val="num" w:pos="360"/>
      </w:tabs>
      <w:spacing w:line="240" w:lineRule="exact"/>
    </w:pPr>
    <w:rPr>
      <w:rFonts w:ascii="Times New Roman" w:eastAsia="SimSun" w:hAnsi="Times New Roman" w:cs="Times New Roman"/>
      <w:noProof/>
      <w:sz w:val="24"/>
      <w:szCs w:val="24"/>
      <w:lang w:eastAsia="ru-RU"/>
    </w:rPr>
  </w:style>
  <w:style w:type="character" w:customStyle="1" w:styleId="2f5">
    <w:name w:val="Знак Знак Знак2"/>
    <w:uiPriority w:val="99"/>
    <w:rsid w:val="00CF630D"/>
    <w:rPr>
      <w:rFonts w:cs="Times New Roman"/>
      <w:lang w:val="en-AU" w:eastAsia="en-US" w:bidi="ar-SA"/>
    </w:rPr>
  </w:style>
  <w:style w:type="paragraph" w:customStyle="1" w:styleId="ioeoeiaaio1">
    <w:name w:val="io?eo. eiaaio1"/>
    <w:basedOn w:val="a0"/>
    <w:uiPriority w:val="99"/>
    <w:rsid w:val="00CF630D"/>
    <w:pPr>
      <w:widowControl w:val="0"/>
      <w:tabs>
        <w:tab w:val="left" w:pos="-108"/>
        <w:tab w:val="left" w:pos="0"/>
        <w:tab w:val="left" w:pos="737"/>
        <w:tab w:val="left" w:pos="1332"/>
        <w:tab w:val="decimal" w:pos="9457"/>
      </w:tabs>
      <w:suppressAutoHyphens/>
      <w:overflowPunct w:val="0"/>
      <w:autoSpaceDE w:val="0"/>
      <w:autoSpaceDN w:val="0"/>
      <w:adjustRightInd w:val="0"/>
      <w:spacing w:after="0" w:line="240" w:lineRule="auto"/>
      <w:ind w:left="-567"/>
      <w:jc w:val="both"/>
      <w:textAlignment w:val="baseline"/>
    </w:pPr>
    <w:rPr>
      <w:rFonts w:ascii="NTTimes/Cyrillic" w:eastAsia="SimSun" w:hAnsi="NTTimes/Cyrillic" w:cs="Times New Roman"/>
      <w:b/>
      <w:spacing w:val="-2"/>
      <w:sz w:val="20"/>
      <w:szCs w:val="20"/>
      <w:lang w:val="en-GB" w:eastAsia="ru-RU"/>
    </w:rPr>
  </w:style>
  <w:style w:type="paragraph" w:customStyle="1" w:styleId="aaiu">
    <w:name w:val="aaiu"/>
    <w:basedOn w:val="a0"/>
    <w:uiPriority w:val="99"/>
    <w:rsid w:val="00CF630D"/>
    <w:pPr>
      <w:widowControl w:val="0"/>
      <w:overflowPunct w:val="0"/>
      <w:autoSpaceDE w:val="0"/>
      <w:autoSpaceDN w:val="0"/>
      <w:adjustRightInd w:val="0"/>
      <w:spacing w:before="120" w:after="120" w:line="240" w:lineRule="auto"/>
      <w:ind w:left="284"/>
      <w:textAlignment w:val="baseline"/>
    </w:pPr>
    <w:rPr>
      <w:rFonts w:ascii="Times New Roman" w:eastAsia="SimSun" w:hAnsi="Times New Roman" w:cs="Times New Roman"/>
      <w:szCs w:val="20"/>
      <w:lang w:val="en-GB" w:eastAsia="ru-RU"/>
    </w:rPr>
  </w:style>
  <w:style w:type="paragraph" w:customStyle="1" w:styleId="StyleHeading5Numbered">
    <w:name w:val="Style Heading 5 + Numbered"/>
    <w:basedOn w:val="5"/>
    <w:uiPriority w:val="99"/>
    <w:rsid w:val="00CF630D"/>
    <w:pPr>
      <w:keepNext w:val="0"/>
      <w:tabs>
        <w:tab w:val="num" w:pos="1440"/>
      </w:tabs>
      <w:autoSpaceDE/>
      <w:autoSpaceDN/>
      <w:spacing w:before="120" w:after="120"/>
      <w:ind w:left="1440" w:hanging="1080"/>
    </w:pPr>
    <w:rPr>
      <w:rFonts w:ascii="Times New Roman Bold" w:eastAsia="SimSun" w:hAnsi="Times New Roman Bold"/>
      <w:i w:val="0"/>
      <w:iCs w:val="0"/>
      <w:sz w:val="20"/>
      <w:szCs w:val="20"/>
      <w:lang w:val="en-AU" w:eastAsia="en-US"/>
    </w:rPr>
  </w:style>
  <w:style w:type="paragraph" w:customStyle="1" w:styleId="47">
    <w:name w:val="4 Заголовок 7"/>
    <w:basedOn w:val="4"/>
    <w:link w:val="470"/>
    <w:uiPriority w:val="99"/>
    <w:rsid w:val="00CF630D"/>
    <w:pPr>
      <w:keepNext w:val="0"/>
      <w:pageBreakBefore/>
      <w:tabs>
        <w:tab w:val="num" w:pos="360"/>
      </w:tabs>
      <w:spacing w:before="360" w:after="120"/>
      <w:ind w:left="360" w:hanging="360"/>
      <w:jc w:val="both"/>
    </w:pPr>
    <w:rPr>
      <w:rFonts w:eastAsia="SimSun"/>
      <w:i w:val="0"/>
      <w:iCs w:val="0"/>
      <w:noProof/>
      <w:sz w:val="28"/>
      <w:szCs w:val="28"/>
    </w:rPr>
  </w:style>
  <w:style w:type="character" w:customStyle="1" w:styleId="470">
    <w:name w:val="4 Заголовок 7 Знак"/>
    <w:link w:val="47"/>
    <w:uiPriority w:val="99"/>
    <w:locked/>
    <w:rsid w:val="00CF630D"/>
    <w:rPr>
      <w:rFonts w:ascii="Times New Roman" w:eastAsia="SimSun" w:hAnsi="Times New Roman" w:cs="Times New Roman"/>
      <w:b/>
      <w:bCs/>
      <w:noProof/>
      <w:sz w:val="28"/>
      <w:szCs w:val="28"/>
      <w:lang w:eastAsia="ru-RU"/>
    </w:rPr>
  </w:style>
  <w:style w:type="paragraph" w:customStyle="1" w:styleId="410">
    <w:name w:val="4 заголовок 10"/>
    <w:basedOn w:val="4"/>
    <w:uiPriority w:val="99"/>
    <w:rsid w:val="00CF630D"/>
    <w:pPr>
      <w:numPr>
        <w:ilvl w:val="3"/>
      </w:numPr>
      <w:tabs>
        <w:tab w:val="num" w:pos="1080"/>
      </w:tabs>
      <w:spacing w:before="340" w:after="340"/>
      <w:ind w:left="864" w:hanging="864"/>
      <w:jc w:val="both"/>
    </w:pPr>
    <w:rPr>
      <w:rFonts w:eastAsia="SimSun"/>
      <w:bCs w:val="0"/>
      <w:i w:val="0"/>
      <w:iCs w:val="0"/>
      <w:szCs w:val="24"/>
    </w:rPr>
  </w:style>
  <w:style w:type="character" w:customStyle="1" w:styleId="133">
    <w:name w:val="Знак1 Знак Знак3"/>
    <w:uiPriority w:val="99"/>
    <w:rsid w:val="00CF630D"/>
    <w:rPr>
      <w:rFonts w:cs="Times New Roman"/>
      <w:lang w:val="en-AU" w:eastAsia="en-US"/>
    </w:rPr>
  </w:style>
  <w:style w:type="character" w:customStyle="1" w:styleId="2f6">
    <w:name w:val="Знак Знак2"/>
    <w:uiPriority w:val="99"/>
    <w:rsid w:val="00CF630D"/>
    <w:rPr>
      <w:rFonts w:cs="Times New Roman"/>
      <w:sz w:val="24"/>
      <w:szCs w:val="24"/>
      <w:lang w:val="ru-RU" w:eastAsia="ru-RU" w:bidi="ar-SA"/>
    </w:rPr>
  </w:style>
  <w:style w:type="character" w:customStyle="1" w:styleId="1ffa">
    <w:name w:val="Знак Знак1"/>
    <w:aliases w:val="Знак1 Знак Знак1"/>
    <w:uiPriority w:val="99"/>
    <w:rsid w:val="00CF630D"/>
    <w:rPr>
      <w:rFonts w:cs="Times New Roman"/>
      <w:i/>
      <w:iCs/>
      <w:sz w:val="24"/>
      <w:szCs w:val="24"/>
      <w:lang w:val="ru-RU" w:eastAsia="ru-RU" w:bidi="ar-SA"/>
    </w:rPr>
  </w:style>
  <w:style w:type="paragraph" w:customStyle="1" w:styleId="Normal5">
    <w:name w:val="Normal5"/>
    <w:uiPriority w:val="99"/>
    <w:rsid w:val="00CF630D"/>
    <w:pPr>
      <w:spacing w:after="0" w:line="240" w:lineRule="auto"/>
    </w:pPr>
    <w:rPr>
      <w:rFonts w:ascii="Times New Roman" w:eastAsia="SimSun" w:hAnsi="Times New Roman" w:cs="Times New Roman"/>
      <w:sz w:val="20"/>
      <w:szCs w:val="20"/>
      <w:lang w:eastAsia="ru-RU"/>
    </w:rPr>
  </w:style>
  <w:style w:type="paragraph" w:customStyle="1" w:styleId="rvps48230">
    <w:name w:val="rvps48230"/>
    <w:basedOn w:val="a0"/>
    <w:uiPriority w:val="99"/>
    <w:rsid w:val="00CF630D"/>
    <w:pPr>
      <w:spacing w:after="150" w:line="240" w:lineRule="auto"/>
      <w:jc w:val="both"/>
    </w:pPr>
    <w:rPr>
      <w:rFonts w:ascii="Arial Unicode MS" w:eastAsia="Arial Unicode MS" w:hAnsi="Times New Roman" w:cs="Arial Unicode MS"/>
      <w:sz w:val="24"/>
      <w:szCs w:val="24"/>
      <w:lang w:eastAsia="ru-RU"/>
    </w:rPr>
  </w:style>
  <w:style w:type="paragraph" w:customStyle="1" w:styleId="affffffb">
    <w:name w:val="Текст таблицы"/>
    <w:basedOn w:val="a0"/>
    <w:next w:val="a0"/>
    <w:link w:val="affffffc"/>
    <w:rsid w:val="00CF630D"/>
    <w:pPr>
      <w:spacing w:before="60" w:after="60" w:line="240" w:lineRule="auto"/>
      <w:jc w:val="both"/>
    </w:pPr>
    <w:rPr>
      <w:rFonts w:ascii="Times New Roman" w:eastAsia="SimSun" w:hAnsi="Times New Roman" w:cs="Times New Roman"/>
      <w:szCs w:val="24"/>
      <w:lang w:eastAsia="ru-RU"/>
    </w:rPr>
  </w:style>
  <w:style w:type="character" w:customStyle="1" w:styleId="affffffc">
    <w:name w:val="Текст таблицы Знак"/>
    <w:link w:val="affffffb"/>
    <w:locked/>
    <w:rsid w:val="00CF630D"/>
    <w:rPr>
      <w:rFonts w:ascii="Times New Roman" w:eastAsia="SimSun" w:hAnsi="Times New Roman" w:cs="Times New Roman"/>
      <w:szCs w:val="24"/>
      <w:lang w:eastAsia="ru-RU"/>
    </w:rPr>
  </w:style>
  <w:style w:type="paragraph" w:customStyle="1" w:styleId="Style14ptJustifiedBefore6pt">
    <w:name w:val="Style 14 pt Justified Before:  6 pt"/>
    <w:basedOn w:val="a0"/>
    <w:uiPriority w:val="99"/>
    <w:rsid w:val="00CF630D"/>
    <w:pPr>
      <w:spacing w:before="120" w:after="0" w:line="240" w:lineRule="auto"/>
      <w:jc w:val="both"/>
    </w:pPr>
    <w:rPr>
      <w:rFonts w:ascii="Times New Roman" w:eastAsia="Times New Roman" w:hAnsi="Times New Roman" w:cs="Times New Roman"/>
      <w:sz w:val="28"/>
      <w:szCs w:val="20"/>
      <w:lang w:eastAsia="ru-RU"/>
    </w:rPr>
  </w:style>
  <w:style w:type="paragraph" w:customStyle="1" w:styleId="Address0">
    <w:name w:val="|Address"/>
    <w:basedOn w:val="a0"/>
    <w:uiPriority w:val="99"/>
    <w:rsid w:val="00CF630D"/>
    <w:pPr>
      <w:framePr w:w="3005" w:h="567" w:hSpace="181" w:vSpace="181" w:wrap="around" w:hAnchor="page" w:xAlign="right" w:yAlign="top" w:anchorLock="1"/>
      <w:spacing w:after="0" w:line="200" w:lineRule="exact"/>
      <w:ind w:right="288"/>
    </w:pPr>
    <w:rPr>
      <w:rFonts w:ascii="Arial" w:eastAsia="Times New Roman" w:hAnsi="Arial" w:cs="Times New Roman"/>
      <w:sz w:val="16"/>
      <w:szCs w:val="20"/>
      <w:lang w:val="en-GB" w:eastAsia="ru-RU"/>
    </w:rPr>
  </w:style>
  <w:style w:type="character" w:customStyle="1" w:styleId="216">
    <w:name w:val="Знак Знак21"/>
    <w:uiPriority w:val="99"/>
    <w:rsid w:val="00CF630D"/>
    <w:rPr>
      <w:rFonts w:cs="Times New Roman"/>
      <w:b/>
      <w:sz w:val="22"/>
      <w:u w:val="single"/>
      <w:lang w:val="ru-RU" w:eastAsia="en-US" w:bidi="ar-SA"/>
    </w:rPr>
  </w:style>
  <w:style w:type="character" w:customStyle="1" w:styleId="200">
    <w:name w:val="Знак Знак20"/>
    <w:uiPriority w:val="99"/>
    <w:rsid w:val="00CF630D"/>
    <w:rPr>
      <w:rFonts w:cs="Times New Roman"/>
      <w:b/>
      <w:sz w:val="21"/>
      <w:lang w:val="ru-RU" w:eastAsia="en-US" w:bidi="ar-SA"/>
    </w:rPr>
  </w:style>
  <w:style w:type="character" w:customStyle="1" w:styleId="190">
    <w:name w:val="Знак Знак19"/>
    <w:uiPriority w:val="99"/>
    <w:rsid w:val="00CF630D"/>
    <w:rPr>
      <w:rFonts w:cs="Times New Roman"/>
      <w:b/>
      <w:sz w:val="21"/>
      <w:lang w:val="ru-RU" w:eastAsia="en-US" w:bidi="ar-SA"/>
    </w:rPr>
  </w:style>
  <w:style w:type="character" w:customStyle="1" w:styleId="180">
    <w:name w:val="Знак Знак18"/>
    <w:uiPriority w:val="99"/>
    <w:rsid w:val="00CF630D"/>
    <w:rPr>
      <w:rFonts w:cs="Times New Roman"/>
      <w:b/>
      <w:sz w:val="22"/>
      <w:lang w:val="ru-RU" w:eastAsia="en-US" w:bidi="ar-SA"/>
    </w:rPr>
  </w:style>
  <w:style w:type="character" w:customStyle="1" w:styleId="170">
    <w:name w:val="Знак Знак17"/>
    <w:uiPriority w:val="99"/>
    <w:rsid w:val="00CF630D"/>
    <w:rPr>
      <w:rFonts w:cs="Times New Roman"/>
      <w:b/>
      <w:sz w:val="22"/>
      <w:lang w:val="ru-RU" w:eastAsia="en-US" w:bidi="ar-SA"/>
    </w:rPr>
  </w:style>
  <w:style w:type="character" w:customStyle="1" w:styleId="162">
    <w:name w:val="Знак Знак16"/>
    <w:uiPriority w:val="99"/>
    <w:rsid w:val="00CF630D"/>
    <w:rPr>
      <w:rFonts w:cs="Times New Roman"/>
      <w:i/>
      <w:sz w:val="22"/>
      <w:lang w:val="en-GB" w:eastAsia="en-US" w:bidi="ar-SA"/>
    </w:rPr>
  </w:style>
  <w:style w:type="character" w:customStyle="1" w:styleId="152">
    <w:name w:val="Знак Знак15"/>
    <w:uiPriority w:val="99"/>
    <w:rsid w:val="00CF630D"/>
    <w:rPr>
      <w:rFonts w:ascii="Arial" w:hAnsi="Arial" w:cs="Times New Roman"/>
      <w:lang w:val="en-GB" w:eastAsia="en-US" w:bidi="ar-SA"/>
    </w:rPr>
  </w:style>
  <w:style w:type="character" w:customStyle="1" w:styleId="143">
    <w:name w:val="Знак Знак14"/>
    <w:uiPriority w:val="99"/>
    <w:rsid w:val="00CF630D"/>
    <w:rPr>
      <w:rFonts w:ascii="Arial" w:hAnsi="Arial" w:cs="Times New Roman"/>
      <w:i/>
      <w:lang w:val="en-GB" w:eastAsia="en-US" w:bidi="ar-SA"/>
    </w:rPr>
  </w:style>
  <w:style w:type="character" w:customStyle="1" w:styleId="134">
    <w:name w:val="Знак Знак13"/>
    <w:uiPriority w:val="99"/>
    <w:rsid w:val="00CF630D"/>
    <w:rPr>
      <w:rFonts w:ascii="Arial" w:hAnsi="Arial" w:cs="Times New Roman"/>
      <w:b/>
      <w:i/>
      <w:sz w:val="18"/>
      <w:lang w:val="en-GB" w:eastAsia="en-US" w:bidi="ar-SA"/>
    </w:rPr>
  </w:style>
  <w:style w:type="character" w:customStyle="1" w:styleId="124">
    <w:name w:val="Знак Знак12"/>
    <w:uiPriority w:val="99"/>
    <w:rsid w:val="00CF630D"/>
    <w:rPr>
      <w:rFonts w:cs="Times New Roman"/>
      <w:lang w:val="ru-RU" w:eastAsia="en-US" w:bidi="ar-SA"/>
    </w:rPr>
  </w:style>
  <w:style w:type="character" w:customStyle="1" w:styleId="115">
    <w:name w:val="Знак Знак11"/>
    <w:rsid w:val="00CF630D"/>
    <w:rPr>
      <w:rFonts w:cs="Times New Roman"/>
      <w:lang w:val="en-GB" w:eastAsia="en-US" w:bidi="ar-SA"/>
    </w:rPr>
  </w:style>
  <w:style w:type="character" w:customStyle="1" w:styleId="101">
    <w:name w:val="Знак Знак10"/>
    <w:uiPriority w:val="99"/>
    <w:rsid w:val="00CF630D"/>
    <w:rPr>
      <w:rFonts w:cs="Times New Roman"/>
      <w:lang w:val="en-GB" w:eastAsia="en-US" w:bidi="ar-SA"/>
    </w:rPr>
  </w:style>
  <w:style w:type="character" w:customStyle="1" w:styleId="96">
    <w:name w:val="Знак Знак9"/>
    <w:uiPriority w:val="99"/>
    <w:rsid w:val="00CF630D"/>
    <w:rPr>
      <w:rFonts w:cs="Times New Roman"/>
      <w:b/>
      <w:sz w:val="21"/>
      <w:lang w:val="ru-RU" w:eastAsia="en-US" w:bidi="ar-SA"/>
    </w:rPr>
  </w:style>
  <w:style w:type="character" w:customStyle="1" w:styleId="83">
    <w:name w:val="Знак Знак8"/>
    <w:uiPriority w:val="99"/>
    <w:rsid w:val="00CF630D"/>
    <w:rPr>
      <w:rFonts w:cs="Times New Roman"/>
      <w:sz w:val="22"/>
      <w:lang w:val="ru-RU" w:eastAsia="en-US" w:bidi="ar-SA"/>
    </w:rPr>
  </w:style>
  <w:style w:type="character" w:customStyle="1" w:styleId="72">
    <w:name w:val="Знак Знак7"/>
    <w:uiPriority w:val="99"/>
    <w:rsid w:val="00CF630D"/>
    <w:rPr>
      <w:rFonts w:cs="Times New Roman"/>
      <w:sz w:val="22"/>
      <w:lang w:val="ru-RU" w:eastAsia="en-US" w:bidi="ar-SA"/>
    </w:rPr>
  </w:style>
  <w:style w:type="character" w:customStyle="1" w:styleId="56">
    <w:name w:val="Знак Знак5"/>
    <w:rsid w:val="00CF630D"/>
    <w:rPr>
      <w:rFonts w:cs="Times New Roman"/>
      <w:sz w:val="22"/>
      <w:lang w:val="ru-RU" w:eastAsia="en-US" w:bidi="ar-SA"/>
    </w:rPr>
  </w:style>
  <w:style w:type="character" w:customStyle="1" w:styleId="222">
    <w:name w:val="Знак Знак22"/>
    <w:uiPriority w:val="99"/>
    <w:rsid w:val="00CF630D"/>
    <w:rPr>
      <w:rFonts w:cs="Times New Roman"/>
      <w:sz w:val="24"/>
      <w:lang w:val="en-GB" w:eastAsia="ru-RU" w:bidi="ar-SA"/>
    </w:rPr>
  </w:style>
  <w:style w:type="paragraph" w:customStyle="1" w:styleId="1ffb">
    <w:name w:val="????1"/>
    <w:basedOn w:val="a0"/>
    <w:uiPriority w:val="99"/>
    <w:rsid w:val="00CF630D"/>
    <w:pPr>
      <w:widowControl w:val="0"/>
      <w:tabs>
        <w:tab w:val="decimal" w:pos="9072"/>
        <w:tab w:val="decimal" w:pos="9457"/>
      </w:tabs>
      <w:suppressAutoHyphens/>
      <w:spacing w:after="0" w:line="240" w:lineRule="auto"/>
      <w:ind w:left="142"/>
      <w:jc w:val="both"/>
    </w:pPr>
    <w:rPr>
      <w:rFonts w:ascii="Times New Roman" w:eastAsia="Times New Roman" w:hAnsi="Times New Roman" w:cs="Times New Roman"/>
      <w:sz w:val="20"/>
      <w:szCs w:val="20"/>
      <w:lang w:val="en-AU" w:eastAsia="ru-RU"/>
    </w:rPr>
  </w:style>
  <w:style w:type="paragraph" w:customStyle="1" w:styleId="CellRowSpacer">
    <w:name w:val="CellRowSpacer"/>
    <w:basedOn w:val="a0"/>
    <w:uiPriority w:val="99"/>
    <w:rsid w:val="00CF630D"/>
    <w:pPr>
      <w:spacing w:before="40" w:after="40" w:line="290" w:lineRule="auto"/>
    </w:pPr>
    <w:rPr>
      <w:rFonts w:ascii="Times New Roman" w:eastAsia="Times New Roman" w:hAnsi="Times New Roman" w:cs="Times New Roman"/>
      <w:kern w:val="20"/>
      <w:sz w:val="20"/>
      <w:szCs w:val="20"/>
      <w:lang w:val="en-GB" w:eastAsia="ru-RU"/>
    </w:rPr>
  </w:style>
  <w:style w:type="character" w:customStyle="1" w:styleId="2f7">
    <w:name w:val="Нижний колонтитул Знак2"/>
    <w:aliases w:val="Íèæíèé êîëîíòèòóë Çíàê Знак1,Нижний колонтитул Знак Знак1,ft Знак1,Нижний колонтитóë Çíàê Знак1,Нижний колонтитóë Çíàê Знак Знак1,Нижний колонтитул Знак1 Знак,Нижний колонтитул Знак Знак Знак"/>
    <w:uiPriority w:val="99"/>
    <w:locked/>
    <w:rsid w:val="00CF630D"/>
    <w:rPr>
      <w:sz w:val="24"/>
      <w:szCs w:val="24"/>
    </w:rPr>
  </w:style>
  <w:style w:type="character" w:customStyle="1" w:styleId="2f8">
    <w:name w:val="Знак2 Знак"/>
    <w:aliases w:val="054 Знак Знак"/>
    <w:rsid w:val="00CF630D"/>
    <w:rPr>
      <w:b/>
      <w:bCs/>
      <w:sz w:val="28"/>
      <w:szCs w:val="28"/>
      <w:lang w:val="en-AU" w:eastAsia="en-US" w:bidi="ar-SA"/>
    </w:rPr>
  </w:style>
  <w:style w:type="paragraph" w:customStyle="1" w:styleId="Normal6">
    <w:name w:val="Normal6"/>
    <w:rsid w:val="00CF630D"/>
    <w:pPr>
      <w:spacing w:after="0" w:line="240" w:lineRule="auto"/>
    </w:pPr>
    <w:rPr>
      <w:rFonts w:ascii="Times New Roman" w:eastAsia="Times New Roman" w:hAnsi="Times New Roman" w:cs="Times New Roman"/>
      <w:sz w:val="20"/>
      <w:szCs w:val="20"/>
      <w:lang w:eastAsia="ru-RU"/>
    </w:rPr>
  </w:style>
  <w:style w:type="character" w:customStyle="1" w:styleId="116">
    <w:name w:val="Знак Знак Знак11"/>
    <w:rsid w:val="00CF630D"/>
    <w:rPr>
      <w:sz w:val="24"/>
      <w:lang w:val="en-GB" w:eastAsia="en-US" w:bidi="ar-SA"/>
    </w:rPr>
  </w:style>
  <w:style w:type="character" w:customStyle="1" w:styleId="ABC-BulletsinNotes2">
    <w:name w:val="ABC - Bullets in Notes Знак Знак"/>
    <w:rsid w:val="00CF630D"/>
    <w:rPr>
      <w:lang w:val="en-GB" w:eastAsia="en-US" w:bidi="ar-SA"/>
    </w:rPr>
  </w:style>
  <w:style w:type="paragraph" w:customStyle="1" w:styleId="ABC-paragrahinNotes0">
    <w:name w:val="ABC - paragrah in Notes Знак"/>
    <w:basedOn w:val="a0"/>
    <w:link w:val="ABC-paragrahinNotes1"/>
    <w:rsid w:val="00CF630D"/>
    <w:pPr>
      <w:spacing w:after="240" w:line="240" w:lineRule="auto"/>
      <w:jc w:val="both"/>
    </w:pPr>
    <w:rPr>
      <w:rFonts w:ascii="Times New Roman" w:eastAsia="Times New Roman" w:hAnsi="Times New Roman" w:cs="Times New Roman"/>
      <w:sz w:val="20"/>
      <w:szCs w:val="20"/>
      <w:lang w:val="en-GB" w:eastAsia="ru-RU"/>
    </w:rPr>
  </w:style>
  <w:style w:type="character" w:customStyle="1" w:styleId="ABC-paragrahinNotes1">
    <w:name w:val="ABC - paragrah in Notes Знак Знак"/>
    <w:link w:val="ABC-paragrahinNotes0"/>
    <w:rsid w:val="00CF630D"/>
    <w:rPr>
      <w:rFonts w:ascii="Times New Roman" w:eastAsia="Times New Roman" w:hAnsi="Times New Roman" w:cs="Times New Roman"/>
      <w:sz w:val="20"/>
      <w:szCs w:val="20"/>
      <w:lang w:val="en-GB" w:eastAsia="ru-RU"/>
    </w:rPr>
  </w:style>
  <w:style w:type="character" w:customStyle="1" w:styleId="Table2">
    <w:name w:val="Table Знак Знак"/>
    <w:rsid w:val="00CF630D"/>
    <w:rPr>
      <w:snapToGrid w:val="0"/>
      <w:sz w:val="22"/>
      <w:lang w:val="ru-RU" w:eastAsia="en-US" w:bidi="ar-SA"/>
    </w:rPr>
  </w:style>
  <w:style w:type="paragraph" w:customStyle="1" w:styleId="RRthousands0">
    <w:name w:val="RR thousands Знак"/>
    <w:basedOn w:val="a0"/>
    <w:link w:val="RRthousands1"/>
    <w:rsid w:val="00CF630D"/>
    <w:pPr>
      <w:spacing w:after="0" w:line="240" w:lineRule="auto"/>
      <w:ind w:left="86" w:hanging="86"/>
    </w:pPr>
    <w:rPr>
      <w:rFonts w:ascii="Arial" w:eastAsia="Times New Roman" w:hAnsi="Arial" w:cs="Times New Roman"/>
      <w:i/>
      <w:sz w:val="16"/>
      <w:szCs w:val="24"/>
      <w:lang w:val="en-GB" w:eastAsia="ru-RU"/>
    </w:rPr>
  </w:style>
  <w:style w:type="character" w:customStyle="1" w:styleId="RRthousands1">
    <w:name w:val="RR thousands Знак Знак"/>
    <w:link w:val="RRthousands0"/>
    <w:rsid w:val="00CF630D"/>
    <w:rPr>
      <w:rFonts w:ascii="Arial" w:eastAsia="Times New Roman" w:hAnsi="Arial" w:cs="Times New Roman"/>
      <w:i/>
      <w:sz w:val="16"/>
      <w:szCs w:val="24"/>
      <w:lang w:val="en-GB" w:eastAsia="ru-RU"/>
    </w:rPr>
  </w:style>
  <w:style w:type="paragraph" w:customStyle="1" w:styleId="117">
    <w:name w:val="Знак Знак1 Знак1"/>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1Char1">
    <w:name w:val="Знак Знак1 Знак Знак Знак Char1"/>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1CharChar11">
    <w:name w:val="Знак Знак1 Знак Знак Знак Char Знак Знак Char1"/>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character" w:customStyle="1" w:styleId="471">
    <w:name w:val="4 Заголовок 7 Знак Знак"/>
    <w:rsid w:val="00CF630D"/>
    <w:rPr>
      <w:b/>
      <w:bCs/>
      <w:noProof/>
      <w:sz w:val="28"/>
      <w:szCs w:val="28"/>
      <w:lang w:val="ru-RU" w:eastAsia="en-US" w:bidi="ar-SA"/>
    </w:rPr>
  </w:style>
  <w:style w:type="paragraph" w:customStyle="1" w:styleId="CharChar20">
    <w:name w:val="Char Знак Знак Char Знак Знак2"/>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Char0">
    <w:name w:val="Char Знак Знак"/>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CharCharCharChar1">
    <w:name w:val="Знак Знак Знак Знак Знак Знак Знак Знак Знак Char Char Знак Char Char1"/>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Char1">
    <w:name w:val="Знак Знак Char Знак Знак"/>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1Char2">
    <w:name w:val="Знак Знак1 Знак Знак Знак Char Знак Знак"/>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CharCharChar">
    <w:name w:val="Char Знак Знак Char Знак Знак Char Знак Знак"/>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titul01">
    <w:name w:val="titul01"/>
    <w:basedOn w:val="a0"/>
    <w:rsid w:val="00CF630D"/>
    <w:pPr>
      <w:widowControl w:val="0"/>
      <w:spacing w:after="0" w:line="240" w:lineRule="auto"/>
      <w:jc w:val="both"/>
    </w:pPr>
    <w:rPr>
      <w:rFonts w:ascii="Times New Roman" w:eastAsia="Times New Roman" w:hAnsi="Times New Roman" w:cs="Times New Roman"/>
      <w:szCs w:val="20"/>
      <w:lang w:eastAsia="ru-RU"/>
    </w:rPr>
  </w:style>
  <w:style w:type="character" w:customStyle="1" w:styleId="232">
    <w:name w:val="Знак Знак23"/>
    <w:rsid w:val="00CF630D"/>
    <w:rPr>
      <w:b/>
      <w:bCs/>
      <w:sz w:val="28"/>
      <w:szCs w:val="28"/>
      <w:lang w:val="en-AU" w:eastAsia="en-US" w:bidi="ar-SA"/>
    </w:rPr>
  </w:style>
  <w:style w:type="paragraph" w:customStyle="1" w:styleId="1CharCharCharChar">
    <w:name w:val="Знак Знак1 Знак Знак Знак Char Знак Знак Char Знак Знак Знак Знак Знак Знак Знак Знак Char Char"/>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character" w:customStyle="1" w:styleId="WW8Num5z0">
    <w:name w:val="WW8Num5z0"/>
    <w:rsid w:val="00CF630D"/>
    <w:rPr>
      <w:rFonts w:ascii="Symbol" w:hAnsi="Symbol"/>
    </w:rPr>
  </w:style>
  <w:style w:type="character" w:customStyle="1" w:styleId="affffffd">
    <w:name w:val="Символ сноски"/>
    <w:rsid w:val="00CF630D"/>
    <w:rPr>
      <w:vertAlign w:val="superscript"/>
    </w:rPr>
  </w:style>
  <w:style w:type="character" w:customStyle="1" w:styleId="1ffc">
    <w:name w:val="Знак сноски1"/>
    <w:rsid w:val="00CF630D"/>
    <w:rPr>
      <w:vertAlign w:val="superscript"/>
    </w:rPr>
  </w:style>
  <w:style w:type="character" w:customStyle="1" w:styleId="181">
    <w:name w:val="Знак Знак181"/>
    <w:rsid w:val="00CF630D"/>
    <w:rPr>
      <w:rFonts w:ascii="Arial" w:hAnsi="Arial" w:cs="Arial"/>
      <w:sz w:val="22"/>
      <w:szCs w:val="22"/>
      <w:lang w:val="en-AU" w:eastAsia="en-US"/>
    </w:rPr>
  </w:style>
  <w:style w:type="character" w:customStyle="1" w:styleId="242">
    <w:name w:val="Знак Знак24"/>
    <w:rsid w:val="00CF630D"/>
    <w:rPr>
      <w:rFonts w:ascii="Arial" w:hAnsi="Arial" w:cs="Arial"/>
      <w:b/>
      <w:bCs/>
      <w:kern w:val="32"/>
      <w:sz w:val="32"/>
      <w:szCs w:val="32"/>
      <w:lang w:val="en-AU" w:eastAsia="en-US"/>
    </w:rPr>
  </w:style>
  <w:style w:type="character" w:customStyle="1" w:styleId="2210">
    <w:name w:val="Знак Знак221"/>
    <w:rsid w:val="00CF630D"/>
    <w:rPr>
      <w:b/>
      <w:bCs/>
      <w:sz w:val="24"/>
      <w:szCs w:val="24"/>
    </w:rPr>
  </w:style>
  <w:style w:type="character" w:customStyle="1" w:styleId="2110">
    <w:name w:val="Знак Знак211"/>
    <w:rsid w:val="00CF630D"/>
    <w:rPr>
      <w:b/>
      <w:bCs/>
      <w:sz w:val="22"/>
      <w:szCs w:val="22"/>
      <w:lang w:val="en-AU" w:eastAsia="en-US"/>
    </w:rPr>
  </w:style>
  <w:style w:type="character" w:customStyle="1" w:styleId="201">
    <w:name w:val="Знак Знак201"/>
    <w:rsid w:val="00CF630D"/>
    <w:rPr>
      <w:b/>
      <w:bCs/>
      <w:i/>
      <w:iCs/>
      <w:sz w:val="22"/>
      <w:szCs w:val="22"/>
    </w:rPr>
  </w:style>
  <w:style w:type="character" w:customStyle="1" w:styleId="191">
    <w:name w:val="Знак Знак191"/>
    <w:rsid w:val="00CF630D"/>
    <w:rPr>
      <w:i/>
      <w:iCs/>
      <w:sz w:val="24"/>
      <w:szCs w:val="24"/>
      <w:lang w:val="en-AU" w:eastAsia="en-US"/>
    </w:rPr>
  </w:style>
  <w:style w:type="character" w:customStyle="1" w:styleId="171">
    <w:name w:val="Знак Знак171"/>
    <w:rsid w:val="00CF630D"/>
    <w:rPr>
      <w:sz w:val="16"/>
      <w:szCs w:val="16"/>
      <w:lang w:val="en-AU" w:eastAsia="en-US"/>
    </w:rPr>
  </w:style>
  <w:style w:type="paragraph" w:customStyle="1" w:styleId="Style10">
    <w:name w:val="Style10"/>
    <w:basedOn w:val="a0"/>
    <w:rsid w:val="00CF630D"/>
    <w:pPr>
      <w:widowControl w:val="0"/>
      <w:autoSpaceDE w:val="0"/>
      <w:autoSpaceDN w:val="0"/>
      <w:adjustRightInd w:val="0"/>
      <w:spacing w:after="0" w:line="254" w:lineRule="exact"/>
    </w:pPr>
    <w:rPr>
      <w:rFonts w:ascii="Times New Roman" w:eastAsia="Times New Roman" w:hAnsi="Times New Roman" w:cs="Times New Roman"/>
      <w:sz w:val="24"/>
      <w:szCs w:val="24"/>
      <w:lang w:eastAsia="ru-RU"/>
    </w:rPr>
  </w:style>
  <w:style w:type="character" w:customStyle="1" w:styleId="62">
    <w:name w:val="Знак Знак6"/>
    <w:rsid w:val="00CF630D"/>
    <w:rPr>
      <w:rFonts w:cs="Times New Roman"/>
      <w:b/>
      <w:bCs/>
      <w:sz w:val="28"/>
      <w:szCs w:val="28"/>
      <w:lang w:val="en-AU" w:eastAsia="en-US" w:bidi="ar-SA"/>
    </w:rPr>
  </w:style>
  <w:style w:type="character" w:customStyle="1" w:styleId="info1">
    <w:name w:val="info1"/>
    <w:rsid w:val="00CF630D"/>
    <w:rPr>
      <w:rFonts w:ascii="Arial" w:hAnsi="Arial" w:cs="Arial"/>
      <w:color w:val="000080"/>
      <w:sz w:val="20"/>
      <w:szCs w:val="20"/>
    </w:rPr>
  </w:style>
  <w:style w:type="character" w:customStyle="1" w:styleId="FontStyle21">
    <w:name w:val="Font Style21"/>
    <w:rsid w:val="00CF630D"/>
    <w:rPr>
      <w:rFonts w:ascii="Bookman Old Style" w:hAnsi="Bookman Old Style" w:cs="Bookman Old Style"/>
      <w:b/>
      <w:bCs/>
      <w:i/>
      <w:iCs/>
      <w:spacing w:val="-10"/>
      <w:sz w:val="14"/>
      <w:szCs w:val="14"/>
    </w:rPr>
  </w:style>
  <w:style w:type="character" w:customStyle="1" w:styleId="FontStyle23">
    <w:name w:val="Font Style23"/>
    <w:rsid w:val="00CF630D"/>
    <w:rPr>
      <w:rFonts w:ascii="Times New Roman" w:hAnsi="Times New Roman" w:cs="Times New Roman"/>
      <w:i/>
      <w:iCs/>
      <w:sz w:val="22"/>
      <w:szCs w:val="22"/>
    </w:rPr>
  </w:style>
  <w:style w:type="character" w:customStyle="1" w:styleId="affffffe">
    <w:name w:val="Нумерованный список Знак"/>
    <w:rsid w:val="00CF630D"/>
    <w:rPr>
      <w:rFonts w:cs="Times New Roman"/>
      <w:sz w:val="24"/>
      <w:lang w:val="en-GB" w:eastAsia="en-US" w:bidi="ar-SA"/>
    </w:rPr>
  </w:style>
  <w:style w:type="paragraph" w:customStyle="1" w:styleId="afffffff">
    <w:name w:val="Основной текст док."/>
    <w:basedOn w:val="a0"/>
    <w:link w:val="afffffff0"/>
    <w:rsid w:val="00CF630D"/>
    <w:pPr>
      <w:spacing w:before="60" w:after="60" w:line="360" w:lineRule="auto"/>
      <w:ind w:firstLine="567"/>
      <w:jc w:val="both"/>
    </w:pPr>
    <w:rPr>
      <w:rFonts w:ascii="Arial" w:eastAsia="Times New Roman" w:hAnsi="Arial" w:cs="Times New Roman"/>
      <w:sz w:val="24"/>
      <w:szCs w:val="20"/>
      <w:lang w:eastAsia="ru-RU"/>
    </w:rPr>
  </w:style>
  <w:style w:type="character" w:customStyle="1" w:styleId="afffffff0">
    <w:name w:val="Основной текст док. Знак"/>
    <w:link w:val="afffffff"/>
    <w:locked/>
    <w:rsid w:val="00CF630D"/>
    <w:rPr>
      <w:rFonts w:ascii="Arial" w:eastAsia="Times New Roman" w:hAnsi="Arial" w:cs="Times New Roman"/>
      <w:sz w:val="24"/>
      <w:szCs w:val="20"/>
      <w:lang w:eastAsia="ru-RU"/>
    </w:rPr>
  </w:style>
  <w:style w:type="character" w:customStyle="1" w:styleId="afffffff1">
    <w:name w:val="Íèæíèé êîëîíòèòóë Çíàê Знак Знак"/>
    <w:locked/>
    <w:rsid w:val="00CF630D"/>
    <w:rPr>
      <w:rFonts w:eastAsia="SimSun" w:cs="Times New Roman"/>
      <w:sz w:val="24"/>
      <w:szCs w:val="24"/>
      <w:lang w:val="ru-RU" w:eastAsia="ru-RU" w:bidi="ar-SA"/>
    </w:rPr>
  </w:style>
  <w:style w:type="paragraph" w:customStyle="1" w:styleId="Style5">
    <w:name w:val="Style5"/>
    <w:basedOn w:val="a0"/>
    <w:rsid w:val="00CF630D"/>
    <w:pPr>
      <w:widowControl w:val="0"/>
      <w:autoSpaceDE w:val="0"/>
      <w:autoSpaceDN w:val="0"/>
      <w:adjustRightInd w:val="0"/>
      <w:spacing w:after="0" w:line="286" w:lineRule="exact"/>
      <w:ind w:firstLine="629"/>
      <w:jc w:val="both"/>
    </w:pPr>
    <w:rPr>
      <w:rFonts w:ascii="Times New Roman" w:eastAsia="Times New Roman" w:hAnsi="Times New Roman" w:cs="Times New Roman"/>
      <w:sz w:val="24"/>
      <w:szCs w:val="24"/>
      <w:lang w:eastAsia="ru-RU"/>
    </w:rPr>
  </w:style>
  <w:style w:type="character" w:customStyle="1" w:styleId="FontStyle33">
    <w:name w:val="Font Style33"/>
    <w:rsid w:val="00CF630D"/>
    <w:rPr>
      <w:rFonts w:ascii="Times New Roman" w:hAnsi="Times New Roman" w:cs="Times New Roman"/>
      <w:sz w:val="24"/>
      <w:szCs w:val="24"/>
    </w:rPr>
  </w:style>
  <w:style w:type="character" w:customStyle="1" w:styleId="FontStyle31">
    <w:name w:val="Font Style31"/>
    <w:rsid w:val="00CF630D"/>
    <w:rPr>
      <w:rFonts w:ascii="Candara" w:hAnsi="Candara" w:cs="Candara"/>
      <w:spacing w:val="-20"/>
      <w:sz w:val="26"/>
      <w:szCs w:val="26"/>
    </w:rPr>
  </w:style>
  <w:style w:type="paragraph" w:customStyle="1" w:styleId="CharCharCharChar11">
    <w:name w:val="Знак Знак Знак Знак Знак Знак Знак Знак Знак Char Char Знак Char Char11"/>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afffffff2">
    <w:name w:val="Знак Знак Знак Знак"/>
    <w:basedOn w:val="a0"/>
    <w:rsid w:val="00CF630D"/>
    <w:pPr>
      <w:spacing w:line="240" w:lineRule="exact"/>
    </w:pPr>
    <w:rPr>
      <w:rFonts w:ascii="Tahoma" w:eastAsia="Times New Roman" w:hAnsi="Tahoma" w:cs="Tahoma"/>
      <w:sz w:val="20"/>
      <w:szCs w:val="20"/>
      <w:lang w:eastAsia="ru-RU"/>
    </w:rPr>
  </w:style>
  <w:style w:type="character" w:customStyle="1" w:styleId="afffffff3">
    <w:name w:val="Цветовое выделение"/>
    <w:rsid w:val="00CF630D"/>
    <w:rPr>
      <w:b/>
      <w:bCs/>
      <w:color w:val="000080"/>
    </w:rPr>
  </w:style>
  <w:style w:type="paragraph" w:customStyle="1" w:styleId="afffffff4">
    <w:name w:val="Заголовок статьи"/>
    <w:basedOn w:val="a0"/>
    <w:next w:val="a0"/>
    <w:rsid w:val="00CF630D"/>
    <w:pPr>
      <w:autoSpaceDE w:val="0"/>
      <w:autoSpaceDN w:val="0"/>
      <w:adjustRightInd w:val="0"/>
      <w:spacing w:after="0" w:line="240" w:lineRule="auto"/>
      <w:ind w:left="1612" w:hanging="892"/>
      <w:jc w:val="both"/>
    </w:pPr>
    <w:rPr>
      <w:rFonts w:ascii="Arial" w:eastAsia="Times New Roman" w:hAnsi="Arial" w:cs="Times New Roman"/>
      <w:sz w:val="24"/>
      <w:szCs w:val="24"/>
      <w:lang w:eastAsia="ru-RU"/>
    </w:rPr>
  </w:style>
  <w:style w:type="paragraph" w:customStyle="1" w:styleId="Revision1">
    <w:name w:val="Revision1"/>
    <w:hidden/>
    <w:semiHidden/>
    <w:rsid w:val="00CF630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paragraph" w:customStyle="1" w:styleId="318">
    <w:name w:val="Основной текст 31"/>
    <w:basedOn w:val="a0"/>
    <w:rsid w:val="00CF630D"/>
    <w:pPr>
      <w:widowControl w:val="0"/>
      <w:suppressAutoHyphens/>
      <w:adjustRightInd w:val="0"/>
      <w:spacing w:after="0" w:line="240" w:lineRule="auto"/>
      <w:jc w:val="both"/>
      <w:textAlignment w:val="baseline"/>
    </w:pPr>
    <w:rPr>
      <w:rFonts w:ascii="Times New Roman" w:eastAsia="Times New Roman" w:hAnsi="Times New Roman" w:cs="Times New Roman"/>
      <w:b/>
      <w:sz w:val="28"/>
      <w:szCs w:val="20"/>
      <w:lang w:eastAsia="ar-SA"/>
    </w:rPr>
  </w:style>
  <w:style w:type="paragraph" w:customStyle="1" w:styleId="ListParagraph1">
    <w:name w:val="List Paragraph1"/>
    <w:basedOn w:val="a0"/>
    <w:uiPriority w:val="99"/>
    <w:qFormat/>
    <w:rsid w:val="00CF630D"/>
    <w:pPr>
      <w:widowControl w:val="0"/>
      <w:adjustRightInd w:val="0"/>
      <w:spacing w:after="0" w:line="360" w:lineRule="atLeast"/>
      <w:ind w:left="720"/>
      <w:contextualSpacing/>
      <w:jc w:val="both"/>
      <w:textAlignment w:val="baseline"/>
    </w:pPr>
    <w:rPr>
      <w:rFonts w:ascii="Times New Roman" w:eastAsia="Times New Roman" w:hAnsi="Times New Roman" w:cs="Times New Roman"/>
      <w:sz w:val="20"/>
      <w:szCs w:val="20"/>
      <w:lang w:eastAsia="ru-RU"/>
    </w:rPr>
  </w:style>
  <w:style w:type="paragraph" w:customStyle="1" w:styleId="abc-r-paragraphinnotes0">
    <w:name w:val="abc-r-paragraphinnotes"/>
    <w:basedOn w:val="a0"/>
    <w:rsid w:val="00CF630D"/>
    <w:pPr>
      <w:spacing w:before="120" w:after="240" w:line="360" w:lineRule="atLeast"/>
      <w:jc w:val="both"/>
    </w:pPr>
    <w:rPr>
      <w:rFonts w:ascii="Times New Roman" w:eastAsia="Times New Roman" w:hAnsi="Times New Roman" w:cs="Times New Roman"/>
      <w:sz w:val="20"/>
      <w:szCs w:val="20"/>
      <w:lang w:eastAsia="ru-RU"/>
    </w:rPr>
  </w:style>
  <w:style w:type="character" w:customStyle="1" w:styleId="FontStyle14">
    <w:name w:val="Font Style14"/>
    <w:rsid w:val="00CF630D"/>
    <w:rPr>
      <w:rFonts w:ascii="Times New Roman" w:hAnsi="Times New Roman" w:cs="Times New Roman"/>
      <w:b/>
      <w:bCs/>
      <w:i/>
      <w:iCs/>
      <w:sz w:val="20"/>
      <w:szCs w:val="20"/>
    </w:rPr>
  </w:style>
  <w:style w:type="character" w:customStyle="1" w:styleId="1ffd">
    <w:name w:val="Основной текст 1 Знак"/>
    <w:aliases w:val="Нумерованный список !! Знак,Îñíîâíîé òåêñò 1 Знак,Надин стиль Знак,Body Text 2 Char Знак,Iniiaiie oaeno 1 Знак,Ioia?iaaiiue nienie !! Знак Знак"/>
    <w:rsid w:val="00CF630D"/>
    <w:rPr>
      <w:lang w:eastAsia="en-US" w:bidi="ar-SA"/>
    </w:rPr>
  </w:style>
  <w:style w:type="character" w:customStyle="1" w:styleId="1610">
    <w:name w:val="Знак Знак161"/>
    <w:locked/>
    <w:rsid w:val="00CF630D"/>
    <w:rPr>
      <w:b/>
      <w:bCs/>
      <w:sz w:val="24"/>
      <w:szCs w:val="24"/>
      <w:lang w:val="ru-RU" w:eastAsia="ru-RU" w:bidi="ar-SA"/>
    </w:rPr>
  </w:style>
  <w:style w:type="character" w:customStyle="1" w:styleId="328">
    <w:name w:val="Основной текст 3 Знак2 Знак Знак Знак"/>
    <w:locked/>
    <w:rsid w:val="00CF630D"/>
    <w:rPr>
      <w:sz w:val="16"/>
      <w:szCs w:val="16"/>
      <w:lang w:val="en-AU" w:eastAsia="en-US" w:bidi="ar-SA"/>
    </w:rPr>
  </w:style>
  <w:style w:type="paragraph" w:customStyle="1" w:styleId="PwCAddress">
    <w:name w:val="PwC Address"/>
    <w:basedOn w:val="a0"/>
    <w:link w:val="PwCAddressChar"/>
    <w:qFormat/>
    <w:rsid w:val="00CF630D"/>
    <w:pPr>
      <w:spacing w:after="0" w:line="200" w:lineRule="atLeast"/>
    </w:pPr>
    <w:rPr>
      <w:rFonts w:ascii="Times New Roman" w:eastAsia="Times New Roman" w:hAnsi="Times New Roman" w:cs="Times New Roman"/>
      <w:i/>
      <w:noProof/>
      <w:sz w:val="18"/>
      <w:szCs w:val="24"/>
      <w:lang w:val="en-GB" w:eastAsia="en-GB"/>
    </w:rPr>
  </w:style>
  <w:style w:type="character" w:customStyle="1" w:styleId="PwCAddressChar">
    <w:name w:val="PwC Address Char"/>
    <w:link w:val="PwCAddress"/>
    <w:rsid w:val="00CF630D"/>
    <w:rPr>
      <w:rFonts w:ascii="Times New Roman" w:eastAsia="Times New Roman" w:hAnsi="Times New Roman" w:cs="Times New Roman"/>
      <w:i/>
      <w:noProof/>
      <w:sz w:val="18"/>
      <w:szCs w:val="24"/>
      <w:lang w:val="en-GB" w:eastAsia="en-GB"/>
    </w:rPr>
  </w:style>
  <w:style w:type="paragraph" w:customStyle="1" w:styleId="consplustitle0">
    <w:name w:val="consplustitle"/>
    <w:basedOn w:val="a0"/>
    <w:rsid w:val="00CF630D"/>
    <w:pPr>
      <w:autoSpaceDE w:val="0"/>
      <w:autoSpaceDN w:val="0"/>
      <w:spacing w:after="0" w:line="240" w:lineRule="auto"/>
    </w:pPr>
    <w:rPr>
      <w:rFonts w:ascii="Arial" w:eastAsia="Times New Roman" w:hAnsi="Arial" w:cs="Arial"/>
      <w:b/>
      <w:bCs/>
      <w:sz w:val="20"/>
      <w:szCs w:val="20"/>
      <w:lang w:eastAsia="ru-RU"/>
    </w:rPr>
  </w:style>
  <w:style w:type="paragraph" w:customStyle="1" w:styleId="CharCharCharChar1CharCharCharChar">
    <w:name w:val="Знак Знак Знак Знак Знак Знак Знак Знак Знак Char Char Знак Char Char1 Знак Знак Char Char Char Char"/>
    <w:basedOn w:val="a0"/>
    <w:uiPriority w:val="99"/>
    <w:rsid w:val="00CF630D"/>
    <w:pPr>
      <w:tabs>
        <w:tab w:val="num" w:pos="360"/>
      </w:tabs>
      <w:spacing w:line="240" w:lineRule="exact"/>
    </w:pPr>
    <w:rPr>
      <w:rFonts w:ascii="Times New Roman" w:eastAsia="Times New Roman" w:hAnsi="Times New Roman" w:cs="Times New Roman"/>
      <w:noProof/>
      <w:sz w:val="24"/>
      <w:szCs w:val="24"/>
      <w:lang w:eastAsia="ru-RU"/>
    </w:rPr>
  </w:style>
  <w:style w:type="character" w:customStyle="1" w:styleId="SUPP">
    <w:name w:val="__SUPP"/>
    <w:uiPriority w:val="99"/>
    <w:rsid w:val="00CF630D"/>
    <w:rPr>
      <w:b/>
      <w:i/>
      <w:color w:val="auto"/>
    </w:rPr>
  </w:style>
  <w:style w:type="paragraph" w:customStyle="1" w:styleId="LSTLeadinLevel-1">
    <w:name w:val="LST/Leadin Level-1"/>
    <w:basedOn w:val="a0"/>
    <w:uiPriority w:val="99"/>
    <w:rsid w:val="00CF630D"/>
    <w:pPr>
      <w:spacing w:after="120" w:line="240" w:lineRule="auto"/>
      <w:ind w:firstLine="400"/>
    </w:pPr>
    <w:rPr>
      <w:rFonts w:ascii="Dutch801 Rm BT" w:eastAsia="Times New Roman" w:hAnsi="Dutch801 Rm BT" w:cs="Times New Roman"/>
      <w:sz w:val="20"/>
      <w:szCs w:val="20"/>
      <w:lang w:eastAsia="ru-RU"/>
    </w:rPr>
  </w:style>
  <w:style w:type="paragraph" w:customStyle="1" w:styleId="afffffff5">
    <w:name w:val="......."/>
    <w:basedOn w:val="Default"/>
    <w:next w:val="Default"/>
    <w:uiPriority w:val="99"/>
    <w:rsid w:val="00CF630D"/>
    <w:pPr>
      <w:widowControl/>
    </w:pPr>
    <w:rPr>
      <w:color w:val="auto"/>
    </w:rPr>
  </w:style>
  <w:style w:type="character" w:customStyle="1" w:styleId="subst10">
    <w:name w:val="subst1"/>
    <w:uiPriority w:val="99"/>
    <w:rsid w:val="00CF630D"/>
    <w:rPr>
      <w:rFonts w:ascii="Times New Roman" w:hAnsi="Times New Roman"/>
      <w:b/>
      <w:i/>
    </w:rPr>
  </w:style>
  <w:style w:type="paragraph" w:customStyle="1" w:styleId="CharChar1CharCharCharCharCharCharCharCharCharCharCharCharCharChar">
    <w:name w:val="Char Char1 Char Char Char Char Char Char Char Char Char Знак Знак Char Char Char Char Char"/>
    <w:basedOn w:val="a0"/>
    <w:rsid w:val="00CF630D"/>
    <w:pPr>
      <w:spacing w:line="240" w:lineRule="exact"/>
    </w:pPr>
    <w:rPr>
      <w:rFonts w:ascii="Times New Roman" w:eastAsia="Times New Roman" w:hAnsi="Times New Roman" w:cs="Times New Roman"/>
      <w:sz w:val="20"/>
      <w:szCs w:val="20"/>
      <w:lang w:eastAsia="zh-CN"/>
    </w:rPr>
  </w:style>
  <w:style w:type="paragraph" w:customStyle="1" w:styleId="1ffe">
    <w:name w:val="Абзац списка1"/>
    <w:basedOn w:val="a0"/>
    <w:uiPriority w:val="99"/>
    <w:qFormat/>
    <w:rsid w:val="00CF630D"/>
    <w:pPr>
      <w:spacing w:after="200" w:line="276" w:lineRule="auto"/>
      <w:ind w:left="720"/>
      <w:contextualSpacing/>
    </w:pPr>
    <w:rPr>
      <w:rFonts w:ascii="Calibri" w:eastAsia="Calibri" w:hAnsi="Calibri" w:cs="Times New Roman"/>
      <w:lang w:eastAsia="ru-RU"/>
    </w:rPr>
  </w:style>
  <w:style w:type="character" w:customStyle="1" w:styleId="gray">
    <w:name w:val="gray"/>
    <w:basedOn w:val="a1"/>
    <w:rsid w:val="00CF630D"/>
  </w:style>
  <w:style w:type="character" w:customStyle="1" w:styleId="ad">
    <w:name w:val="Абзац списка Знак"/>
    <w:link w:val="ac"/>
    <w:uiPriority w:val="34"/>
    <w:locked/>
    <w:rsid w:val="00CF630D"/>
    <w:rPr>
      <w:rFonts w:eastAsiaTheme="minorEastAsia"/>
      <w:lang w:eastAsia="ru-RU"/>
    </w:rPr>
  </w:style>
  <w:style w:type="numbering" w:customStyle="1" w:styleId="1fff">
    <w:name w:val="Нет списка1"/>
    <w:next w:val="a3"/>
    <w:uiPriority w:val="99"/>
    <w:semiHidden/>
    <w:unhideWhenUsed/>
    <w:rsid w:val="00CF630D"/>
  </w:style>
  <w:style w:type="numbering" w:customStyle="1" w:styleId="118">
    <w:name w:val="Нет списка11"/>
    <w:next w:val="a3"/>
    <w:uiPriority w:val="99"/>
    <w:semiHidden/>
    <w:rsid w:val="00CF630D"/>
  </w:style>
  <w:style w:type="numbering" w:customStyle="1" w:styleId="2f9">
    <w:name w:val="Нет списка2"/>
    <w:next w:val="a3"/>
    <w:uiPriority w:val="99"/>
    <w:semiHidden/>
    <w:unhideWhenUsed/>
    <w:rsid w:val="00CF630D"/>
  </w:style>
  <w:style w:type="numbering" w:customStyle="1" w:styleId="3f0">
    <w:name w:val="Нет списка3"/>
    <w:next w:val="a3"/>
    <w:semiHidden/>
    <w:rsid w:val="00CF630D"/>
  </w:style>
  <w:style w:type="numbering" w:customStyle="1" w:styleId="45">
    <w:name w:val="Нет списка4"/>
    <w:next w:val="a3"/>
    <w:semiHidden/>
    <w:rsid w:val="00CF630D"/>
  </w:style>
  <w:style w:type="paragraph" w:customStyle="1" w:styleId="Style1ptJustifiedFirstline095cm">
    <w:name w:val="Style 1 pt Justified First line:  095 cm"/>
    <w:basedOn w:val="a0"/>
    <w:rsid w:val="00CF630D"/>
    <w:pPr>
      <w:autoSpaceDE w:val="0"/>
      <w:autoSpaceDN w:val="0"/>
      <w:spacing w:after="0" w:line="240" w:lineRule="auto"/>
      <w:ind w:firstLine="540"/>
      <w:jc w:val="both"/>
    </w:pPr>
    <w:rPr>
      <w:rFonts w:ascii="Times New Roman" w:eastAsia="Times New Roman" w:hAnsi="Times New Roman" w:cs="Times New Roman"/>
      <w:szCs w:val="20"/>
      <w:lang w:eastAsia="ru-RU"/>
    </w:rPr>
  </w:style>
  <w:style w:type="numbering" w:customStyle="1" w:styleId="57">
    <w:name w:val="Нет списка5"/>
    <w:next w:val="a3"/>
    <w:semiHidden/>
    <w:rsid w:val="00CF630D"/>
  </w:style>
  <w:style w:type="numbering" w:customStyle="1" w:styleId="63">
    <w:name w:val="Нет списка6"/>
    <w:next w:val="a3"/>
    <w:uiPriority w:val="99"/>
    <w:semiHidden/>
    <w:unhideWhenUsed/>
    <w:rsid w:val="00CF630D"/>
  </w:style>
  <w:style w:type="numbering" w:customStyle="1" w:styleId="1110">
    <w:name w:val="Нет списка111"/>
    <w:next w:val="a3"/>
    <w:uiPriority w:val="99"/>
    <w:semiHidden/>
    <w:unhideWhenUsed/>
    <w:rsid w:val="00CF630D"/>
  </w:style>
  <w:style w:type="character" w:customStyle="1" w:styleId="NormalBoldItalicBlackCharChar">
    <w:name w:val="Normal + Bold;Italic;Black Char Char"/>
    <w:rsid w:val="00CF630D"/>
    <w:rPr>
      <w:b/>
      <w:color w:val="000000"/>
      <w:sz w:val="17"/>
      <w:szCs w:val="17"/>
      <w:lang w:val="ru-RU" w:eastAsia="ru-RU" w:bidi="ar-SA"/>
    </w:rPr>
  </w:style>
  <w:style w:type="paragraph" w:customStyle="1" w:styleId="2fa">
    <w:name w:val="Тема примечания2"/>
    <w:basedOn w:val="af2"/>
    <w:next w:val="af2"/>
    <w:rsid w:val="00CF630D"/>
    <w:pPr>
      <w:spacing w:after="0"/>
    </w:pPr>
    <w:rPr>
      <w:rFonts w:ascii="Times New Roman" w:eastAsia="Times New Roman" w:hAnsi="Times New Roman" w:cs="Times New Roman"/>
      <w:b/>
      <w:bCs/>
    </w:rPr>
  </w:style>
  <w:style w:type="numbering" w:customStyle="1" w:styleId="73">
    <w:name w:val="Нет списка7"/>
    <w:next w:val="a3"/>
    <w:uiPriority w:val="99"/>
    <w:semiHidden/>
    <w:unhideWhenUsed/>
    <w:rsid w:val="00CF630D"/>
  </w:style>
  <w:style w:type="numbering" w:customStyle="1" w:styleId="125">
    <w:name w:val="Нет списка12"/>
    <w:next w:val="a3"/>
    <w:uiPriority w:val="99"/>
    <w:semiHidden/>
    <w:unhideWhenUsed/>
    <w:rsid w:val="00CF630D"/>
  </w:style>
  <w:style w:type="numbering" w:customStyle="1" w:styleId="84">
    <w:name w:val="Нет списка8"/>
    <w:next w:val="a3"/>
    <w:uiPriority w:val="99"/>
    <w:semiHidden/>
    <w:unhideWhenUsed/>
    <w:rsid w:val="00CF630D"/>
  </w:style>
  <w:style w:type="table" w:customStyle="1" w:styleId="1fff0">
    <w:name w:val="Сетка таблицы1"/>
    <w:basedOn w:val="a2"/>
    <w:next w:val="af8"/>
    <w:uiPriority w:val="99"/>
    <w:rsid w:val="00CF630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ff6">
    <w:name w:val="No Spacing"/>
    <w:link w:val="afffffff7"/>
    <w:uiPriority w:val="99"/>
    <w:qFormat/>
    <w:rsid w:val="00CF630D"/>
    <w:pPr>
      <w:spacing w:after="0" w:line="240" w:lineRule="auto"/>
    </w:pPr>
    <w:rPr>
      <w:rFonts w:ascii="Calibri" w:eastAsia="Times New Roman" w:hAnsi="Calibri" w:cs="Times New Roman"/>
      <w:lang w:eastAsia="ru-RU"/>
    </w:rPr>
  </w:style>
  <w:style w:type="character" w:customStyle="1" w:styleId="afffffff7">
    <w:name w:val="Без интервала Знак"/>
    <w:link w:val="afffffff6"/>
    <w:uiPriority w:val="99"/>
    <w:locked/>
    <w:rsid w:val="00CF630D"/>
    <w:rPr>
      <w:rFonts w:ascii="Calibri" w:eastAsia="Times New Roman" w:hAnsi="Calibri" w:cs="Times New Roman"/>
      <w:lang w:eastAsia="ru-RU"/>
    </w:rPr>
  </w:style>
  <w:style w:type="character" w:styleId="afffffff8">
    <w:name w:val="Book Title"/>
    <w:uiPriority w:val="99"/>
    <w:qFormat/>
    <w:rsid w:val="00CF630D"/>
    <w:rPr>
      <w:rFonts w:cs="Times New Roman"/>
      <w:b/>
      <w:bCs/>
      <w:smallCaps/>
      <w:spacing w:val="5"/>
    </w:rPr>
  </w:style>
  <w:style w:type="paragraph" w:customStyle="1" w:styleId="11">
    <w:name w:val="Стиль1.1"/>
    <w:basedOn w:val="ac"/>
    <w:link w:val="119"/>
    <w:uiPriority w:val="99"/>
    <w:rsid w:val="00CF630D"/>
    <w:pPr>
      <w:numPr>
        <w:ilvl w:val="1"/>
        <w:numId w:val="3"/>
      </w:numPr>
      <w:ind w:left="567" w:hanging="567"/>
      <w:jc w:val="both"/>
    </w:pPr>
    <w:rPr>
      <w:rFonts w:ascii="Arial" w:eastAsia="Calibri" w:hAnsi="Arial" w:cs="Times New Roman"/>
      <w:sz w:val="24"/>
      <w:szCs w:val="24"/>
    </w:rPr>
  </w:style>
  <w:style w:type="character" w:customStyle="1" w:styleId="DeltaViewInsertion">
    <w:name w:val="DeltaView Insertion"/>
    <w:rsid w:val="00CF630D"/>
    <w:rPr>
      <w:color w:val="0000FF"/>
      <w:spacing w:val="0"/>
      <w:u w:val="double"/>
    </w:rPr>
  </w:style>
  <w:style w:type="character" w:customStyle="1" w:styleId="119">
    <w:name w:val="Стиль1.1 Знак"/>
    <w:link w:val="11"/>
    <w:uiPriority w:val="99"/>
    <w:locked/>
    <w:rsid w:val="00CF630D"/>
    <w:rPr>
      <w:rFonts w:ascii="Arial" w:eastAsia="Calibri" w:hAnsi="Arial" w:cs="Times New Roman"/>
      <w:sz w:val="24"/>
      <w:szCs w:val="24"/>
      <w:lang w:eastAsia="ru-RU"/>
    </w:rPr>
  </w:style>
  <w:style w:type="character" w:customStyle="1" w:styleId="DeltaViewDeletion">
    <w:name w:val="DeltaView Deletion"/>
    <w:uiPriority w:val="99"/>
    <w:rsid w:val="00CF630D"/>
    <w:rPr>
      <w:strike/>
      <w:color w:val="FF0000"/>
      <w:spacing w:val="0"/>
    </w:rPr>
  </w:style>
  <w:style w:type="character" w:customStyle="1" w:styleId="DeltaViewMoveSource">
    <w:name w:val="DeltaView Move Source"/>
    <w:uiPriority w:val="99"/>
    <w:rsid w:val="00CF630D"/>
    <w:rPr>
      <w:strike/>
      <w:color w:val="00C000"/>
      <w:spacing w:val="0"/>
    </w:rPr>
  </w:style>
  <w:style w:type="character" w:customStyle="1" w:styleId="DeltaViewMoveDestination">
    <w:name w:val="DeltaView Move Destination"/>
    <w:uiPriority w:val="99"/>
    <w:rsid w:val="00CF630D"/>
    <w:rPr>
      <w:color w:val="00C000"/>
      <w:spacing w:val="0"/>
      <w:u w:val="double"/>
    </w:rPr>
  </w:style>
  <w:style w:type="character" w:styleId="afffffff9">
    <w:name w:val="line number"/>
    <w:uiPriority w:val="99"/>
    <w:rsid w:val="00CF630D"/>
    <w:rPr>
      <w:rFonts w:cs="Times New Roman"/>
    </w:rPr>
  </w:style>
  <w:style w:type="numbering" w:customStyle="1" w:styleId="97">
    <w:name w:val="Нет списка9"/>
    <w:next w:val="a3"/>
    <w:uiPriority w:val="99"/>
    <w:semiHidden/>
    <w:unhideWhenUsed/>
    <w:rsid w:val="00CF630D"/>
  </w:style>
  <w:style w:type="table" w:customStyle="1" w:styleId="2fb">
    <w:name w:val="Сетка таблицы2"/>
    <w:basedOn w:val="a2"/>
    <w:next w:val="af8"/>
    <w:uiPriority w:val="99"/>
    <w:rsid w:val="00CF630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ffa">
    <w:name w:val="Subtle Emphasis"/>
    <w:uiPriority w:val="19"/>
    <w:qFormat/>
    <w:rsid w:val="00CF630D"/>
    <w:rPr>
      <w:i/>
      <w:iCs/>
      <w:color w:val="808080"/>
    </w:rPr>
  </w:style>
  <w:style w:type="numbering" w:customStyle="1" w:styleId="102">
    <w:name w:val="Нет списка10"/>
    <w:next w:val="a3"/>
    <w:uiPriority w:val="99"/>
    <w:semiHidden/>
    <w:unhideWhenUsed/>
    <w:rsid w:val="00CF630D"/>
  </w:style>
  <w:style w:type="numbering" w:customStyle="1" w:styleId="135">
    <w:name w:val="Нет списка13"/>
    <w:next w:val="a3"/>
    <w:uiPriority w:val="99"/>
    <w:semiHidden/>
    <w:unhideWhenUsed/>
    <w:rsid w:val="00CF630D"/>
  </w:style>
  <w:style w:type="numbering" w:customStyle="1" w:styleId="144">
    <w:name w:val="Нет списка14"/>
    <w:next w:val="a3"/>
    <w:uiPriority w:val="99"/>
    <w:semiHidden/>
    <w:unhideWhenUsed/>
    <w:rsid w:val="00CF630D"/>
  </w:style>
  <w:style w:type="paragraph" w:customStyle="1" w:styleId="3f1">
    <w:name w:val="Тема примечания3"/>
    <w:basedOn w:val="af2"/>
    <w:next w:val="af2"/>
    <w:rsid w:val="00CF630D"/>
    <w:pPr>
      <w:spacing w:after="0"/>
    </w:pPr>
    <w:rPr>
      <w:rFonts w:ascii="Times New Roman" w:eastAsia="Times New Roman" w:hAnsi="Times New Roman" w:cs="Times New Roman"/>
      <w:b/>
      <w:bCs/>
    </w:rPr>
  </w:style>
  <w:style w:type="numbering" w:customStyle="1" w:styleId="153">
    <w:name w:val="Нет списка15"/>
    <w:next w:val="a3"/>
    <w:uiPriority w:val="99"/>
    <w:semiHidden/>
    <w:unhideWhenUsed/>
    <w:rsid w:val="00CF630D"/>
  </w:style>
  <w:style w:type="character" w:customStyle="1" w:styleId="280">
    <w:name w:val="Основной текст с отступом Знак28"/>
    <w:aliases w:val="Основной текст 1 Знак18,Нумерованный список !! Знак18,Îñíîâíîé òåêñò 1 Знак18,Надин стиль Знак18,Body Text 2 Char Знак18,Основной текст с отступом Знак Знак18,Основной с отступом Знак18,bti Знак18,Iniiaiie oaeno 1 Знак18"/>
    <w:uiPriority w:val="99"/>
    <w:semiHidden/>
    <w:rsid w:val="00CF630D"/>
    <w:rPr>
      <w:rFonts w:cs="Times New Roman"/>
      <w:sz w:val="24"/>
      <w:szCs w:val="24"/>
      <w:lang w:val="en-US" w:eastAsia="en-US"/>
    </w:rPr>
  </w:style>
  <w:style w:type="character" w:customStyle="1" w:styleId="270">
    <w:name w:val="Основной текст с отступом Знак27"/>
    <w:aliases w:val="Основной текст 1 Знак17,Нумерованный список !! Знак17,Îñíîâíîé òåêñò 1 Знак17,Надин стиль Знак17,Body Text 2 Char Знак17,Основной текст с отступом Знак Знак17,Основной с отступом Знак17,bti Знак17,Iniiaiie oaeno 1 Знак17"/>
    <w:uiPriority w:val="99"/>
    <w:semiHidden/>
    <w:rsid w:val="00CF630D"/>
    <w:rPr>
      <w:rFonts w:cs="Times New Roman"/>
      <w:sz w:val="24"/>
      <w:szCs w:val="24"/>
      <w:lang w:val="en-US" w:eastAsia="en-US"/>
    </w:rPr>
  </w:style>
  <w:style w:type="character" w:customStyle="1" w:styleId="281">
    <w:name w:val="Основной текст Знак28"/>
    <w:aliases w:val="Основной текст Знак Знак18,bt Знак18,Основной текст Знак Знак Знак Знак Знак Знак Знак18,Iniiaiie oaeno Ciae Знак18,текст таблицы Знак18,Шаблон для отчетов по оценке Знак18,Подпись1 Знак18,бпОсновной текст Знак18"/>
    <w:uiPriority w:val="99"/>
    <w:semiHidden/>
    <w:rsid w:val="00CF630D"/>
    <w:rPr>
      <w:rFonts w:cs="Times New Roman"/>
      <w:sz w:val="24"/>
      <w:szCs w:val="24"/>
      <w:lang w:val="en-US" w:eastAsia="en-US"/>
    </w:rPr>
  </w:style>
  <w:style w:type="character" w:customStyle="1" w:styleId="271">
    <w:name w:val="Основной текст Знак27"/>
    <w:aliases w:val="Основной текст Знак Знак17,bt Знак17,Основной текст Знак Знак Знак Знак Знак Знак Знак17,Iniiaiie oaeno Ciae Знак17,текст таблицы Знак17,Шаблон для отчетов по оценке Знак17,Подпись1 Знак17,бпОсновной текст Знак17"/>
    <w:uiPriority w:val="99"/>
    <w:semiHidden/>
    <w:rsid w:val="00CF630D"/>
    <w:rPr>
      <w:rFonts w:cs="Times New Roman"/>
      <w:sz w:val="24"/>
      <w:szCs w:val="24"/>
      <w:lang w:val="en-US" w:eastAsia="en-US"/>
    </w:rPr>
  </w:style>
  <w:style w:type="character" w:customStyle="1" w:styleId="3280">
    <w:name w:val="Основной текст 3 Знак28"/>
    <w:aliases w:val="Основной текст 3 Знак2 Знак Знак Знак18,Основной текст 3 Знак2 Знак Знак28,Основной текст 3 Знак Знак18"/>
    <w:uiPriority w:val="99"/>
    <w:semiHidden/>
    <w:rsid w:val="00CF630D"/>
    <w:rPr>
      <w:rFonts w:cs="Times New Roman"/>
      <w:sz w:val="16"/>
      <w:szCs w:val="16"/>
      <w:lang w:val="en-US" w:eastAsia="en-US"/>
    </w:rPr>
  </w:style>
  <w:style w:type="character" w:customStyle="1" w:styleId="3270">
    <w:name w:val="Основной текст 3 Знак27"/>
    <w:aliases w:val="Основной текст 3 Знак2 Знак Знак Знак17,Основной текст 3 Знак2 Знак Знак27,Основной текст 3 Знак Знак17"/>
    <w:uiPriority w:val="99"/>
    <w:semiHidden/>
    <w:rsid w:val="00CF630D"/>
    <w:rPr>
      <w:rFonts w:cs="Times New Roman"/>
      <w:sz w:val="16"/>
      <w:szCs w:val="16"/>
      <w:lang w:val="en-US" w:eastAsia="en-US"/>
    </w:rPr>
  </w:style>
  <w:style w:type="character" w:customStyle="1" w:styleId="3180">
    <w:name w:val="Основной текст с отступом 3 Знак18"/>
    <w:aliases w:val="bti3 Знак18,Основной теПеречень пронумереванный Знак18,Подпиь Знак18"/>
    <w:uiPriority w:val="99"/>
    <w:semiHidden/>
    <w:rsid w:val="00CF630D"/>
    <w:rPr>
      <w:rFonts w:cs="Times New Roman"/>
      <w:sz w:val="16"/>
      <w:szCs w:val="16"/>
      <w:lang w:val="en-US" w:eastAsia="en-US"/>
    </w:rPr>
  </w:style>
  <w:style w:type="character" w:customStyle="1" w:styleId="3170">
    <w:name w:val="Основной текст с отступом 3 Знак17"/>
    <w:aliases w:val="bti3 Знак17,Основной теПеречень пронумереванный Знак17,Подпиь Знак17"/>
    <w:uiPriority w:val="99"/>
    <w:semiHidden/>
    <w:rsid w:val="00CF630D"/>
    <w:rPr>
      <w:rFonts w:cs="Times New Roman"/>
      <w:sz w:val="16"/>
      <w:szCs w:val="16"/>
      <w:lang w:val="en-US" w:eastAsia="en-US"/>
    </w:rPr>
  </w:style>
  <w:style w:type="character" w:customStyle="1" w:styleId="182">
    <w:name w:val="Текст примечания Знак18"/>
    <w:uiPriority w:val="99"/>
    <w:semiHidden/>
    <w:rsid w:val="00CF630D"/>
    <w:rPr>
      <w:rFonts w:cs="Times New Roman"/>
      <w:sz w:val="20"/>
      <w:szCs w:val="20"/>
      <w:lang w:val="en-US" w:eastAsia="en-US"/>
    </w:rPr>
  </w:style>
  <w:style w:type="character" w:customStyle="1" w:styleId="172">
    <w:name w:val="Текст примечания Знак17"/>
    <w:uiPriority w:val="99"/>
    <w:semiHidden/>
    <w:rsid w:val="00CF630D"/>
    <w:rPr>
      <w:rFonts w:cs="Times New Roman"/>
      <w:sz w:val="20"/>
      <w:szCs w:val="20"/>
      <w:lang w:val="en-US" w:eastAsia="en-US"/>
    </w:rPr>
  </w:style>
  <w:style w:type="character" w:customStyle="1" w:styleId="183">
    <w:name w:val="Красная строка Знак18"/>
    <w:aliases w:val="btfi Знак18"/>
    <w:uiPriority w:val="99"/>
    <w:semiHidden/>
    <w:rsid w:val="00CF630D"/>
    <w:rPr>
      <w:rFonts w:cs="Times New Roman"/>
      <w:sz w:val="24"/>
      <w:szCs w:val="24"/>
      <w:lang w:val="en-US" w:eastAsia="en-US"/>
    </w:rPr>
  </w:style>
  <w:style w:type="character" w:customStyle="1" w:styleId="173">
    <w:name w:val="Красная строка Знак17"/>
    <w:aliases w:val="btfi Знак17"/>
    <w:uiPriority w:val="99"/>
    <w:semiHidden/>
    <w:rsid w:val="00CF630D"/>
    <w:rPr>
      <w:rFonts w:cs="Times New Roman"/>
      <w:sz w:val="24"/>
      <w:szCs w:val="24"/>
      <w:lang w:val="en-US" w:eastAsia="en-US"/>
    </w:rPr>
  </w:style>
  <w:style w:type="paragraph" w:customStyle="1" w:styleId="CommentText3">
    <w:name w:val="Comment Text3"/>
    <w:basedOn w:val="a0"/>
    <w:hidden/>
    <w:rsid w:val="00CF630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numbering" w:customStyle="1" w:styleId="163">
    <w:name w:val="Нет списка16"/>
    <w:next w:val="a3"/>
    <w:semiHidden/>
    <w:rsid w:val="00CF630D"/>
  </w:style>
  <w:style w:type="paragraph" w:customStyle="1" w:styleId="afffffffb">
    <w:name w:val="Оглавление"/>
    <w:basedOn w:val="a0"/>
    <w:rsid w:val="00CF630D"/>
    <w:pPr>
      <w:pageBreakBefore/>
      <w:spacing w:after="0" w:line="240" w:lineRule="auto"/>
      <w:ind w:firstLine="284"/>
    </w:pPr>
    <w:rPr>
      <w:rFonts w:ascii="Times New Roman" w:eastAsia="Times New Roman" w:hAnsi="Times New Roman" w:cs="Times New Roman"/>
      <w:b/>
      <w:w w:val="80"/>
      <w:sz w:val="28"/>
      <w:szCs w:val="24"/>
      <w:lang w:eastAsia="ru-RU"/>
    </w:rPr>
  </w:style>
  <w:style w:type="paragraph" w:customStyle="1" w:styleId="afffffffc">
    <w:name w:val="Полужирный"/>
    <w:basedOn w:val="a0"/>
    <w:rsid w:val="00CF630D"/>
    <w:pPr>
      <w:spacing w:before="120" w:after="0" w:line="240" w:lineRule="auto"/>
      <w:ind w:firstLine="284"/>
    </w:pPr>
    <w:rPr>
      <w:rFonts w:ascii="Times New Roman" w:eastAsia="Times New Roman" w:hAnsi="Times New Roman" w:cs="Times New Roman"/>
      <w:b/>
      <w:w w:val="80"/>
      <w:sz w:val="24"/>
      <w:szCs w:val="24"/>
      <w:lang w:eastAsia="ru-RU"/>
    </w:rPr>
  </w:style>
  <w:style w:type="paragraph" w:customStyle="1" w:styleId="afffffffd">
    <w:name w:val="Заготаблицы"/>
    <w:basedOn w:val="affffffb"/>
    <w:rsid w:val="00CF630D"/>
    <w:pPr>
      <w:spacing w:before="0" w:after="0"/>
      <w:jc w:val="center"/>
    </w:pPr>
    <w:rPr>
      <w:rFonts w:eastAsia="Times New Roman"/>
      <w:b/>
      <w:bCs/>
      <w:w w:val="80"/>
      <w:szCs w:val="20"/>
      <w:lang w:val="en-AU" w:eastAsia="en-US"/>
    </w:rPr>
  </w:style>
  <w:style w:type="paragraph" w:customStyle="1" w:styleId="TableContents">
    <w:name w:val="Table Contents"/>
    <w:basedOn w:val="a0"/>
    <w:rsid w:val="00CF630D"/>
    <w:pPr>
      <w:widowControl w:val="0"/>
      <w:autoSpaceDE w:val="0"/>
      <w:autoSpaceDN w:val="0"/>
      <w:adjustRightInd w:val="0"/>
      <w:spacing w:after="0" w:line="240" w:lineRule="auto"/>
      <w:ind w:firstLine="397"/>
    </w:pPr>
    <w:rPr>
      <w:rFonts w:ascii="Courier New" w:eastAsia="Times New Roman" w:hAnsi="Courier New" w:cs="Courier New"/>
      <w:sz w:val="20"/>
      <w:szCs w:val="20"/>
      <w:lang w:eastAsia="ru-RU"/>
    </w:rPr>
  </w:style>
  <w:style w:type="paragraph" w:customStyle="1" w:styleId="TableHeading">
    <w:name w:val="Table Heading"/>
    <w:basedOn w:val="TableContents"/>
    <w:rsid w:val="00CF630D"/>
    <w:pPr>
      <w:jc w:val="center"/>
    </w:pPr>
    <w:rPr>
      <w:b/>
      <w:bCs/>
    </w:rPr>
  </w:style>
  <w:style w:type="paragraph" w:styleId="46">
    <w:name w:val="List 4"/>
    <w:basedOn w:val="a0"/>
    <w:rsid w:val="00CF630D"/>
    <w:pPr>
      <w:widowControl w:val="0"/>
      <w:autoSpaceDE w:val="0"/>
      <w:autoSpaceDN w:val="0"/>
      <w:adjustRightInd w:val="0"/>
      <w:spacing w:after="0" w:line="240" w:lineRule="auto"/>
      <w:ind w:left="1132" w:hanging="283"/>
    </w:pPr>
    <w:rPr>
      <w:rFonts w:ascii="Courier New" w:eastAsia="Times New Roman" w:hAnsi="Courier New" w:cs="Courier New"/>
      <w:sz w:val="20"/>
      <w:szCs w:val="20"/>
      <w:lang w:eastAsia="ru-RU"/>
    </w:rPr>
  </w:style>
  <w:style w:type="paragraph" w:styleId="afffffffe">
    <w:name w:val="List Continue"/>
    <w:basedOn w:val="a0"/>
    <w:rsid w:val="00CF630D"/>
    <w:pPr>
      <w:widowControl w:val="0"/>
      <w:autoSpaceDE w:val="0"/>
      <w:autoSpaceDN w:val="0"/>
      <w:adjustRightInd w:val="0"/>
      <w:spacing w:after="120" w:line="240" w:lineRule="auto"/>
      <w:ind w:left="283" w:firstLine="397"/>
    </w:pPr>
    <w:rPr>
      <w:rFonts w:ascii="Courier New" w:eastAsia="Times New Roman" w:hAnsi="Courier New" w:cs="Courier New"/>
      <w:sz w:val="20"/>
      <w:szCs w:val="20"/>
      <w:lang w:eastAsia="ru-RU"/>
    </w:rPr>
  </w:style>
  <w:style w:type="paragraph" w:styleId="2fc">
    <w:name w:val="List Continue 2"/>
    <w:basedOn w:val="a0"/>
    <w:rsid w:val="00CF630D"/>
    <w:pPr>
      <w:widowControl w:val="0"/>
      <w:autoSpaceDE w:val="0"/>
      <w:autoSpaceDN w:val="0"/>
      <w:adjustRightInd w:val="0"/>
      <w:spacing w:after="120" w:line="240" w:lineRule="auto"/>
      <w:ind w:left="566" w:firstLine="397"/>
    </w:pPr>
    <w:rPr>
      <w:rFonts w:ascii="Courier New" w:eastAsia="Times New Roman" w:hAnsi="Courier New" w:cs="Courier New"/>
      <w:sz w:val="20"/>
      <w:szCs w:val="20"/>
      <w:lang w:eastAsia="ru-RU"/>
    </w:rPr>
  </w:style>
  <w:style w:type="paragraph" w:styleId="3f2">
    <w:name w:val="List Continue 3"/>
    <w:basedOn w:val="a0"/>
    <w:rsid w:val="00CF630D"/>
    <w:pPr>
      <w:widowControl w:val="0"/>
      <w:autoSpaceDE w:val="0"/>
      <w:autoSpaceDN w:val="0"/>
      <w:adjustRightInd w:val="0"/>
      <w:spacing w:after="120" w:line="240" w:lineRule="auto"/>
      <w:ind w:left="849" w:firstLine="397"/>
    </w:pPr>
    <w:rPr>
      <w:rFonts w:ascii="Courier New" w:eastAsia="Times New Roman" w:hAnsi="Courier New" w:cs="Courier New"/>
      <w:sz w:val="20"/>
      <w:szCs w:val="20"/>
      <w:lang w:eastAsia="ru-RU"/>
    </w:rPr>
  </w:style>
  <w:style w:type="paragraph" w:styleId="48">
    <w:name w:val="List Continue 4"/>
    <w:basedOn w:val="a0"/>
    <w:rsid w:val="00CF630D"/>
    <w:pPr>
      <w:widowControl w:val="0"/>
      <w:autoSpaceDE w:val="0"/>
      <w:autoSpaceDN w:val="0"/>
      <w:adjustRightInd w:val="0"/>
      <w:spacing w:after="120" w:line="240" w:lineRule="auto"/>
      <w:ind w:left="1132" w:firstLine="397"/>
    </w:pPr>
    <w:rPr>
      <w:rFonts w:ascii="Courier New" w:eastAsia="Times New Roman" w:hAnsi="Courier New" w:cs="Courier New"/>
      <w:sz w:val="20"/>
      <w:szCs w:val="20"/>
      <w:lang w:eastAsia="ru-RU"/>
    </w:rPr>
  </w:style>
  <w:style w:type="paragraph" w:styleId="58">
    <w:name w:val="List Continue 5"/>
    <w:basedOn w:val="a0"/>
    <w:rsid w:val="00CF630D"/>
    <w:pPr>
      <w:widowControl w:val="0"/>
      <w:autoSpaceDE w:val="0"/>
      <w:autoSpaceDN w:val="0"/>
      <w:adjustRightInd w:val="0"/>
      <w:spacing w:after="120" w:line="240" w:lineRule="auto"/>
      <w:ind w:left="1415" w:firstLine="397"/>
    </w:pPr>
    <w:rPr>
      <w:rFonts w:ascii="Courier New" w:eastAsia="Times New Roman" w:hAnsi="Courier New" w:cs="Courier New"/>
      <w:sz w:val="20"/>
      <w:szCs w:val="20"/>
      <w:lang w:eastAsia="ru-RU"/>
    </w:rPr>
  </w:style>
  <w:style w:type="paragraph" w:customStyle="1" w:styleId="CharChar2CharChar">
    <w:name w:val="Char Char Знак Знак2 Char Char"/>
    <w:basedOn w:val="a0"/>
    <w:rsid w:val="00CF630D"/>
    <w:pPr>
      <w:spacing w:line="240" w:lineRule="exact"/>
    </w:pPr>
    <w:rPr>
      <w:rFonts w:ascii="Verdana" w:eastAsia="Times New Roman" w:hAnsi="Verdana" w:cs="Verdana"/>
      <w:sz w:val="20"/>
      <w:szCs w:val="20"/>
      <w:lang w:eastAsia="ru-RU"/>
    </w:rPr>
  </w:style>
  <w:style w:type="paragraph" w:customStyle="1" w:styleId="tale-header">
    <w:name w:val="tale-header"/>
    <w:basedOn w:val="a0"/>
    <w:rsid w:val="00CF630D"/>
    <w:pPr>
      <w:autoSpaceDE w:val="0"/>
      <w:autoSpaceDN w:val="0"/>
      <w:adjustRightInd w:val="0"/>
      <w:spacing w:after="0" w:line="240" w:lineRule="auto"/>
      <w:jc w:val="center"/>
    </w:pPr>
    <w:rPr>
      <w:rFonts w:ascii="Times New Roman" w:eastAsia="Times New Roman" w:hAnsi="Times New Roman" w:cs="Courier New"/>
      <w:b/>
      <w:bCs/>
      <w:w w:val="66"/>
      <w:szCs w:val="20"/>
      <w:lang w:eastAsia="ru-RU"/>
    </w:rPr>
  </w:style>
  <w:style w:type="character" w:customStyle="1" w:styleId="Table-text">
    <w:name w:val="Table-text"/>
    <w:rsid w:val="00CF630D"/>
    <w:rPr>
      <w:rFonts w:cs="Times New Roman"/>
      <w:w w:val="80"/>
    </w:rPr>
  </w:style>
  <w:style w:type="paragraph" w:customStyle="1" w:styleId="table-text0">
    <w:name w:val="table-text"/>
    <w:basedOn w:val="a0"/>
    <w:rsid w:val="00CF630D"/>
    <w:pPr>
      <w:autoSpaceDE w:val="0"/>
      <w:autoSpaceDN w:val="0"/>
      <w:adjustRightInd w:val="0"/>
      <w:spacing w:after="0" w:line="240" w:lineRule="auto"/>
      <w:jc w:val="both"/>
    </w:pPr>
    <w:rPr>
      <w:rFonts w:ascii="Times New Roman" w:eastAsia="Times New Roman" w:hAnsi="Times New Roman" w:cs="Courier New"/>
      <w:bCs/>
      <w:w w:val="66"/>
      <w:szCs w:val="20"/>
      <w:lang w:eastAsia="ru-RU"/>
    </w:rPr>
  </w:style>
  <w:style w:type="numbering" w:customStyle="1" w:styleId="a">
    <w:name w:val="Стиль маркированный"/>
    <w:rsid w:val="00CF630D"/>
    <w:pPr>
      <w:numPr>
        <w:numId w:val="4"/>
      </w:numPr>
    </w:pPr>
  </w:style>
  <w:style w:type="character" w:customStyle="1" w:styleId="h1">
    <w:name w:val="h1 Знак Знак"/>
    <w:rsid w:val="00CF630D"/>
    <w:rPr>
      <w:b/>
      <w:bCs/>
      <w:noProof w:val="0"/>
      <w:sz w:val="24"/>
      <w:szCs w:val="24"/>
      <w:lang w:val="ru-RU" w:eastAsia="ru-RU" w:bidi="ar-SA"/>
    </w:rPr>
  </w:style>
  <w:style w:type="paragraph" w:customStyle="1" w:styleId="prikazglava">
    <w:name w:val="prikaz glava"/>
    <w:basedOn w:val="a0"/>
    <w:uiPriority w:val="99"/>
    <w:rsid w:val="00CF630D"/>
    <w:pPr>
      <w:spacing w:before="240" w:after="240" w:line="240" w:lineRule="auto"/>
      <w:jc w:val="center"/>
    </w:pPr>
    <w:rPr>
      <w:rFonts w:ascii="Times New Roman" w:eastAsia="Times New Roman" w:hAnsi="Times New Roman" w:cs="Times New Roman"/>
      <w:b/>
      <w:bCs/>
      <w:caps/>
      <w:sz w:val="28"/>
      <w:szCs w:val="28"/>
      <w:lang w:eastAsia="ru-RU"/>
    </w:rPr>
  </w:style>
  <w:style w:type="paragraph" w:customStyle="1" w:styleId="217">
    <w:name w:val="Заголовок 21"/>
    <w:rsid w:val="00CF630D"/>
    <w:pPr>
      <w:widowControl w:val="0"/>
      <w:autoSpaceDE w:val="0"/>
      <w:autoSpaceDN w:val="0"/>
      <w:adjustRightInd w:val="0"/>
      <w:spacing w:before="360" w:after="40" w:line="240" w:lineRule="auto"/>
    </w:pPr>
    <w:rPr>
      <w:rFonts w:ascii="Times New Roman" w:eastAsia="Times New Roman" w:hAnsi="Times New Roman" w:cs="Times New Roman"/>
      <w:b/>
      <w:bCs/>
      <w:sz w:val="24"/>
      <w:szCs w:val="24"/>
      <w:lang w:eastAsia="ru-RU"/>
    </w:rPr>
  </w:style>
  <w:style w:type="paragraph" w:customStyle="1" w:styleId="1fff1">
    <w:name w:val="Стиль1"/>
    <w:basedOn w:val="a0"/>
    <w:next w:val="af0"/>
    <w:uiPriority w:val="99"/>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f3">
    <w:name w:val="çàãîëîâîê 3"/>
    <w:basedOn w:val="a0"/>
    <w:next w:val="a0"/>
    <w:rsid w:val="00CF630D"/>
    <w:pPr>
      <w:keepNext/>
      <w:autoSpaceDE w:val="0"/>
      <w:autoSpaceDN w:val="0"/>
      <w:adjustRightInd w:val="0"/>
      <w:spacing w:before="240" w:after="60" w:line="240" w:lineRule="auto"/>
    </w:pPr>
    <w:rPr>
      <w:rFonts w:ascii="Arial" w:eastAsia="Times New Roman" w:hAnsi="Arial" w:cs="Arial"/>
      <w:b/>
      <w:bCs/>
      <w:noProof/>
      <w:color w:val="000000"/>
      <w:sz w:val="20"/>
      <w:szCs w:val="20"/>
      <w:lang w:eastAsia="ru-RU"/>
    </w:rPr>
  </w:style>
  <w:style w:type="paragraph" w:customStyle="1" w:styleId="2fd">
    <w:name w:val="îãëàâëåíèå 2"/>
    <w:basedOn w:val="a0"/>
    <w:next w:val="a0"/>
    <w:rsid w:val="00CF630D"/>
    <w:pPr>
      <w:autoSpaceDE w:val="0"/>
      <w:autoSpaceDN w:val="0"/>
      <w:adjustRightInd w:val="0"/>
      <w:spacing w:after="0" w:line="240" w:lineRule="auto"/>
      <w:ind w:left="200"/>
    </w:pPr>
    <w:rPr>
      <w:rFonts w:ascii="Times New Roman" w:eastAsia="Times New Roman" w:hAnsi="Times New Roman" w:cs="Times New Roman"/>
      <w:sz w:val="20"/>
      <w:szCs w:val="20"/>
      <w:lang w:eastAsia="ru-RU"/>
    </w:rPr>
  </w:style>
  <w:style w:type="paragraph" w:customStyle="1" w:styleId="1fff2">
    <w:name w:val="îãëàâëåíèå 1"/>
    <w:basedOn w:val="a0"/>
    <w:next w:val="a0"/>
    <w:rsid w:val="00CF630D"/>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numbernegative">
    <w:name w:val="number negative"/>
    <w:basedOn w:val="a0"/>
    <w:rsid w:val="00CF630D"/>
    <w:pPr>
      <w:overflowPunct w:val="0"/>
      <w:autoSpaceDE w:val="0"/>
      <w:autoSpaceDN w:val="0"/>
      <w:adjustRightInd w:val="0"/>
      <w:spacing w:after="0" w:line="260" w:lineRule="atLeast"/>
      <w:jc w:val="right"/>
      <w:textAlignment w:val="baseline"/>
    </w:pPr>
    <w:rPr>
      <w:rFonts w:ascii="Times New Roman" w:eastAsia="Times New Roman" w:hAnsi="Times New Roman" w:cs="Times New Roman"/>
      <w:sz w:val="20"/>
      <w:szCs w:val="20"/>
      <w:lang w:val="en-GB" w:eastAsia="ru-RU"/>
    </w:rPr>
  </w:style>
  <w:style w:type="paragraph" w:customStyle="1" w:styleId="teXt5">
    <w:name w:val="teXt"/>
    <w:basedOn w:val="a0"/>
    <w:rsid w:val="00CF630D"/>
    <w:pPr>
      <w:overflowPunct w:val="0"/>
      <w:autoSpaceDE w:val="0"/>
      <w:autoSpaceDN w:val="0"/>
      <w:adjustRightInd w:val="0"/>
      <w:spacing w:before="130" w:after="0" w:line="-260" w:lineRule="auto"/>
      <w:jc w:val="both"/>
      <w:textAlignment w:val="baseline"/>
    </w:pPr>
    <w:rPr>
      <w:rFonts w:ascii="Times" w:eastAsia="Times New Roman" w:hAnsi="Times" w:cs="Times"/>
      <w:sz w:val="18"/>
      <w:szCs w:val="18"/>
      <w:lang w:val="en-GB" w:eastAsia="ru-RU"/>
    </w:rPr>
  </w:style>
  <w:style w:type="paragraph" w:customStyle="1" w:styleId="tabelLinks">
    <w:name w:val="tabelLinks"/>
    <w:basedOn w:val="IAS"/>
    <w:rsid w:val="00CF630D"/>
    <w:rPr>
      <w:i w:val="0"/>
      <w:iCs w:val="0"/>
      <w:sz w:val="18"/>
      <w:szCs w:val="18"/>
      <w:lang w:eastAsia="en-US"/>
    </w:rPr>
  </w:style>
  <w:style w:type="paragraph" w:customStyle="1" w:styleId="Headerhd">
    <w:name w:val="Header.hd"/>
    <w:basedOn w:val="a0"/>
    <w:rsid w:val="00CF630D"/>
    <w:pPr>
      <w:overflowPunct w:val="0"/>
      <w:autoSpaceDE w:val="0"/>
      <w:autoSpaceDN w:val="0"/>
      <w:adjustRightInd w:val="0"/>
      <w:spacing w:after="0" w:line="-260" w:lineRule="auto"/>
      <w:textAlignment w:val="baseline"/>
    </w:pPr>
    <w:rPr>
      <w:rFonts w:ascii="Times" w:eastAsia="Times New Roman" w:hAnsi="Times" w:cs="Times"/>
      <w:sz w:val="18"/>
      <w:szCs w:val="18"/>
      <w:lang w:val="en-GB" w:eastAsia="ru-RU"/>
    </w:rPr>
  </w:style>
  <w:style w:type="paragraph" w:customStyle="1" w:styleId="headerrechts">
    <w:name w:val="headerrechts"/>
    <w:basedOn w:val="Headerhd"/>
    <w:rsid w:val="00CF630D"/>
    <w:pPr>
      <w:jc w:val="right"/>
    </w:pPr>
  </w:style>
  <w:style w:type="paragraph" w:customStyle="1" w:styleId="CM36">
    <w:name w:val="CM36"/>
    <w:basedOn w:val="Default"/>
    <w:next w:val="Default"/>
    <w:rsid w:val="00CF630D"/>
    <w:pPr>
      <w:spacing w:after="493"/>
    </w:pPr>
    <w:rPr>
      <w:color w:val="auto"/>
    </w:rPr>
  </w:style>
  <w:style w:type="paragraph" w:customStyle="1" w:styleId="CM34">
    <w:name w:val="CM34"/>
    <w:basedOn w:val="Default"/>
    <w:next w:val="Default"/>
    <w:rsid w:val="00CF630D"/>
    <w:pPr>
      <w:spacing w:after="253"/>
    </w:pPr>
    <w:rPr>
      <w:color w:val="auto"/>
    </w:rPr>
  </w:style>
  <w:style w:type="paragraph" w:customStyle="1" w:styleId="CM37">
    <w:name w:val="CM37"/>
    <w:basedOn w:val="Default"/>
    <w:next w:val="Default"/>
    <w:rsid w:val="00CF630D"/>
    <w:pPr>
      <w:spacing w:after="168"/>
    </w:pPr>
    <w:rPr>
      <w:color w:val="auto"/>
    </w:rPr>
  </w:style>
  <w:style w:type="paragraph" w:customStyle="1" w:styleId="CM39">
    <w:name w:val="CM39"/>
    <w:basedOn w:val="Default"/>
    <w:next w:val="Default"/>
    <w:rsid w:val="00CF630D"/>
    <w:pPr>
      <w:spacing w:after="128"/>
    </w:pPr>
    <w:rPr>
      <w:color w:val="auto"/>
    </w:rPr>
  </w:style>
  <w:style w:type="paragraph" w:customStyle="1" w:styleId="CM38">
    <w:name w:val="CM38"/>
    <w:basedOn w:val="Default"/>
    <w:next w:val="Default"/>
    <w:rsid w:val="00CF630D"/>
    <w:pPr>
      <w:spacing w:after="1328"/>
    </w:pPr>
    <w:rPr>
      <w:color w:val="auto"/>
    </w:rPr>
  </w:style>
  <w:style w:type="paragraph" w:customStyle="1" w:styleId="CM8">
    <w:name w:val="CM8"/>
    <w:basedOn w:val="Default"/>
    <w:next w:val="Default"/>
    <w:rsid w:val="00CF630D"/>
    <w:pPr>
      <w:spacing w:line="260" w:lineRule="atLeast"/>
    </w:pPr>
    <w:rPr>
      <w:color w:val="auto"/>
    </w:rPr>
  </w:style>
  <w:style w:type="paragraph" w:customStyle="1" w:styleId="CM9">
    <w:name w:val="CM9"/>
    <w:basedOn w:val="Default"/>
    <w:next w:val="Default"/>
    <w:rsid w:val="00CF630D"/>
    <w:pPr>
      <w:spacing w:line="231" w:lineRule="atLeast"/>
    </w:pPr>
    <w:rPr>
      <w:color w:val="auto"/>
    </w:rPr>
  </w:style>
  <w:style w:type="paragraph" w:customStyle="1" w:styleId="CM40">
    <w:name w:val="CM40"/>
    <w:basedOn w:val="Default"/>
    <w:next w:val="Default"/>
    <w:rsid w:val="00CF630D"/>
    <w:pPr>
      <w:spacing w:after="358"/>
    </w:pPr>
    <w:rPr>
      <w:color w:val="auto"/>
    </w:rPr>
  </w:style>
  <w:style w:type="paragraph" w:customStyle="1" w:styleId="CM14">
    <w:name w:val="CM14"/>
    <w:basedOn w:val="Default"/>
    <w:next w:val="Default"/>
    <w:rsid w:val="00CF630D"/>
    <w:pPr>
      <w:spacing w:line="260" w:lineRule="atLeast"/>
    </w:pPr>
    <w:rPr>
      <w:color w:val="auto"/>
    </w:rPr>
  </w:style>
  <w:style w:type="paragraph" w:customStyle="1" w:styleId="CM13">
    <w:name w:val="CM13"/>
    <w:basedOn w:val="Default"/>
    <w:next w:val="Default"/>
    <w:rsid w:val="00CF630D"/>
    <w:pPr>
      <w:spacing w:line="260" w:lineRule="atLeast"/>
    </w:pPr>
    <w:rPr>
      <w:color w:val="auto"/>
    </w:rPr>
  </w:style>
  <w:style w:type="paragraph" w:customStyle="1" w:styleId="CM19">
    <w:name w:val="CM19"/>
    <w:basedOn w:val="Default"/>
    <w:next w:val="Default"/>
    <w:rsid w:val="00CF630D"/>
    <w:rPr>
      <w:color w:val="auto"/>
    </w:rPr>
  </w:style>
  <w:style w:type="paragraph" w:customStyle="1" w:styleId="CM17">
    <w:name w:val="CM17"/>
    <w:basedOn w:val="Default"/>
    <w:next w:val="Default"/>
    <w:rsid w:val="00CF630D"/>
    <w:pPr>
      <w:spacing w:line="368" w:lineRule="atLeast"/>
    </w:pPr>
    <w:rPr>
      <w:color w:val="auto"/>
    </w:rPr>
  </w:style>
  <w:style w:type="paragraph" w:customStyle="1" w:styleId="CM25">
    <w:name w:val="CM25"/>
    <w:basedOn w:val="Default"/>
    <w:next w:val="Default"/>
    <w:rsid w:val="00CF630D"/>
    <w:rPr>
      <w:color w:val="auto"/>
    </w:rPr>
  </w:style>
  <w:style w:type="paragraph" w:customStyle="1" w:styleId="CM35">
    <w:name w:val="CM35"/>
    <w:basedOn w:val="Default"/>
    <w:next w:val="Default"/>
    <w:rsid w:val="00CF630D"/>
    <w:pPr>
      <w:spacing w:after="855"/>
    </w:pPr>
    <w:rPr>
      <w:color w:val="auto"/>
    </w:rPr>
  </w:style>
  <w:style w:type="paragraph" w:customStyle="1" w:styleId="CM32">
    <w:name w:val="CM32"/>
    <w:basedOn w:val="Default"/>
    <w:next w:val="Default"/>
    <w:rsid w:val="00CF630D"/>
    <w:pPr>
      <w:spacing w:line="231" w:lineRule="atLeast"/>
    </w:pPr>
    <w:rPr>
      <w:color w:val="auto"/>
    </w:rPr>
  </w:style>
  <w:style w:type="paragraph" w:customStyle="1" w:styleId="CM30">
    <w:name w:val="CM30"/>
    <w:basedOn w:val="Default"/>
    <w:next w:val="Default"/>
    <w:rsid w:val="00CF630D"/>
    <w:pPr>
      <w:spacing w:line="231" w:lineRule="atLeast"/>
    </w:pPr>
    <w:rPr>
      <w:color w:val="auto"/>
    </w:rPr>
  </w:style>
  <w:style w:type="paragraph" w:customStyle="1" w:styleId="CM33">
    <w:name w:val="CM33"/>
    <w:basedOn w:val="Default"/>
    <w:next w:val="Default"/>
    <w:rsid w:val="00CF630D"/>
    <w:pPr>
      <w:spacing w:after="640"/>
    </w:pPr>
    <w:rPr>
      <w:color w:val="auto"/>
    </w:rPr>
  </w:style>
  <w:style w:type="paragraph" w:customStyle="1" w:styleId="126">
    <w:name w:val="Заголовок 12"/>
    <w:rsid w:val="00CF630D"/>
    <w:pPr>
      <w:widowControl w:val="0"/>
      <w:autoSpaceDE w:val="0"/>
      <w:autoSpaceDN w:val="0"/>
      <w:adjustRightInd w:val="0"/>
      <w:spacing w:before="360" w:after="40" w:line="240" w:lineRule="auto"/>
    </w:pPr>
    <w:rPr>
      <w:rFonts w:ascii="Times New Roman" w:eastAsia="Times New Roman" w:hAnsi="Times New Roman" w:cs="Times New Roman"/>
      <w:b/>
      <w:bCs/>
      <w:sz w:val="24"/>
      <w:szCs w:val="24"/>
      <w:lang w:eastAsia="ru-RU"/>
    </w:rPr>
  </w:style>
  <w:style w:type="paragraph" w:customStyle="1" w:styleId="1fff3">
    <w:name w:val="Обычный1"/>
    <w:autoRedefine/>
    <w:rsid w:val="00CF630D"/>
    <w:pPr>
      <w:widowControl w:val="0"/>
      <w:tabs>
        <w:tab w:val="left" w:pos="0"/>
        <w:tab w:val="left" w:pos="900"/>
      </w:tabs>
      <w:spacing w:after="0" w:line="240" w:lineRule="auto"/>
      <w:jc w:val="both"/>
    </w:pPr>
    <w:rPr>
      <w:rFonts w:ascii="Times New Roman" w:eastAsia="Times New Roman" w:hAnsi="Times New Roman" w:cs="Times New Roman"/>
      <w:lang w:eastAsia="ru-RU"/>
    </w:rPr>
  </w:style>
  <w:style w:type="paragraph" w:customStyle="1" w:styleId="1fff4">
    <w:name w:val="Нижний колонтитул1"/>
    <w:basedOn w:val="a0"/>
    <w:rsid w:val="00CF630D"/>
    <w:pPr>
      <w:tabs>
        <w:tab w:val="center" w:pos="4844"/>
        <w:tab w:val="right" w:pos="9689"/>
      </w:tabs>
      <w:spacing w:after="0" w:line="240" w:lineRule="auto"/>
    </w:pPr>
    <w:rPr>
      <w:rFonts w:ascii="Times New Roman" w:eastAsia="Times New Roman" w:hAnsi="Times New Roman" w:cs="Times New Roman"/>
      <w:snapToGrid w:val="0"/>
      <w:sz w:val="24"/>
      <w:szCs w:val="20"/>
      <w:lang w:eastAsia="ru-RU"/>
    </w:rPr>
  </w:style>
  <w:style w:type="paragraph" w:customStyle="1" w:styleId="AIOCNORMAL">
    <w:name w:val="AIOC NORMAL"/>
    <w:basedOn w:val="a0"/>
    <w:rsid w:val="00CF630D"/>
    <w:pPr>
      <w:widowControl w:val="0"/>
      <w:tabs>
        <w:tab w:val="left" w:pos="1440"/>
      </w:tabs>
      <w:spacing w:after="0" w:line="240" w:lineRule="auto"/>
    </w:pPr>
    <w:rPr>
      <w:rFonts w:ascii="Book Antiqua" w:eastAsia="Times New Roman" w:hAnsi="Book Antiqua" w:cs="Book Antiqua"/>
      <w:lang w:eastAsia="ru-RU"/>
    </w:rPr>
  </w:style>
  <w:style w:type="paragraph" w:customStyle="1" w:styleId="affffffff">
    <w:name w:val="Титульный лист"/>
    <w:rsid w:val="00CF630D"/>
    <w:pPr>
      <w:spacing w:after="0" w:line="240" w:lineRule="auto"/>
    </w:pPr>
    <w:rPr>
      <w:rFonts w:ascii="Courier New" w:eastAsia="Times New Roman" w:hAnsi="Courier New" w:cs="Courier New"/>
      <w:lang w:eastAsia="ru-RU"/>
    </w:rPr>
  </w:style>
  <w:style w:type="paragraph" w:customStyle="1" w:styleId="ctrheading">
    <w:name w:val="ctr heading"/>
    <w:basedOn w:val="a0"/>
    <w:rsid w:val="00CF630D"/>
    <w:pPr>
      <w:keepNext/>
      <w:spacing w:after="240" w:line="240" w:lineRule="auto"/>
      <w:jc w:val="center"/>
    </w:pPr>
    <w:rPr>
      <w:rFonts w:ascii="Times New Roman Bold" w:eastAsia="Times New Roman" w:hAnsi="Times New Roman Bold" w:cs="Times New Roman Bold"/>
      <w:b/>
      <w:bCs/>
      <w:sz w:val="24"/>
      <w:szCs w:val="24"/>
      <w:lang w:eastAsia="ru-RU"/>
    </w:rPr>
  </w:style>
  <w:style w:type="paragraph" w:customStyle="1" w:styleId="a30">
    <w:name w:val="a3"/>
    <w:basedOn w:val="a0"/>
    <w:rsid w:val="00CF630D"/>
    <w:pPr>
      <w:spacing w:before="100" w:beforeAutospacing="1" w:after="100" w:afterAutospacing="1" w:line="240" w:lineRule="auto"/>
      <w:ind w:firstLine="709"/>
      <w:jc w:val="both"/>
    </w:pPr>
    <w:rPr>
      <w:rFonts w:ascii="Arial" w:eastAsia="Times New Roman" w:hAnsi="Arial" w:cs="Arial"/>
      <w:sz w:val="24"/>
      <w:szCs w:val="24"/>
      <w:lang w:eastAsia="ru-RU"/>
    </w:rPr>
  </w:style>
  <w:style w:type="paragraph" w:customStyle="1" w:styleId="1fff5">
    <w:name w:val="Маркированный список1"/>
    <w:basedOn w:val="a0"/>
    <w:autoRedefine/>
    <w:rsid w:val="00CF630D"/>
    <w:pPr>
      <w:spacing w:after="0" w:line="240" w:lineRule="auto"/>
      <w:jc w:val="both"/>
    </w:pPr>
    <w:rPr>
      <w:rFonts w:ascii="Times New Roman" w:eastAsia="Times New Roman" w:hAnsi="Times New Roman" w:cs="Times New Roman"/>
      <w:szCs w:val="20"/>
      <w:lang w:eastAsia="ru-RU"/>
    </w:rPr>
  </w:style>
  <w:style w:type="paragraph" w:customStyle="1" w:styleId="1fff6">
    <w:name w:val="Текст1"/>
    <w:autoRedefine/>
    <w:rsid w:val="00CF630D"/>
    <w:pPr>
      <w:spacing w:after="0" w:line="228" w:lineRule="auto"/>
      <w:ind w:right="-62" w:firstLine="360"/>
      <w:jc w:val="both"/>
    </w:pPr>
    <w:rPr>
      <w:rFonts w:ascii="Times New Roman" w:eastAsia="Times New Roman" w:hAnsi="Times New Roman" w:cs="Times New Roman"/>
      <w:b/>
      <w:w w:val="80"/>
      <w:sz w:val="24"/>
      <w:szCs w:val="24"/>
      <w:lang w:eastAsia="ru-RU"/>
    </w:rPr>
  </w:style>
  <w:style w:type="paragraph" w:customStyle="1" w:styleId="233">
    <w:name w:val="Основной текст 23"/>
    <w:rsid w:val="00CF630D"/>
    <w:pPr>
      <w:spacing w:after="0" w:line="240" w:lineRule="auto"/>
      <w:jc w:val="both"/>
    </w:pPr>
    <w:rPr>
      <w:rFonts w:ascii="Times New Roman" w:eastAsia="Times New Roman" w:hAnsi="Times New Roman" w:cs="Times New Roman"/>
      <w:b/>
      <w:i/>
      <w:szCs w:val="20"/>
      <w:lang w:eastAsia="ru-RU"/>
    </w:rPr>
  </w:style>
  <w:style w:type="paragraph" w:customStyle="1" w:styleId="11111">
    <w:name w:val="11111"/>
    <w:basedOn w:val="a0"/>
    <w:rsid w:val="00CF630D"/>
    <w:pPr>
      <w:spacing w:after="0" w:line="240" w:lineRule="auto"/>
      <w:ind w:right="-108" w:firstLine="709"/>
      <w:jc w:val="both"/>
    </w:pPr>
    <w:rPr>
      <w:rFonts w:ascii="Times New Roman" w:eastAsia="MS Mincho" w:hAnsi="Times New Roman" w:cs="Times New Roman"/>
      <w:sz w:val="24"/>
      <w:szCs w:val="24"/>
      <w:lang w:eastAsia="ru-RU"/>
    </w:rPr>
  </w:style>
  <w:style w:type="paragraph" w:customStyle="1" w:styleId="affffffff0">
    <w:name w:val="Дашков"/>
    <w:basedOn w:val="a0"/>
    <w:rsid w:val="00CF630D"/>
    <w:pPr>
      <w:keepNext/>
      <w:keepLines/>
      <w:tabs>
        <w:tab w:val="left" w:pos="-720"/>
      </w:tabs>
      <w:suppressAutoHyphens/>
      <w:spacing w:after="0" w:line="240" w:lineRule="auto"/>
      <w:ind w:right="-108" w:firstLine="720"/>
      <w:jc w:val="both"/>
    </w:pPr>
    <w:rPr>
      <w:rFonts w:ascii="Times New Roman" w:eastAsia="Times New Roman" w:hAnsi="Times New Roman" w:cs="Times New Roman"/>
      <w:sz w:val="24"/>
      <w:szCs w:val="20"/>
      <w:lang w:eastAsia="ru-RU"/>
    </w:rPr>
  </w:style>
  <w:style w:type="paragraph" w:customStyle="1" w:styleId="-text">
    <w:name w:val="-text"/>
    <w:basedOn w:val="a0"/>
    <w:rsid w:val="00CF630D"/>
    <w:pPr>
      <w:spacing w:after="0" w:line="240" w:lineRule="auto"/>
      <w:ind w:firstLine="709"/>
      <w:jc w:val="both"/>
    </w:pPr>
    <w:rPr>
      <w:rFonts w:ascii="Garamond" w:eastAsia="Times New Roman" w:hAnsi="Garamond" w:cs="Times New Roman"/>
      <w:sz w:val="28"/>
      <w:szCs w:val="24"/>
      <w:lang w:eastAsia="ru-RU"/>
    </w:rPr>
  </w:style>
  <w:style w:type="paragraph" w:customStyle="1" w:styleId="411">
    <w:name w:val="Заголовок 41"/>
    <w:rsid w:val="00CF630D"/>
    <w:pPr>
      <w:keepNext/>
      <w:spacing w:after="0" w:line="240" w:lineRule="auto"/>
      <w:jc w:val="center"/>
      <w:outlineLvl w:val="3"/>
    </w:pPr>
    <w:rPr>
      <w:rFonts w:ascii="Times New Roman" w:eastAsia="Times New Roman" w:hAnsi="Times New Roman" w:cs="Times New Roman"/>
      <w:b/>
      <w:sz w:val="28"/>
      <w:szCs w:val="20"/>
      <w:lang w:eastAsia="ru-RU"/>
    </w:rPr>
  </w:style>
  <w:style w:type="paragraph" w:customStyle="1" w:styleId="heading30">
    <w:name w:val="heading 3.курсив.жирный"/>
    <w:rsid w:val="00CF630D"/>
    <w:pPr>
      <w:keepNext/>
      <w:spacing w:after="0" w:line="240" w:lineRule="auto"/>
      <w:outlineLvl w:val="2"/>
    </w:pPr>
    <w:rPr>
      <w:rFonts w:ascii="Times New Roman" w:eastAsia="Times New Roman" w:hAnsi="Times New Roman" w:cs="Times New Roman"/>
      <w:sz w:val="24"/>
      <w:szCs w:val="20"/>
      <w:lang w:eastAsia="ru-RU"/>
    </w:rPr>
  </w:style>
  <w:style w:type="paragraph" w:customStyle="1" w:styleId="ooo">
    <w:name w:val="ooo"/>
    <w:basedOn w:val="a0"/>
    <w:rsid w:val="00CF630D"/>
    <w:pPr>
      <w:spacing w:after="0" w:line="240" w:lineRule="auto"/>
      <w:ind w:firstLine="567"/>
      <w:jc w:val="both"/>
    </w:pPr>
    <w:rPr>
      <w:rFonts w:ascii="Times New Roman" w:eastAsia="Times New Roman" w:hAnsi="Times New Roman" w:cs="Times New Roman"/>
      <w:sz w:val="24"/>
      <w:szCs w:val="20"/>
      <w:lang w:eastAsia="ru-RU"/>
    </w:rPr>
  </w:style>
  <w:style w:type="paragraph" w:customStyle="1" w:styleId="12pt">
    <w:name w:val="Обычный + 12 pt"/>
    <w:aliases w:val="по ширине,Первая строка:  1 смОбычный + 12 pt,Первая строка:  1 см"/>
    <w:basedOn w:val="afd"/>
    <w:rsid w:val="00CF630D"/>
    <w:pPr>
      <w:widowControl/>
      <w:adjustRightInd w:val="0"/>
      <w:spacing w:before="0"/>
      <w:ind w:firstLine="567"/>
    </w:pPr>
    <w:rPr>
      <w:rFonts w:ascii="Times New Roman" w:eastAsia="Times New Roman" w:hAnsi="Times New Roman" w:cs="Times New Roman"/>
      <w:bCs/>
      <w:sz w:val="24"/>
      <w:szCs w:val="20"/>
    </w:rPr>
  </w:style>
  <w:style w:type="paragraph" w:customStyle="1" w:styleId="CharChar4">
    <w:name w:val="Char Знак Знак Char Знак Знак Знак Знак Знак Знак Знак Знак Знак Знак Знак Знак Знак Знак Знак Знак"/>
    <w:basedOn w:val="a0"/>
    <w:rsid w:val="00CF630D"/>
    <w:pPr>
      <w:spacing w:after="0" w:line="240" w:lineRule="auto"/>
    </w:pPr>
    <w:rPr>
      <w:rFonts w:ascii="Verdana" w:eastAsia="Times New Roman" w:hAnsi="Verdana" w:cs="Verdana"/>
      <w:sz w:val="20"/>
      <w:szCs w:val="20"/>
      <w:lang w:eastAsia="ru-RU"/>
    </w:rPr>
  </w:style>
  <w:style w:type="paragraph" w:customStyle="1" w:styleId="item-answer">
    <w:name w:val="item-answer"/>
    <w:basedOn w:val="a0"/>
    <w:rsid w:val="00CF630D"/>
    <w:pPr>
      <w:spacing w:after="0" w:line="240" w:lineRule="auto"/>
      <w:ind w:firstLine="284"/>
    </w:pPr>
    <w:rPr>
      <w:rFonts w:ascii="Times New Roman" w:eastAsia="Times New Roman" w:hAnsi="Times New Roman" w:cs="Times New Roman"/>
      <w:w w:val="90"/>
      <w:lang w:eastAsia="ru-RU"/>
    </w:rPr>
  </w:style>
  <w:style w:type="paragraph" w:customStyle="1" w:styleId="consnormal00">
    <w:name w:val="consnormal0"/>
    <w:basedOn w:val="a0"/>
    <w:rsid w:val="00CF630D"/>
    <w:pPr>
      <w:spacing w:after="0" w:line="240" w:lineRule="auto"/>
      <w:ind w:firstLine="720"/>
    </w:pPr>
    <w:rPr>
      <w:rFonts w:ascii="Arial" w:eastAsia="Times New Roman" w:hAnsi="Arial" w:cs="Arial"/>
      <w:sz w:val="20"/>
      <w:szCs w:val="20"/>
      <w:lang w:eastAsia="ru-RU"/>
    </w:rPr>
  </w:style>
  <w:style w:type="paragraph" w:customStyle="1" w:styleId="1fff7">
    <w:name w:val="Список1"/>
    <w:basedOn w:val="a0"/>
    <w:rsid w:val="00CF630D"/>
    <w:pPr>
      <w:spacing w:after="0" w:line="240" w:lineRule="auto"/>
      <w:ind w:left="283" w:hanging="283"/>
    </w:pPr>
    <w:rPr>
      <w:rFonts w:ascii="Times New Roman" w:eastAsia="Times New Roman" w:hAnsi="Times New Roman" w:cs="Times New Roman"/>
      <w:sz w:val="20"/>
      <w:szCs w:val="20"/>
      <w:lang w:eastAsia="ru-RU"/>
    </w:rPr>
  </w:style>
  <w:style w:type="paragraph" w:customStyle="1" w:styleId="Blockquote">
    <w:name w:val="Blockquote"/>
    <w:basedOn w:val="a0"/>
    <w:rsid w:val="00CF630D"/>
    <w:pPr>
      <w:spacing w:before="100" w:after="100" w:line="240" w:lineRule="auto"/>
      <w:ind w:left="360" w:right="360"/>
    </w:pPr>
    <w:rPr>
      <w:rFonts w:ascii="Times New Roman" w:eastAsia="Times New Roman" w:hAnsi="Times New Roman" w:cs="Times New Roman"/>
      <w:snapToGrid w:val="0"/>
      <w:sz w:val="24"/>
      <w:szCs w:val="20"/>
      <w:lang w:eastAsia="ru-RU"/>
    </w:rPr>
  </w:style>
  <w:style w:type="paragraph" w:customStyle="1" w:styleId="319">
    <w:name w:val="Основной текст с отступом 31"/>
    <w:basedOn w:val="a0"/>
    <w:rsid w:val="00CF630D"/>
    <w:pPr>
      <w:spacing w:after="0" w:line="240" w:lineRule="auto"/>
      <w:ind w:left="720"/>
      <w:jc w:val="both"/>
    </w:pPr>
    <w:rPr>
      <w:rFonts w:ascii="Times New Roman" w:eastAsia="Times New Roman" w:hAnsi="Times New Roman" w:cs="Times New Roman"/>
      <w:sz w:val="20"/>
      <w:szCs w:val="20"/>
      <w:lang w:eastAsia="ru-RU"/>
    </w:rPr>
  </w:style>
  <w:style w:type="paragraph" w:customStyle="1" w:styleId="affffffff1">
    <w:name w:val="Таб_шир"/>
    <w:basedOn w:val="a0"/>
    <w:rsid w:val="00CF630D"/>
    <w:pPr>
      <w:spacing w:before="60" w:after="60" w:line="240" w:lineRule="auto"/>
      <w:jc w:val="both"/>
    </w:pPr>
    <w:rPr>
      <w:rFonts w:ascii="Times New Roman" w:eastAsia="Times New Roman" w:hAnsi="Times New Roman" w:cs="Times New Roman"/>
      <w:szCs w:val="20"/>
      <w:lang w:eastAsia="ru-RU"/>
    </w:rPr>
  </w:style>
  <w:style w:type="paragraph" w:customStyle="1" w:styleId="1fff8">
    <w:name w:val="Титул 1"/>
    <w:basedOn w:val="a0"/>
    <w:rsid w:val="00CF630D"/>
    <w:pPr>
      <w:spacing w:before="120" w:after="240" w:line="240" w:lineRule="auto"/>
      <w:ind w:left="1134" w:right="-1"/>
      <w:jc w:val="both"/>
    </w:pPr>
    <w:rPr>
      <w:rFonts w:ascii="Arial" w:eastAsia="Times New Roman" w:hAnsi="Arial" w:cs="Times New Roman"/>
      <w:b/>
      <w:sz w:val="44"/>
      <w:szCs w:val="20"/>
      <w:lang w:eastAsia="ru-RU"/>
    </w:rPr>
  </w:style>
  <w:style w:type="paragraph" w:customStyle="1" w:styleId="2fe">
    <w:name w:val="Маркированный Список 2"/>
    <w:basedOn w:val="a0"/>
    <w:rsid w:val="00CF630D"/>
    <w:pPr>
      <w:tabs>
        <w:tab w:val="num" w:pos="1494"/>
      </w:tabs>
      <w:spacing w:before="120" w:after="120" w:line="240" w:lineRule="auto"/>
      <w:ind w:left="1474" w:hanging="340"/>
      <w:jc w:val="both"/>
    </w:pPr>
    <w:rPr>
      <w:rFonts w:ascii="Times New Roman" w:eastAsia="Times New Roman" w:hAnsi="Times New Roman" w:cs="Times New Roman"/>
      <w:sz w:val="24"/>
      <w:szCs w:val="20"/>
      <w:lang w:eastAsia="ru-RU"/>
    </w:rPr>
  </w:style>
  <w:style w:type="paragraph" w:customStyle="1" w:styleId="Style11">
    <w:name w:val="Style11"/>
    <w:basedOn w:val="a0"/>
    <w:rsid w:val="00CF630D"/>
    <w:pPr>
      <w:widowControl w:val="0"/>
      <w:adjustRightInd w:val="0"/>
      <w:spacing w:before="180" w:after="0" w:line="360" w:lineRule="atLeast"/>
      <w:ind w:left="1701"/>
      <w:jc w:val="both"/>
      <w:textAlignment w:val="baseline"/>
    </w:pPr>
    <w:rPr>
      <w:rFonts w:ascii="Courier New" w:eastAsia="Times New Roman" w:hAnsi="Courier New" w:cs="Times New Roman"/>
      <w:sz w:val="18"/>
      <w:szCs w:val="20"/>
      <w:lang w:eastAsia="ru-RU"/>
    </w:rPr>
  </w:style>
  <w:style w:type="paragraph" w:customStyle="1" w:styleId="affffffff2">
    <w:name w:val="Современный"/>
    <w:basedOn w:val="a0"/>
    <w:rsid w:val="00CF630D"/>
    <w:pPr>
      <w:autoSpaceDE w:val="0"/>
      <w:autoSpaceDN w:val="0"/>
      <w:spacing w:after="120" w:line="240" w:lineRule="auto"/>
      <w:jc w:val="both"/>
    </w:pPr>
    <w:rPr>
      <w:rFonts w:ascii="Times New Roman" w:eastAsia="Times New Roman" w:hAnsi="Times New Roman" w:cs="Times New Roman"/>
      <w:sz w:val="24"/>
      <w:szCs w:val="24"/>
      <w:lang w:eastAsia="ru-RU"/>
    </w:rPr>
  </w:style>
  <w:style w:type="character" w:customStyle="1" w:styleId="Smirnova">
    <w:name w:val="Smirnova"/>
    <w:semiHidden/>
    <w:rsid w:val="00CF630D"/>
    <w:rPr>
      <w:rFonts w:ascii="Arial" w:hAnsi="Arial" w:cs="Arial" w:hint="default"/>
      <w:color w:val="000000"/>
      <w:sz w:val="24"/>
      <w:szCs w:val="24"/>
    </w:rPr>
  </w:style>
  <w:style w:type="paragraph" w:customStyle="1" w:styleId="affffffff3">
    <w:name w:val="Михаил"/>
    <w:basedOn w:val="ae"/>
    <w:rsid w:val="00CF630D"/>
    <w:pPr>
      <w:tabs>
        <w:tab w:val="left" w:pos="1200"/>
      </w:tabs>
      <w:jc w:val="both"/>
    </w:pPr>
    <w:rPr>
      <w:rFonts w:ascii="Times New Roman" w:eastAsia="Times New Roman" w:hAnsi="Times New Roman" w:cs="Times New Roman"/>
      <w:sz w:val="28"/>
      <w:szCs w:val="28"/>
    </w:rPr>
  </w:style>
  <w:style w:type="paragraph" w:customStyle="1" w:styleId="affffffff4">
    <w:name w:val="Текст раздела"/>
    <w:basedOn w:val="a0"/>
    <w:link w:val="affffffff5"/>
    <w:rsid w:val="00CF630D"/>
    <w:pPr>
      <w:widowControl w:val="0"/>
      <w:autoSpaceDE w:val="0"/>
      <w:autoSpaceDN w:val="0"/>
      <w:adjustRightInd w:val="0"/>
      <w:spacing w:after="0" w:line="240" w:lineRule="auto"/>
      <w:ind w:firstLine="567"/>
      <w:jc w:val="both"/>
    </w:pPr>
    <w:rPr>
      <w:rFonts w:ascii="Courier New" w:eastAsia="Times New Roman" w:hAnsi="Courier New" w:cs="Times New Roman"/>
      <w:b/>
      <w:i/>
      <w:noProof/>
      <w:sz w:val="20"/>
      <w:szCs w:val="20"/>
      <w:lang w:eastAsia="ru-RU"/>
    </w:rPr>
  </w:style>
  <w:style w:type="character" w:customStyle="1" w:styleId="affffffff5">
    <w:name w:val="Текст раздела Знак"/>
    <w:link w:val="affffffff4"/>
    <w:locked/>
    <w:rsid w:val="00CF630D"/>
    <w:rPr>
      <w:rFonts w:ascii="Courier New" w:eastAsia="Times New Roman" w:hAnsi="Courier New" w:cs="Times New Roman"/>
      <w:b/>
      <w:i/>
      <w:noProof/>
      <w:sz w:val="20"/>
      <w:szCs w:val="20"/>
      <w:lang w:eastAsia="ru-RU"/>
    </w:rPr>
  </w:style>
  <w:style w:type="paragraph" w:customStyle="1" w:styleId="affffffff6">
    <w:name w:val="Основной стиль текстовки"/>
    <w:basedOn w:val="a0"/>
    <w:link w:val="affffffff7"/>
    <w:rsid w:val="00CF630D"/>
    <w:pPr>
      <w:widowControl w:val="0"/>
      <w:autoSpaceDE w:val="0"/>
      <w:autoSpaceDN w:val="0"/>
      <w:adjustRightInd w:val="0"/>
      <w:spacing w:after="0" w:line="240" w:lineRule="auto"/>
      <w:ind w:firstLine="567"/>
      <w:jc w:val="both"/>
    </w:pPr>
    <w:rPr>
      <w:rFonts w:ascii="Courier New" w:eastAsia="Times New Roman" w:hAnsi="Courier New" w:cs="Times New Roman"/>
      <w:noProof/>
      <w:sz w:val="20"/>
      <w:szCs w:val="20"/>
      <w:lang w:eastAsia="ru-RU"/>
    </w:rPr>
  </w:style>
  <w:style w:type="character" w:customStyle="1" w:styleId="affffffff7">
    <w:name w:val="Основной стиль текстовки Знак"/>
    <w:link w:val="affffffff6"/>
    <w:locked/>
    <w:rsid w:val="00CF630D"/>
    <w:rPr>
      <w:rFonts w:ascii="Courier New" w:eastAsia="Times New Roman" w:hAnsi="Courier New" w:cs="Times New Roman"/>
      <w:noProof/>
      <w:sz w:val="20"/>
      <w:szCs w:val="20"/>
      <w:lang w:eastAsia="ru-RU"/>
    </w:rPr>
  </w:style>
  <w:style w:type="paragraph" w:customStyle="1" w:styleId="CharChar">
    <w:name w:val="Char Знак Знак Char"/>
    <w:basedOn w:val="a0"/>
    <w:rsid w:val="00CF630D"/>
    <w:pPr>
      <w:numPr>
        <w:numId w:val="5"/>
      </w:numPr>
      <w:tabs>
        <w:tab w:val="num" w:pos="720"/>
      </w:tabs>
      <w:spacing w:line="240" w:lineRule="exact"/>
      <w:ind w:left="720" w:hanging="720"/>
      <w:jc w:val="both"/>
    </w:pPr>
    <w:rPr>
      <w:rFonts w:ascii="Verdana" w:eastAsia="Times New Roman" w:hAnsi="Verdana" w:cs="Verdana"/>
      <w:sz w:val="20"/>
      <w:szCs w:val="20"/>
      <w:lang w:eastAsia="ru-RU"/>
    </w:rPr>
  </w:style>
  <w:style w:type="paragraph" w:customStyle="1" w:styleId="BodyTextfs">
    <w:name w:val="Body Text_fs"/>
    <w:basedOn w:val="ae"/>
    <w:rsid w:val="00CF630D"/>
    <w:pPr>
      <w:spacing w:before="120" w:after="120"/>
      <w:jc w:val="both"/>
    </w:pPr>
    <w:rPr>
      <w:rFonts w:ascii="Times New Roman" w:eastAsia="Times New Roman" w:hAnsi="Times New Roman" w:cs="Times New Roman"/>
      <w:sz w:val="20"/>
      <w:szCs w:val="20"/>
      <w:lang w:val="en-US"/>
    </w:rPr>
  </w:style>
  <w:style w:type="character" w:customStyle="1" w:styleId="BoldItalic">
    <w:name w:val="Bold_Italic"/>
    <w:rsid w:val="00CF630D"/>
    <w:rPr>
      <w:b/>
      <w:bCs/>
      <w:i/>
      <w:iCs/>
    </w:rPr>
  </w:style>
  <w:style w:type="paragraph" w:customStyle="1" w:styleId="columnhead">
    <w:name w:val="column head"/>
    <w:rsid w:val="00CF630D"/>
    <w:pPr>
      <w:spacing w:before="120" w:after="120" w:line="240" w:lineRule="auto"/>
      <w:jc w:val="center"/>
    </w:pPr>
    <w:rPr>
      <w:rFonts w:ascii="Arial" w:eastAsia="Times New Roman" w:hAnsi="Arial" w:cs="Arial"/>
      <w:b/>
      <w:bCs/>
      <w:sz w:val="20"/>
      <w:szCs w:val="20"/>
      <w:lang w:eastAsia="ru-RU"/>
    </w:rPr>
  </w:style>
  <w:style w:type="paragraph" w:customStyle="1" w:styleId="StyleHeaderArialBoldBlackBefore6ptAfter6pt">
    <w:name w:val="Style Header + Arial Bold Black Before:  6 pt After:  6 pt"/>
    <w:basedOn w:val="a4"/>
    <w:link w:val="StyleHeaderArialBoldBlackBefore6ptAfter6ptChar"/>
    <w:rsid w:val="00CF630D"/>
    <w:pPr>
      <w:widowControl w:val="0"/>
      <w:tabs>
        <w:tab w:val="clear" w:pos="4844"/>
        <w:tab w:val="clear" w:pos="9689"/>
        <w:tab w:val="center" w:pos="4677"/>
        <w:tab w:val="right" w:pos="9355"/>
      </w:tabs>
      <w:autoSpaceDE w:val="0"/>
      <w:autoSpaceDN w:val="0"/>
      <w:adjustRightInd w:val="0"/>
      <w:spacing w:before="240" w:after="120"/>
    </w:pPr>
    <w:rPr>
      <w:rFonts w:ascii="Arial" w:eastAsia="Times New Roman" w:hAnsi="Arial" w:cs="Times New Roman"/>
      <w:b/>
      <w:bCs/>
      <w:color w:val="000000"/>
      <w:spacing w:val="3"/>
      <w:sz w:val="20"/>
      <w:szCs w:val="20"/>
    </w:rPr>
  </w:style>
  <w:style w:type="character" w:customStyle="1" w:styleId="StyleHeaderArialBoldBlackBefore6ptAfter6ptChar">
    <w:name w:val="Style Header + Arial Bold Black Before:  6 pt After:  6 pt Char"/>
    <w:link w:val="StyleHeaderArialBoldBlackBefore6ptAfter6pt"/>
    <w:rsid w:val="00CF630D"/>
    <w:rPr>
      <w:rFonts w:ascii="Arial" w:eastAsia="Times New Roman" w:hAnsi="Arial" w:cs="Times New Roman"/>
      <w:b/>
      <w:bCs/>
      <w:color w:val="000000"/>
      <w:spacing w:val="3"/>
      <w:sz w:val="20"/>
      <w:szCs w:val="20"/>
      <w:lang w:eastAsia="ru-RU"/>
    </w:rPr>
  </w:style>
  <w:style w:type="paragraph" w:customStyle="1" w:styleId="CM21">
    <w:name w:val="CM21"/>
    <w:basedOn w:val="a0"/>
    <w:next w:val="a0"/>
    <w:link w:val="CM21Char"/>
    <w:rsid w:val="00CF630D"/>
    <w:pPr>
      <w:widowControl w:val="0"/>
      <w:autoSpaceDE w:val="0"/>
      <w:autoSpaceDN w:val="0"/>
      <w:adjustRightInd w:val="0"/>
      <w:spacing w:after="248" w:line="240" w:lineRule="auto"/>
    </w:pPr>
    <w:rPr>
      <w:rFonts w:ascii="Times New Roman" w:eastAsia="Times New Roman" w:hAnsi="Times New Roman" w:cs="Times New Roman"/>
      <w:sz w:val="24"/>
      <w:szCs w:val="24"/>
      <w:lang w:eastAsia="ru-RU"/>
    </w:rPr>
  </w:style>
  <w:style w:type="character" w:customStyle="1" w:styleId="CM21Char">
    <w:name w:val="CM21 Char"/>
    <w:link w:val="CM21"/>
    <w:rsid w:val="00CF630D"/>
    <w:rPr>
      <w:rFonts w:ascii="Times New Roman" w:eastAsia="Times New Roman" w:hAnsi="Times New Roman" w:cs="Times New Roman"/>
      <w:sz w:val="24"/>
      <w:szCs w:val="24"/>
      <w:lang w:eastAsia="ru-RU"/>
    </w:rPr>
  </w:style>
  <w:style w:type="paragraph" w:customStyle="1" w:styleId="2CourierNew10">
    <w:name w:val="Стиль Заголовок КВ2 + Courier New 10 пт"/>
    <w:basedOn w:val="a0"/>
    <w:autoRedefine/>
    <w:rsid w:val="00CF630D"/>
    <w:pPr>
      <w:keepNext/>
      <w:widowControl w:val="0"/>
      <w:autoSpaceDE w:val="0"/>
      <w:autoSpaceDN w:val="0"/>
      <w:spacing w:after="0" w:line="240" w:lineRule="auto"/>
      <w:ind w:firstLine="567"/>
      <w:jc w:val="both"/>
      <w:outlineLvl w:val="0"/>
    </w:pPr>
    <w:rPr>
      <w:rFonts w:ascii="Courier New" w:eastAsia="Times New Roman" w:hAnsi="Courier New" w:cs="Courier New"/>
      <w:b/>
      <w:sz w:val="20"/>
      <w:szCs w:val="20"/>
      <w:lang w:eastAsia="ru-RU"/>
    </w:rPr>
  </w:style>
  <w:style w:type="paragraph" w:customStyle="1" w:styleId="2ff">
    <w:name w:val="Знак2"/>
    <w:basedOn w:val="a0"/>
    <w:rsid w:val="00CF630D"/>
    <w:pPr>
      <w:spacing w:line="240" w:lineRule="exact"/>
    </w:pPr>
    <w:rPr>
      <w:rFonts w:ascii="Verdana" w:eastAsia="Times New Roman" w:hAnsi="Verdana" w:cs="Verdana"/>
      <w:sz w:val="20"/>
      <w:szCs w:val="20"/>
      <w:lang w:eastAsia="ru-RU"/>
    </w:rPr>
  </w:style>
  <w:style w:type="character" w:customStyle="1" w:styleId="h11">
    <w:name w:val="h1 Знак Знак1"/>
    <w:rsid w:val="00CF630D"/>
    <w:rPr>
      <w:b/>
      <w:bCs/>
      <w:sz w:val="24"/>
      <w:szCs w:val="24"/>
      <w:lang w:val="ru-RU" w:eastAsia="ru-RU" w:bidi="ar-SA"/>
    </w:rPr>
  </w:style>
  <w:style w:type="paragraph" w:customStyle="1" w:styleId="bodytext2">
    <w:name w:val="bodytext2"/>
    <w:basedOn w:val="a0"/>
    <w:rsid w:val="00CF630D"/>
    <w:pPr>
      <w:spacing w:after="0" w:line="240" w:lineRule="auto"/>
      <w:jc w:val="both"/>
    </w:pPr>
    <w:rPr>
      <w:rFonts w:ascii="Times New Roman" w:eastAsia="Times New Roman" w:hAnsi="Times New Roman" w:cs="Times New Roman"/>
      <w:b/>
      <w:bCs/>
      <w:i/>
      <w:iCs/>
      <w:lang w:eastAsia="ru-RU"/>
    </w:rPr>
  </w:style>
  <w:style w:type="paragraph" w:customStyle="1" w:styleId="CharChar4CharChar">
    <w:name w:val="Char Char4 Char Знак Знак Char"/>
    <w:basedOn w:val="a0"/>
    <w:link w:val="CharChar4CharChar0"/>
    <w:rsid w:val="00CF630D"/>
    <w:pPr>
      <w:widowControl w:val="0"/>
      <w:tabs>
        <w:tab w:val="num" w:pos="1069"/>
      </w:tabs>
      <w:adjustRightInd w:val="0"/>
      <w:spacing w:line="240" w:lineRule="exact"/>
      <w:ind w:left="1069" w:hanging="360"/>
      <w:jc w:val="both"/>
      <w:textAlignment w:val="baseline"/>
    </w:pPr>
    <w:rPr>
      <w:rFonts w:ascii="Verdana" w:eastAsia="Times New Roman" w:hAnsi="Verdana" w:cs="Times New Roman"/>
      <w:sz w:val="20"/>
      <w:szCs w:val="20"/>
      <w:lang w:eastAsia="ru-RU"/>
    </w:rPr>
  </w:style>
  <w:style w:type="paragraph" w:customStyle="1" w:styleId="CharChar5">
    <w:name w:val="Char Char Знак Знак"/>
    <w:basedOn w:val="a0"/>
    <w:rsid w:val="00CF630D"/>
    <w:pPr>
      <w:spacing w:line="240" w:lineRule="exact"/>
    </w:pPr>
    <w:rPr>
      <w:rFonts w:ascii="Times New Roman" w:eastAsia="Times New Roman" w:hAnsi="Times New Roman" w:cs="Times New Roman"/>
      <w:noProof/>
      <w:sz w:val="20"/>
      <w:szCs w:val="20"/>
      <w:lang w:val="en-GB" w:eastAsia="ru-RU"/>
    </w:rPr>
  </w:style>
  <w:style w:type="character" w:customStyle="1" w:styleId="Evstafievaai">
    <w:name w:val="Evstafievaai"/>
    <w:semiHidden/>
    <w:rsid w:val="00CF630D"/>
    <w:rPr>
      <w:rFonts w:ascii="Arial" w:hAnsi="Arial" w:cs="Arial"/>
      <w:color w:val="auto"/>
      <w:sz w:val="20"/>
      <w:szCs w:val="20"/>
    </w:rPr>
  </w:style>
  <w:style w:type="paragraph" w:customStyle="1" w:styleId="CharChar4CharCharCharChar">
    <w:name w:val="Char Char4 Char Знак Знак Char Знак Знак Char Char"/>
    <w:basedOn w:val="a0"/>
    <w:link w:val="CharChar4CharCharCharChar0"/>
    <w:rsid w:val="00CF630D"/>
    <w:pPr>
      <w:widowControl w:val="0"/>
      <w:tabs>
        <w:tab w:val="num" w:pos="1069"/>
      </w:tabs>
      <w:adjustRightInd w:val="0"/>
      <w:spacing w:line="240" w:lineRule="exact"/>
      <w:ind w:left="1069" w:hanging="360"/>
      <w:jc w:val="both"/>
      <w:textAlignment w:val="baseline"/>
    </w:pPr>
    <w:rPr>
      <w:rFonts w:ascii="Verdana" w:eastAsia="Times New Roman" w:hAnsi="Verdana" w:cs="Times New Roman"/>
      <w:sz w:val="20"/>
      <w:szCs w:val="20"/>
      <w:lang w:eastAsia="ru-RU"/>
    </w:rPr>
  </w:style>
  <w:style w:type="paragraph" w:customStyle="1" w:styleId="affffffff8">
    <w:name w:val="a"/>
    <w:basedOn w:val="a0"/>
    <w:rsid w:val="00CF630D"/>
    <w:pPr>
      <w:spacing w:after="0" w:line="240" w:lineRule="auto"/>
    </w:pPr>
    <w:rPr>
      <w:rFonts w:ascii="Times New Roman" w:eastAsia="Times New Roman" w:hAnsi="Times New Roman" w:cs="Times New Roman"/>
      <w:lang w:eastAsia="ru-RU"/>
    </w:rPr>
  </w:style>
  <w:style w:type="paragraph" w:customStyle="1" w:styleId="a00">
    <w:name w:val="a0"/>
    <w:basedOn w:val="a0"/>
    <w:rsid w:val="00CF630D"/>
    <w:pPr>
      <w:spacing w:after="0" w:line="240" w:lineRule="auto"/>
      <w:jc w:val="center"/>
    </w:pPr>
    <w:rPr>
      <w:rFonts w:ascii="Times New Roman" w:eastAsia="Times New Roman" w:hAnsi="Times New Roman" w:cs="Times New Roman"/>
      <w:b/>
      <w:bCs/>
      <w:lang w:eastAsia="ru-RU"/>
    </w:rPr>
  </w:style>
  <w:style w:type="paragraph" w:customStyle="1" w:styleId="3f4">
    <w:name w:val="Знак3"/>
    <w:basedOn w:val="a0"/>
    <w:rsid w:val="00CF630D"/>
    <w:pPr>
      <w:spacing w:line="240" w:lineRule="exact"/>
    </w:pPr>
    <w:rPr>
      <w:rFonts w:ascii="Verdana" w:eastAsia="Times New Roman" w:hAnsi="Verdana" w:cs="Verdana"/>
      <w:sz w:val="20"/>
      <w:szCs w:val="20"/>
      <w:lang w:eastAsia="ru-RU"/>
    </w:rPr>
  </w:style>
  <w:style w:type="character" w:customStyle="1" w:styleId="EfimovaOA">
    <w:name w:val="EfimovaOA"/>
    <w:semiHidden/>
    <w:rsid w:val="00CF630D"/>
    <w:rPr>
      <w:rFonts w:ascii="Arial" w:hAnsi="Arial" w:cs="Arial"/>
      <w:color w:val="auto"/>
      <w:sz w:val="20"/>
      <w:szCs w:val="20"/>
    </w:rPr>
  </w:style>
  <w:style w:type="character" w:customStyle="1" w:styleId="rvts9">
    <w:name w:val="rvts9"/>
    <w:rsid w:val="00CF630D"/>
    <w:rPr>
      <w:rFonts w:ascii="Times New Roman" w:hAnsi="Times New Roman" w:cs="Times New Roman" w:hint="default"/>
      <w:sz w:val="24"/>
      <w:szCs w:val="24"/>
    </w:rPr>
  </w:style>
  <w:style w:type="paragraph" w:customStyle="1" w:styleId="49">
    <w:name w:val="Знак4"/>
    <w:basedOn w:val="a0"/>
    <w:rsid w:val="00CF630D"/>
    <w:pPr>
      <w:spacing w:line="240" w:lineRule="exact"/>
    </w:pPr>
    <w:rPr>
      <w:rFonts w:ascii="Verdana" w:eastAsia="Times New Roman" w:hAnsi="Verdana" w:cs="Verdana"/>
      <w:sz w:val="20"/>
      <w:szCs w:val="20"/>
      <w:lang w:eastAsia="ru-RU"/>
    </w:rPr>
  </w:style>
  <w:style w:type="paragraph" w:customStyle="1" w:styleId="CharChar4CharChar1">
    <w:name w:val="Char Char4 Char Знак Знак Char Знак Знак"/>
    <w:basedOn w:val="a0"/>
    <w:rsid w:val="00CF630D"/>
    <w:pPr>
      <w:widowControl w:val="0"/>
      <w:tabs>
        <w:tab w:val="num" w:pos="1069"/>
      </w:tabs>
      <w:adjustRightInd w:val="0"/>
      <w:spacing w:line="240" w:lineRule="exact"/>
      <w:ind w:left="1069" w:hanging="360"/>
      <w:jc w:val="both"/>
      <w:textAlignment w:val="baseline"/>
    </w:pPr>
    <w:rPr>
      <w:rFonts w:ascii="Verdana" w:eastAsia="Times New Roman" w:hAnsi="Verdana" w:cs="Arial"/>
      <w:sz w:val="20"/>
      <w:szCs w:val="20"/>
      <w:lang w:eastAsia="ru-RU"/>
    </w:rPr>
  </w:style>
  <w:style w:type="character" w:customStyle="1" w:styleId="1fb">
    <w:name w:val="1 Знак"/>
    <w:link w:val="1fa"/>
    <w:rsid w:val="00CF630D"/>
    <w:rPr>
      <w:rFonts w:ascii="Times New Roman" w:eastAsia="Times New Roman" w:hAnsi="Times New Roman" w:cs="Times New Roman"/>
      <w:b/>
      <w:bCs/>
      <w:i/>
      <w:iCs/>
      <w:lang w:eastAsia="ru-RU"/>
    </w:rPr>
  </w:style>
  <w:style w:type="character" w:customStyle="1" w:styleId="h12">
    <w:name w:val="h1 Знак Знак2"/>
    <w:rsid w:val="00CF630D"/>
    <w:rPr>
      <w:rFonts w:ascii="Cambria" w:eastAsia="Times New Roman" w:hAnsi="Cambria" w:cs="Times New Roman"/>
      <w:b/>
      <w:bCs/>
      <w:kern w:val="32"/>
      <w:sz w:val="32"/>
      <w:szCs w:val="32"/>
    </w:rPr>
  </w:style>
  <w:style w:type="character" w:customStyle="1" w:styleId="910">
    <w:name w:val="Заголовок 9 Знак1"/>
    <w:aliases w:val="Legal Level 1.1.1.1. Знак,Заголовок 9 Знак Знак"/>
    <w:rsid w:val="00CF630D"/>
    <w:rPr>
      <w:rFonts w:cs="Arial"/>
      <w:w w:val="80"/>
      <w:sz w:val="24"/>
      <w:szCs w:val="22"/>
      <w:lang w:val="ru-RU" w:eastAsia="ru-RU" w:bidi="ar-SA"/>
    </w:rPr>
  </w:style>
  <w:style w:type="character" w:customStyle="1" w:styleId="252">
    <w:name w:val="Знак Знак25"/>
    <w:link w:val="affff"/>
    <w:uiPriority w:val="99"/>
    <w:rsid w:val="00CF630D"/>
    <w:rPr>
      <w:rFonts w:ascii="Verdana" w:eastAsia="Times New Roman" w:hAnsi="Verdana" w:cs="Verdana"/>
      <w:sz w:val="20"/>
      <w:szCs w:val="20"/>
      <w:lang w:eastAsia="ru-RU"/>
    </w:rPr>
  </w:style>
  <w:style w:type="paragraph" w:customStyle="1" w:styleId="CharChar4CharCharCharCharChar">
    <w:name w:val="Char Char4 Char Знак Знак Char Знак Знак Char Char Char"/>
    <w:basedOn w:val="a0"/>
    <w:rsid w:val="00CF630D"/>
    <w:pPr>
      <w:widowControl w:val="0"/>
      <w:tabs>
        <w:tab w:val="num" w:pos="1069"/>
      </w:tabs>
      <w:adjustRightInd w:val="0"/>
      <w:spacing w:line="240" w:lineRule="exact"/>
      <w:ind w:left="1069" w:hanging="360"/>
      <w:jc w:val="both"/>
      <w:textAlignment w:val="baseline"/>
    </w:pPr>
    <w:rPr>
      <w:rFonts w:ascii="Verdana" w:eastAsia="Times New Roman" w:hAnsi="Verdana" w:cs="Arial"/>
      <w:sz w:val="20"/>
      <w:szCs w:val="20"/>
      <w:lang w:eastAsia="ru-RU"/>
    </w:rPr>
  </w:style>
  <w:style w:type="paragraph" w:customStyle="1" w:styleId="Primer">
    <w:name w:val="Primer"/>
    <w:basedOn w:val="a0"/>
    <w:rsid w:val="00CF630D"/>
    <w:pPr>
      <w:spacing w:after="0" w:line="360" w:lineRule="auto"/>
      <w:ind w:firstLine="720"/>
    </w:pPr>
    <w:rPr>
      <w:rFonts w:ascii="Times New Roman" w:eastAsia="Times New Roman" w:hAnsi="Times New Roman" w:cs="Times New Roman"/>
      <w:sz w:val="20"/>
      <w:szCs w:val="20"/>
      <w:lang w:eastAsia="ru-RU"/>
    </w:rPr>
  </w:style>
  <w:style w:type="paragraph" w:customStyle="1" w:styleId="NormalWeb2">
    <w:name w:val="Normal (Web)2"/>
    <w:basedOn w:val="a0"/>
    <w:rsid w:val="00CF630D"/>
    <w:pPr>
      <w:spacing w:after="0" w:line="240" w:lineRule="auto"/>
    </w:pPr>
    <w:rPr>
      <w:rFonts w:ascii="Tahoma" w:eastAsia="Times New Roman" w:hAnsi="Tahoma" w:cs="Tahoma"/>
      <w:color w:val="51657E"/>
      <w:sz w:val="17"/>
      <w:szCs w:val="17"/>
      <w:lang w:eastAsia="ru-RU"/>
    </w:rPr>
  </w:style>
  <w:style w:type="paragraph" w:customStyle="1" w:styleId="CharChar10">
    <w:name w:val="Char Char1"/>
    <w:basedOn w:val="a0"/>
    <w:link w:val="CharChar11"/>
    <w:rsid w:val="00CF630D"/>
    <w:pPr>
      <w:widowControl w:val="0"/>
      <w:tabs>
        <w:tab w:val="num" w:pos="1069"/>
      </w:tabs>
      <w:adjustRightInd w:val="0"/>
      <w:spacing w:line="240" w:lineRule="exact"/>
      <w:ind w:left="1069" w:hanging="360"/>
      <w:jc w:val="both"/>
      <w:textAlignment w:val="baseline"/>
    </w:pPr>
    <w:rPr>
      <w:rFonts w:ascii="Verdana" w:eastAsia="Times New Roman" w:hAnsi="Verdana" w:cs="Times New Roman"/>
      <w:sz w:val="20"/>
      <w:szCs w:val="20"/>
      <w:lang w:eastAsia="ru-RU"/>
    </w:rPr>
  </w:style>
  <w:style w:type="paragraph" w:customStyle="1" w:styleId="CharChar21">
    <w:name w:val="Char Char2"/>
    <w:basedOn w:val="a0"/>
    <w:rsid w:val="00CF630D"/>
    <w:pPr>
      <w:widowControl w:val="0"/>
      <w:tabs>
        <w:tab w:val="num" w:pos="1069"/>
      </w:tabs>
      <w:adjustRightInd w:val="0"/>
      <w:spacing w:line="240" w:lineRule="exact"/>
      <w:ind w:left="1069" w:hanging="360"/>
      <w:jc w:val="both"/>
      <w:textAlignment w:val="baseline"/>
    </w:pPr>
    <w:rPr>
      <w:rFonts w:ascii="Verdana" w:eastAsia="Times New Roman" w:hAnsi="Verdana" w:cs="Arial"/>
      <w:sz w:val="20"/>
      <w:szCs w:val="20"/>
      <w:lang w:eastAsia="ru-RU"/>
    </w:rPr>
  </w:style>
  <w:style w:type="paragraph" w:customStyle="1" w:styleId="CharChar30">
    <w:name w:val="Char Char3"/>
    <w:basedOn w:val="a0"/>
    <w:rsid w:val="00CF630D"/>
    <w:pPr>
      <w:widowControl w:val="0"/>
      <w:tabs>
        <w:tab w:val="num" w:pos="1069"/>
      </w:tabs>
      <w:adjustRightInd w:val="0"/>
      <w:spacing w:line="240" w:lineRule="exact"/>
      <w:ind w:left="1069" w:hanging="360"/>
      <w:jc w:val="both"/>
      <w:textAlignment w:val="baseline"/>
    </w:pPr>
    <w:rPr>
      <w:rFonts w:ascii="Verdana" w:eastAsia="Times New Roman" w:hAnsi="Verdana" w:cs="Arial"/>
      <w:sz w:val="20"/>
      <w:szCs w:val="20"/>
      <w:lang w:eastAsia="ru-RU"/>
    </w:rPr>
  </w:style>
  <w:style w:type="paragraph" w:customStyle="1" w:styleId="CharCharCharCharCharCharCharChar1CharCharChar">
    <w:name w:val="Char Char Char Char Char Char Char Char1 Char Char Char Знак Знак"/>
    <w:basedOn w:val="a0"/>
    <w:link w:val="CharCharCharCharCharCharCharChar1CharCharChar0"/>
    <w:rsid w:val="00CF630D"/>
    <w:pPr>
      <w:widowControl w:val="0"/>
      <w:tabs>
        <w:tab w:val="num" w:pos="1069"/>
      </w:tabs>
      <w:adjustRightInd w:val="0"/>
      <w:spacing w:line="240" w:lineRule="exact"/>
      <w:ind w:left="1069" w:hanging="360"/>
      <w:jc w:val="both"/>
      <w:textAlignment w:val="baseline"/>
    </w:pPr>
    <w:rPr>
      <w:rFonts w:ascii="Verdana" w:eastAsia="Times New Roman" w:hAnsi="Verdana" w:cs="Times New Roman"/>
      <w:sz w:val="20"/>
      <w:szCs w:val="20"/>
      <w:lang w:eastAsia="ru-RU"/>
    </w:rPr>
  </w:style>
  <w:style w:type="paragraph" w:customStyle="1" w:styleId="CharChar4CharCharCharChar1">
    <w:name w:val="Char Char4 Char Знак Знак Char Знак Знак Char Char Знак Знак"/>
    <w:basedOn w:val="a0"/>
    <w:rsid w:val="00CF630D"/>
    <w:pPr>
      <w:widowControl w:val="0"/>
      <w:tabs>
        <w:tab w:val="num" w:pos="1069"/>
      </w:tabs>
      <w:adjustRightInd w:val="0"/>
      <w:spacing w:line="240" w:lineRule="exact"/>
      <w:ind w:left="1069" w:hanging="360"/>
      <w:jc w:val="both"/>
      <w:textAlignment w:val="baseline"/>
    </w:pPr>
    <w:rPr>
      <w:rFonts w:ascii="Verdana" w:eastAsia="Times New Roman" w:hAnsi="Verdana" w:cs="Arial"/>
      <w:sz w:val="20"/>
      <w:szCs w:val="20"/>
      <w:lang w:eastAsia="ru-RU"/>
    </w:rPr>
  </w:style>
  <w:style w:type="paragraph" w:customStyle="1" w:styleId="CharCharCharCharCharCharCharChar1CharCharCharCharCharCharCharCharCharCharCharCharChar">
    <w:name w:val="Char Char Char Char Char Char Char Char1 Char Char Char Знак Знак Char Char Char Char Char Char Знак Знак Char Знак Знак Char Char Char"/>
    <w:basedOn w:val="a0"/>
    <w:rsid w:val="00CF630D"/>
    <w:pPr>
      <w:widowControl w:val="0"/>
      <w:tabs>
        <w:tab w:val="num" w:pos="1069"/>
      </w:tabs>
      <w:adjustRightInd w:val="0"/>
      <w:spacing w:line="240" w:lineRule="exact"/>
      <w:ind w:left="1069" w:hanging="360"/>
      <w:jc w:val="both"/>
      <w:textAlignment w:val="baseline"/>
    </w:pPr>
    <w:rPr>
      <w:rFonts w:ascii="Verdana" w:eastAsia="Times New Roman" w:hAnsi="Verdana" w:cs="Arial"/>
      <w:sz w:val="20"/>
      <w:szCs w:val="20"/>
      <w:lang w:eastAsia="ru-RU"/>
    </w:rPr>
  </w:style>
  <w:style w:type="paragraph" w:customStyle="1" w:styleId="affffffff9">
    <w:name w:val="Текст документа"/>
    <w:basedOn w:val="af0"/>
    <w:link w:val="affffffffa"/>
    <w:rsid w:val="00CF630D"/>
    <w:pPr>
      <w:ind w:firstLine="284"/>
      <w:jc w:val="both"/>
    </w:pPr>
    <w:rPr>
      <w:rFonts w:eastAsia="Verdana"/>
      <w:color w:val="000000"/>
      <w:szCs w:val="20"/>
    </w:rPr>
  </w:style>
  <w:style w:type="character" w:customStyle="1" w:styleId="affffffffa">
    <w:name w:val="Текст документа Знак Знак"/>
    <w:link w:val="affffffff9"/>
    <w:rsid w:val="00CF630D"/>
    <w:rPr>
      <w:rFonts w:ascii="Times New Roman" w:eastAsia="Verdana" w:hAnsi="Times New Roman" w:cs="Times New Roman"/>
      <w:color w:val="000000"/>
      <w:sz w:val="24"/>
      <w:szCs w:val="20"/>
      <w:lang w:eastAsia="ru-RU"/>
    </w:rPr>
  </w:style>
  <w:style w:type="paragraph" w:customStyle="1" w:styleId="1fff9">
    <w:name w:val="Знак1 Знак Знак Знак"/>
    <w:basedOn w:val="a0"/>
    <w:uiPriority w:val="99"/>
    <w:rsid w:val="00CF630D"/>
    <w:pPr>
      <w:widowControl w:val="0"/>
      <w:adjustRightInd w:val="0"/>
      <w:spacing w:line="240" w:lineRule="exact"/>
      <w:jc w:val="right"/>
    </w:pPr>
    <w:rPr>
      <w:rFonts w:ascii="Times New Roman" w:eastAsia="Times New Roman" w:hAnsi="Times New Roman" w:cs="Times New Roman"/>
      <w:sz w:val="20"/>
      <w:szCs w:val="20"/>
      <w:lang w:val="en-GB" w:eastAsia="ru-RU"/>
    </w:rPr>
  </w:style>
  <w:style w:type="character" w:customStyle="1" w:styleId="CharChar11">
    <w:name w:val="Char Char1 Знак"/>
    <w:link w:val="CharChar10"/>
    <w:rsid w:val="00CF630D"/>
    <w:rPr>
      <w:rFonts w:ascii="Verdana" w:eastAsia="Times New Roman" w:hAnsi="Verdana" w:cs="Times New Roman"/>
      <w:sz w:val="20"/>
      <w:szCs w:val="20"/>
      <w:lang w:eastAsia="ru-RU"/>
    </w:rPr>
  </w:style>
  <w:style w:type="character" w:customStyle="1" w:styleId="CharChar6">
    <w:name w:val="Char Char Знак"/>
    <w:rsid w:val="00CF630D"/>
    <w:rPr>
      <w:rFonts w:ascii="Verdana" w:eastAsia="Times New Roman" w:hAnsi="Verdana" w:cs="Times New Roman"/>
      <w:sz w:val="20"/>
      <w:szCs w:val="20"/>
      <w:lang w:val="en-US"/>
    </w:rPr>
  </w:style>
  <w:style w:type="character" w:customStyle="1" w:styleId="CharCharCharCharCharCharCharChar1CharCharChar0">
    <w:name w:val="Char Char Char Char Char Char Char Char1 Char Char Char Знак Знак Знак"/>
    <w:link w:val="CharCharCharCharCharCharCharChar1CharCharChar"/>
    <w:rsid w:val="00CF630D"/>
    <w:rPr>
      <w:rFonts w:ascii="Verdana" w:eastAsia="Times New Roman" w:hAnsi="Verdana" w:cs="Times New Roman"/>
      <w:sz w:val="20"/>
      <w:szCs w:val="20"/>
      <w:lang w:eastAsia="ru-RU"/>
    </w:rPr>
  </w:style>
  <w:style w:type="character" w:customStyle="1" w:styleId="CharChar4CharChar0">
    <w:name w:val="Char Char4 Char Знак Знак Char Знак"/>
    <w:link w:val="CharChar4CharChar"/>
    <w:rsid w:val="00CF630D"/>
    <w:rPr>
      <w:rFonts w:ascii="Verdana" w:eastAsia="Times New Roman" w:hAnsi="Verdana" w:cs="Times New Roman"/>
      <w:sz w:val="20"/>
      <w:szCs w:val="20"/>
      <w:lang w:eastAsia="ru-RU"/>
    </w:rPr>
  </w:style>
  <w:style w:type="character" w:customStyle="1" w:styleId="CharChar4CharCharCharChar0">
    <w:name w:val="Char Char4 Char Знак Знак Char Знак Знак Char Char Знак"/>
    <w:link w:val="CharChar4CharCharCharChar"/>
    <w:rsid w:val="00CF630D"/>
    <w:rPr>
      <w:rFonts w:ascii="Verdana" w:eastAsia="Times New Roman" w:hAnsi="Verdana" w:cs="Times New Roman"/>
      <w:sz w:val="20"/>
      <w:szCs w:val="20"/>
      <w:lang w:eastAsia="ru-RU"/>
    </w:rPr>
  </w:style>
  <w:style w:type="character" w:customStyle="1" w:styleId="BodySingle0">
    <w:name w:val="Body Single Знак"/>
    <w:link w:val="BodySingle"/>
    <w:rsid w:val="00CF630D"/>
    <w:rPr>
      <w:rFonts w:ascii="Times New Roman" w:eastAsia="Times New Roman" w:hAnsi="Times New Roman" w:cs="Times New Roman"/>
      <w:sz w:val="24"/>
      <w:szCs w:val="24"/>
      <w:lang w:val="en-GB"/>
    </w:rPr>
  </w:style>
  <w:style w:type="paragraph" w:customStyle="1" w:styleId="CMSHeadL1">
    <w:name w:val="CMS Head L1"/>
    <w:basedOn w:val="a0"/>
    <w:next w:val="CMSHeadL2"/>
    <w:rsid w:val="00CF630D"/>
    <w:pPr>
      <w:pageBreakBefore/>
      <w:spacing w:before="240" w:after="240" w:line="240" w:lineRule="auto"/>
      <w:jc w:val="center"/>
      <w:outlineLvl w:val="0"/>
    </w:pPr>
    <w:rPr>
      <w:rFonts w:ascii="Garamond MT" w:eastAsia="Times New Roman" w:hAnsi="Garamond MT" w:cs="Times New Roman"/>
      <w:b/>
      <w:bCs/>
      <w:sz w:val="28"/>
      <w:szCs w:val="28"/>
      <w:lang w:val="en-GB" w:eastAsia="ru-RU"/>
    </w:rPr>
  </w:style>
  <w:style w:type="paragraph" w:customStyle="1" w:styleId="CMSHeadL2">
    <w:name w:val="CMS Head L2"/>
    <w:basedOn w:val="a0"/>
    <w:next w:val="CMSHeadL3"/>
    <w:rsid w:val="00CF630D"/>
    <w:pPr>
      <w:keepNext/>
      <w:keepLines/>
      <w:tabs>
        <w:tab w:val="num" w:pos="850"/>
      </w:tabs>
      <w:spacing w:before="240" w:after="240" w:line="240" w:lineRule="auto"/>
      <w:ind w:left="850" w:hanging="850"/>
      <w:outlineLvl w:val="1"/>
    </w:pPr>
    <w:rPr>
      <w:rFonts w:ascii="Garamond MT" w:eastAsia="Times New Roman" w:hAnsi="Garamond MT" w:cs="Times New Roman"/>
      <w:b/>
      <w:bCs/>
      <w:sz w:val="24"/>
      <w:szCs w:val="24"/>
      <w:lang w:val="en-GB" w:eastAsia="ru-RU"/>
    </w:rPr>
  </w:style>
  <w:style w:type="paragraph" w:customStyle="1" w:styleId="CMSHeadL3">
    <w:name w:val="CMS Head L3"/>
    <w:basedOn w:val="a0"/>
    <w:rsid w:val="00CF630D"/>
    <w:pPr>
      <w:tabs>
        <w:tab w:val="num" w:pos="850"/>
      </w:tabs>
      <w:spacing w:after="240" w:line="240" w:lineRule="auto"/>
      <w:ind w:left="850" w:hanging="850"/>
      <w:outlineLvl w:val="2"/>
    </w:pPr>
    <w:rPr>
      <w:rFonts w:ascii="Garamond MT" w:eastAsia="Times New Roman" w:hAnsi="Garamond MT" w:cs="Times New Roman"/>
      <w:sz w:val="24"/>
      <w:szCs w:val="24"/>
      <w:lang w:val="en-GB" w:eastAsia="ru-RU"/>
    </w:rPr>
  </w:style>
  <w:style w:type="paragraph" w:customStyle="1" w:styleId="CMSHeadL4">
    <w:name w:val="CMS Head L4"/>
    <w:basedOn w:val="a0"/>
    <w:rsid w:val="00CF630D"/>
    <w:pPr>
      <w:tabs>
        <w:tab w:val="num" w:pos="1701"/>
      </w:tabs>
      <w:spacing w:after="240" w:line="240" w:lineRule="auto"/>
      <w:ind w:left="1701" w:hanging="851"/>
      <w:outlineLvl w:val="3"/>
    </w:pPr>
    <w:rPr>
      <w:rFonts w:ascii="Garamond MT" w:eastAsia="Times New Roman" w:hAnsi="Garamond MT" w:cs="Times New Roman"/>
      <w:sz w:val="24"/>
      <w:szCs w:val="24"/>
      <w:lang w:val="en-GB" w:eastAsia="ru-RU"/>
    </w:rPr>
  </w:style>
  <w:style w:type="paragraph" w:customStyle="1" w:styleId="CMSHeadL5">
    <w:name w:val="CMS Head L5"/>
    <w:basedOn w:val="a0"/>
    <w:rsid w:val="00CF630D"/>
    <w:pPr>
      <w:tabs>
        <w:tab w:val="num" w:pos="2551"/>
      </w:tabs>
      <w:spacing w:after="240" w:line="240" w:lineRule="auto"/>
      <w:ind w:left="2551" w:hanging="850"/>
      <w:outlineLvl w:val="4"/>
    </w:pPr>
    <w:rPr>
      <w:rFonts w:ascii="Garamond MT" w:eastAsia="Times New Roman" w:hAnsi="Garamond MT" w:cs="Times New Roman"/>
      <w:sz w:val="24"/>
      <w:szCs w:val="24"/>
      <w:lang w:val="en-GB" w:eastAsia="ru-RU"/>
    </w:rPr>
  </w:style>
  <w:style w:type="paragraph" w:customStyle="1" w:styleId="CMSHeadL6">
    <w:name w:val="CMS Head L6"/>
    <w:basedOn w:val="a0"/>
    <w:rsid w:val="00CF630D"/>
    <w:pPr>
      <w:tabs>
        <w:tab w:val="num" w:pos="3402"/>
      </w:tabs>
      <w:spacing w:after="240" w:line="240" w:lineRule="auto"/>
      <w:ind w:left="3402" w:hanging="851"/>
      <w:outlineLvl w:val="5"/>
    </w:pPr>
    <w:rPr>
      <w:rFonts w:ascii="Garamond MT" w:eastAsia="Times New Roman" w:hAnsi="Garamond MT" w:cs="Times New Roman"/>
      <w:sz w:val="24"/>
      <w:szCs w:val="24"/>
      <w:lang w:val="en-GB" w:eastAsia="ru-RU"/>
    </w:rPr>
  </w:style>
  <w:style w:type="paragraph" w:customStyle="1" w:styleId="CMSHeadL7">
    <w:name w:val="CMS Head L7"/>
    <w:basedOn w:val="a0"/>
    <w:rsid w:val="00CF630D"/>
    <w:pPr>
      <w:spacing w:after="240" w:line="240" w:lineRule="auto"/>
      <w:ind w:left="851"/>
      <w:outlineLvl w:val="6"/>
    </w:pPr>
    <w:rPr>
      <w:rFonts w:ascii="Garamond MT" w:eastAsia="Times New Roman" w:hAnsi="Garamond MT" w:cs="Times New Roman"/>
      <w:sz w:val="24"/>
      <w:szCs w:val="24"/>
      <w:lang w:val="en-GB" w:eastAsia="ru-RU"/>
    </w:rPr>
  </w:style>
  <w:style w:type="paragraph" w:customStyle="1" w:styleId="CMSHeadL8">
    <w:name w:val="CMS Head L8"/>
    <w:basedOn w:val="a0"/>
    <w:rsid w:val="00CF630D"/>
    <w:pPr>
      <w:tabs>
        <w:tab w:val="num" w:pos="1701"/>
      </w:tabs>
      <w:spacing w:after="240" w:line="240" w:lineRule="auto"/>
      <w:ind w:left="1701" w:hanging="850"/>
      <w:outlineLvl w:val="7"/>
    </w:pPr>
    <w:rPr>
      <w:rFonts w:ascii="Garamond MT" w:eastAsia="Times New Roman" w:hAnsi="Garamond MT" w:cs="Times New Roman"/>
      <w:sz w:val="24"/>
      <w:szCs w:val="24"/>
      <w:lang w:val="en-GB" w:eastAsia="ru-RU"/>
    </w:rPr>
  </w:style>
  <w:style w:type="paragraph" w:customStyle="1" w:styleId="CMSHeadL9">
    <w:name w:val="CMS Head L9"/>
    <w:basedOn w:val="a0"/>
    <w:rsid w:val="00CF630D"/>
    <w:pPr>
      <w:tabs>
        <w:tab w:val="num" w:pos="6480"/>
      </w:tabs>
      <w:spacing w:after="240" w:line="240" w:lineRule="auto"/>
      <w:ind w:left="6480" w:hanging="360"/>
      <w:outlineLvl w:val="8"/>
    </w:pPr>
    <w:rPr>
      <w:rFonts w:ascii="Garamond MT" w:eastAsia="Times New Roman" w:hAnsi="Garamond MT" w:cs="Times New Roman"/>
      <w:sz w:val="24"/>
      <w:szCs w:val="24"/>
      <w:lang w:val="en-GB" w:eastAsia="ru-RU"/>
    </w:rPr>
  </w:style>
  <w:style w:type="paragraph" w:customStyle="1" w:styleId="2ff0">
    <w:name w:val="Текст выноски2"/>
    <w:basedOn w:val="a0"/>
    <w:rsid w:val="00CF630D"/>
    <w:pPr>
      <w:spacing w:after="0" w:line="240" w:lineRule="auto"/>
    </w:pPr>
    <w:rPr>
      <w:rFonts w:ascii="Tahoma" w:eastAsia="Times New Roman" w:hAnsi="Tahoma" w:cs="Tahoma"/>
      <w:sz w:val="16"/>
      <w:szCs w:val="16"/>
      <w:lang w:eastAsia="ru-RU"/>
    </w:rPr>
  </w:style>
  <w:style w:type="paragraph" w:customStyle="1" w:styleId="218">
    <w:name w:val="Основной текст с отступом 21"/>
    <w:basedOn w:val="a0"/>
    <w:rsid w:val="00CF630D"/>
    <w:pPr>
      <w:spacing w:after="0" w:line="240" w:lineRule="auto"/>
      <w:ind w:firstLine="360"/>
      <w:jc w:val="both"/>
    </w:pPr>
    <w:rPr>
      <w:rFonts w:ascii="Times New Roman" w:eastAsia="Times New Roman" w:hAnsi="Times New Roman" w:cs="Times New Roman"/>
      <w:sz w:val="24"/>
      <w:szCs w:val="20"/>
      <w:lang w:eastAsia="ru-RU"/>
    </w:rPr>
  </w:style>
  <w:style w:type="paragraph" w:customStyle="1" w:styleId="HTML1">
    <w:name w:val="Стандартный HTML1"/>
    <w:basedOn w:val="a0"/>
    <w:rsid w:val="00CF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4"/>
      <w:lang w:eastAsia="ru-RU"/>
    </w:rPr>
  </w:style>
  <w:style w:type="paragraph" w:customStyle="1" w:styleId="Level1">
    <w:name w:val="Level 1"/>
    <w:basedOn w:val="a0"/>
    <w:next w:val="a0"/>
    <w:rsid w:val="00CF630D"/>
    <w:pPr>
      <w:keepNext/>
      <w:tabs>
        <w:tab w:val="num" w:pos="1400"/>
      </w:tabs>
      <w:spacing w:before="280" w:after="140" w:line="290" w:lineRule="auto"/>
      <w:jc w:val="both"/>
      <w:outlineLvl w:val="0"/>
    </w:pPr>
    <w:rPr>
      <w:rFonts w:ascii="Arial" w:eastAsia="Times New Roman" w:hAnsi="Arial" w:cs="Arial"/>
      <w:b/>
      <w:bCs/>
      <w:kern w:val="20"/>
      <w:lang w:eastAsia="ru-RU"/>
    </w:rPr>
  </w:style>
  <w:style w:type="paragraph" w:customStyle="1" w:styleId="Level3">
    <w:name w:val="Level 3"/>
    <w:basedOn w:val="a0"/>
    <w:rsid w:val="00CF630D"/>
    <w:pPr>
      <w:tabs>
        <w:tab w:val="num" w:pos="2041"/>
      </w:tabs>
      <w:spacing w:after="140" w:line="290" w:lineRule="auto"/>
      <w:jc w:val="both"/>
    </w:pPr>
    <w:rPr>
      <w:rFonts w:ascii="Arial" w:eastAsia="Times New Roman" w:hAnsi="Arial" w:cs="Arial"/>
      <w:b/>
      <w:bCs/>
      <w:kern w:val="20"/>
      <w:sz w:val="20"/>
      <w:szCs w:val="20"/>
      <w:lang w:eastAsia="ru-RU"/>
    </w:rPr>
  </w:style>
  <w:style w:type="paragraph" w:customStyle="1" w:styleId="Level4">
    <w:name w:val="Level 4"/>
    <w:basedOn w:val="a0"/>
    <w:rsid w:val="00CF630D"/>
    <w:pPr>
      <w:tabs>
        <w:tab w:val="num" w:pos="2608"/>
      </w:tabs>
      <w:spacing w:after="140" w:line="290" w:lineRule="auto"/>
      <w:jc w:val="both"/>
    </w:pPr>
    <w:rPr>
      <w:rFonts w:ascii="Arial" w:eastAsia="Times New Roman" w:hAnsi="Arial" w:cs="Arial"/>
      <w:b/>
      <w:bCs/>
      <w:kern w:val="20"/>
      <w:sz w:val="20"/>
      <w:szCs w:val="20"/>
      <w:lang w:eastAsia="ru-RU"/>
    </w:rPr>
  </w:style>
  <w:style w:type="paragraph" w:customStyle="1" w:styleId="Level5">
    <w:name w:val="Level 5"/>
    <w:basedOn w:val="a0"/>
    <w:rsid w:val="00CF630D"/>
    <w:pPr>
      <w:tabs>
        <w:tab w:val="num" w:pos="3288"/>
      </w:tabs>
      <w:spacing w:after="140" w:line="290" w:lineRule="auto"/>
      <w:jc w:val="both"/>
    </w:pPr>
    <w:rPr>
      <w:rFonts w:ascii="Arial" w:eastAsia="Times New Roman" w:hAnsi="Arial" w:cs="Arial"/>
      <w:b/>
      <w:bCs/>
      <w:kern w:val="20"/>
      <w:sz w:val="20"/>
      <w:szCs w:val="20"/>
      <w:lang w:eastAsia="ru-RU"/>
    </w:rPr>
  </w:style>
  <w:style w:type="paragraph" w:customStyle="1" w:styleId="Level6">
    <w:name w:val="Level 6"/>
    <w:basedOn w:val="a0"/>
    <w:rsid w:val="00CF630D"/>
    <w:pPr>
      <w:spacing w:after="140" w:line="290" w:lineRule="auto"/>
      <w:jc w:val="both"/>
    </w:pPr>
    <w:rPr>
      <w:rFonts w:ascii="Arial" w:eastAsia="Times New Roman" w:hAnsi="Arial" w:cs="Arial"/>
      <w:b/>
      <w:bCs/>
      <w:kern w:val="20"/>
      <w:sz w:val="20"/>
      <w:szCs w:val="20"/>
      <w:lang w:eastAsia="ru-RU"/>
    </w:rPr>
  </w:style>
  <w:style w:type="paragraph" w:customStyle="1" w:styleId="Level7">
    <w:name w:val="Level 7"/>
    <w:basedOn w:val="a0"/>
    <w:rsid w:val="00CF630D"/>
    <w:pPr>
      <w:spacing w:after="140" w:line="290" w:lineRule="auto"/>
      <w:jc w:val="both"/>
      <w:outlineLvl w:val="6"/>
    </w:pPr>
    <w:rPr>
      <w:rFonts w:ascii="Arial" w:eastAsia="Times New Roman" w:hAnsi="Arial" w:cs="Arial"/>
      <w:b/>
      <w:bCs/>
      <w:kern w:val="20"/>
      <w:sz w:val="20"/>
      <w:szCs w:val="20"/>
      <w:lang w:eastAsia="ru-RU"/>
    </w:rPr>
  </w:style>
  <w:style w:type="paragraph" w:customStyle="1" w:styleId="ZXSubhead">
    <w:name w:val="ZX_Subhead"/>
    <w:basedOn w:val="Z0Arial11"/>
    <w:next w:val="ZXCurrency"/>
    <w:rsid w:val="00CF630D"/>
    <w:rPr>
      <w:b/>
      <w:bCs/>
      <w:caps/>
      <w:sz w:val="20"/>
      <w:szCs w:val="20"/>
    </w:rPr>
  </w:style>
  <w:style w:type="paragraph" w:customStyle="1" w:styleId="Z0Arial11">
    <w:name w:val="Z0_Arial11"/>
    <w:rsid w:val="00CF630D"/>
    <w:pPr>
      <w:spacing w:after="0" w:line="240" w:lineRule="auto"/>
    </w:pPr>
    <w:rPr>
      <w:rFonts w:ascii="Arial" w:eastAsia="Times New Roman" w:hAnsi="Arial" w:cs="Arial"/>
      <w:lang w:eastAsia="ru-RU"/>
    </w:rPr>
  </w:style>
  <w:style w:type="paragraph" w:customStyle="1" w:styleId="ZXCurrency">
    <w:name w:val="ZX_Currency"/>
    <w:basedOn w:val="Z0Arial11"/>
    <w:next w:val="ae"/>
    <w:rsid w:val="00CF630D"/>
    <w:pPr>
      <w:pBdr>
        <w:bottom w:val="single" w:sz="6" w:space="0" w:color="auto"/>
      </w:pBdr>
      <w:ind w:right="28"/>
    </w:pPr>
    <w:rPr>
      <w:b/>
      <w:bCs/>
      <w:i/>
      <w:iCs/>
      <w:sz w:val="20"/>
      <w:szCs w:val="20"/>
    </w:rPr>
  </w:style>
  <w:style w:type="paragraph" w:customStyle="1" w:styleId="4a">
    <w:name w:val="заголовок 4"/>
    <w:basedOn w:val="a0"/>
    <w:next w:val="a0"/>
    <w:uiPriority w:val="99"/>
    <w:rsid w:val="00CF630D"/>
    <w:pPr>
      <w:keepNext/>
      <w:spacing w:after="0" w:line="240" w:lineRule="auto"/>
      <w:jc w:val="center"/>
      <w:outlineLvl w:val="3"/>
    </w:pPr>
    <w:rPr>
      <w:rFonts w:ascii="a_Timer" w:eastAsia="Times New Roman" w:hAnsi="a_Timer" w:cs="Times New Roman"/>
      <w:b/>
      <w:bCs/>
      <w:lang w:eastAsia="ru-RU"/>
    </w:rPr>
  </w:style>
  <w:style w:type="paragraph" w:customStyle="1" w:styleId="Z1Pagewd">
    <w:name w:val="Z1_Page_wd"/>
    <w:basedOn w:val="Z0Arial11"/>
    <w:next w:val="13"/>
    <w:rsid w:val="00CF630D"/>
    <w:pPr>
      <w:jc w:val="right"/>
    </w:pPr>
    <w:rPr>
      <w:b/>
      <w:bCs/>
    </w:rPr>
  </w:style>
  <w:style w:type="paragraph" w:customStyle="1" w:styleId="Style2">
    <w:name w:val="Style2"/>
    <w:basedOn w:val="NormalArialTables"/>
    <w:rsid w:val="00CF630D"/>
    <w:pPr>
      <w:pBdr>
        <w:bottom w:val="single" w:sz="4" w:space="1" w:color="auto"/>
      </w:pBdr>
      <w:jc w:val="right"/>
    </w:pPr>
    <w:rPr>
      <w:rFonts w:ascii="a_Timer" w:hAnsi="a_Timer" w:cs="Times New Roman"/>
    </w:rPr>
  </w:style>
  <w:style w:type="paragraph" w:customStyle="1" w:styleId="2ff1">
    <w:name w:val="Нижний колонтитул2"/>
    <w:basedOn w:val="a0"/>
    <w:hidden/>
    <w:rsid w:val="00CF630D"/>
    <w:pPr>
      <w:widowControl w:val="0"/>
      <w:tabs>
        <w:tab w:val="center" w:pos="4153"/>
        <w:tab w:val="right" w:pos="8306"/>
      </w:tabs>
      <w:autoSpaceDE w:val="0"/>
      <w:autoSpaceDN w:val="0"/>
      <w:adjustRightInd w:val="0"/>
      <w:spacing w:before="20" w:after="40" w:line="240" w:lineRule="auto"/>
    </w:pPr>
    <w:rPr>
      <w:rFonts w:ascii="a_Timer" w:eastAsia="Times New Roman" w:hAnsi="a_Timer" w:cs="Times New Roman"/>
      <w:lang w:val="en-AU" w:eastAsia="ru-RU"/>
    </w:rPr>
  </w:style>
  <w:style w:type="paragraph" w:customStyle="1" w:styleId="affffffffb">
    <w:name w:val="Знак Знак Знак Знак Знак Знак Знак"/>
    <w:basedOn w:val="a0"/>
    <w:rsid w:val="00CF630D"/>
    <w:pPr>
      <w:spacing w:line="240" w:lineRule="exact"/>
    </w:pPr>
    <w:rPr>
      <w:rFonts w:ascii="Tahoma" w:eastAsia="Times New Roman" w:hAnsi="Tahoma" w:cs="Tahoma"/>
      <w:sz w:val="20"/>
      <w:szCs w:val="20"/>
      <w:lang w:eastAsia="ru-RU"/>
    </w:rPr>
  </w:style>
  <w:style w:type="paragraph" w:customStyle="1" w:styleId="CharChar1CharCharCharCharCharChar">
    <w:name w:val="Char Char1 Char Char Знак Знак Char Char Знак Знак Char Char"/>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consnonformat0">
    <w:name w:val="consnonformat"/>
    <w:basedOn w:val="a0"/>
    <w:rsid w:val="00CF630D"/>
    <w:pPr>
      <w:autoSpaceDE w:val="0"/>
      <w:autoSpaceDN w:val="0"/>
      <w:spacing w:after="0" w:line="240" w:lineRule="auto"/>
    </w:pPr>
    <w:rPr>
      <w:rFonts w:ascii="Courier New" w:eastAsia="Times New Roman" w:hAnsi="Courier New" w:cs="Courier New"/>
      <w:sz w:val="20"/>
      <w:szCs w:val="20"/>
      <w:lang w:eastAsia="ru-RU"/>
    </w:rPr>
  </w:style>
  <w:style w:type="paragraph" w:customStyle="1" w:styleId="heading35">
    <w:name w:val="heading3"/>
    <w:basedOn w:val="a0"/>
    <w:rsid w:val="00CF630D"/>
    <w:pPr>
      <w:autoSpaceDE w:val="0"/>
      <w:autoSpaceDN w:val="0"/>
      <w:spacing w:before="240" w:after="40" w:line="240" w:lineRule="auto"/>
    </w:pPr>
    <w:rPr>
      <w:rFonts w:ascii="Times New Roman" w:eastAsia="Times New Roman" w:hAnsi="Times New Roman" w:cs="Times New Roman"/>
      <w:b/>
      <w:bCs/>
      <w:lang w:eastAsia="ru-RU"/>
    </w:rPr>
  </w:style>
  <w:style w:type="paragraph" w:customStyle="1" w:styleId="ConsNormalTimesNewRoman">
    <w:name w:val="ConsNormal + Times New Roman"/>
    <w:aliases w:val="12 пт,По центру,Слева:  -0,32 см,Первая стро..."/>
    <w:basedOn w:val="a0"/>
    <w:rsid w:val="00CF630D"/>
    <w:pPr>
      <w:spacing w:after="0" w:line="240" w:lineRule="auto"/>
      <w:ind w:left="284"/>
      <w:jc w:val="center"/>
    </w:pPr>
    <w:rPr>
      <w:rFonts w:ascii="Times New Roman" w:eastAsia="Times New Roman" w:hAnsi="Times New Roman" w:cs="Times New Roman"/>
      <w:w w:val="80"/>
      <w:sz w:val="24"/>
      <w:szCs w:val="24"/>
      <w:lang w:eastAsia="ru-RU"/>
    </w:rPr>
  </w:style>
  <w:style w:type="character" w:customStyle="1" w:styleId="AcntHeading10">
    <w:name w:val="Acnt Heading 1 Знак"/>
    <w:link w:val="AcntHeading1"/>
    <w:rsid w:val="00CF630D"/>
    <w:rPr>
      <w:rFonts w:ascii="Times New Roman" w:eastAsia="Times New Roman" w:hAnsi="Times New Roman" w:cs="Times New Roman"/>
      <w:b/>
      <w:bCs/>
      <w:sz w:val="28"/>
      <w:szCs w:val="28"/>
      <w:lang w:eastAsia="ru-RU"/>
    </w:rPr>
  </w:style>
  <w:style w:type="paragraph" w:customStyle="1" w:styleId="affffffffc">
    <w:name w:val="Обычныц"/>
    <w:basedOn w:val="a0"/>
    <w:rsid w:val="00CF630D"/>
    <w:pPr>
      <w:spacing w:after="0" w:line="240" w:lineRule="auto"/>
      <w:jc w:val="both"/>
    </w:pPr>
    <w:rPr>
      <w:rFonts w:ascii="Times New Roman" w:eastAsia="Times New Roman" w:hAnsi="Times New Roman" w:cs="Times New Roman"/>
      <w:bCs/>
      <w:iCs/>
      <w:w w:val="80"/>
      <w:sz w:val="24"/>
      <w:szCs w:val="24"/>
      <w:lang w:eastAsia="ru-RU"/>
    </w:rPr>
  </w:style>
  <w:style w:type="paragraph" w:customStyle="1" w:styleId="affffffffd">
    <w:name w:val="Обчный"/>
    <w:basedOn w:val="1f1"/>
    <w:rsid w:val="00CF630D"/>
    <w:pPr>
      <w:keepNext w:val="0"/>
      <w:numPr>
        <w:ilvl w:val="0"/>
      </w:numPr>
      <w:spacing w:before="120"/>
    </w:pPr>
  </w:style>
  <w:style w:type="paragraph" w:customStyle="1" w:styleId="msolistparagraph0">
    <w:name w:val="msolistparagraph"/>
    <w:basedOn w:val="a0"/>
    <w:rsid w:val="00CF630D"/>
    <w:pPr>
      <w:spacing w:after="0" w:line="240" w:lineRule="auto"/>
      <w:ind w:left="720"/>
    </w:pPr>
    <w:rPr>
      <w:rFonts w:ascii="Times New Roman" w:eastAsia="Times New Roman" w:hAnsi="Times New Roman" w:cs="Times New Roman"/>
      <w:sz w:val="24"/>
      <w:szCs w:val="24"/>
      <w:lang w:eastAsia="ru-RU"/>
    </w:rPr>
  </w:style>
  <w:style w:type="numbering" w:customStyle="1" w:styleId="174">
    <w:name w:val="Нет списка17"/>
    <w:next w:val="a3"/>
    <w:uiPriority w:val="99"/>
    <w:semiHidden/>
    <w:unhideWhenUsed/>
    <w:rsid w:val="00CF630D"/>
  </w:style>
  <w:style w:type="numbering" w:customStyle="1" w:styleId="184">
    <w:name w:val="Нет списка18"/>
    <w:next w:val="a3"/>
    <w:uiPriority w:val="99"/>
    <w:semiHidden/>
    <w:unhideWhenUsed/>
    <w:rsid w:val="00CF630D"/>
  </w:style>
  <w:style w:type="numbering" w:customStyle="1" w:styleId="192">
    <w:name w:val="Нет списка19"/>
    <w:next w:val="a3"/>
    <w:uiPriority w:val="99"/>
    <w:semiHidden/>
    <w:unhideWhenUsed/>
    <w:rsid w:val="00CF630D"/>
  </w:style>
  <w:style w:type="numbering" w:customStyle="1" w:styleId="1111">
    <w:name w:val="Нет списка1111"/>
    <w:next w:val="a3"/>
    <w:semiHidden/>
    <w:unhideWhenUsed/>
    <w:rsid w:val="00CF630D"/>
  </w:style>
  <w:style w:type="table" w:customStyle="1" w:styleId="11a">
    <w:name w:val="Сетка таблицы11"/>
    <w:basedOn w:val="a2"/>
    <w:next w:val="af8"/>
    <w:uiPriority w:val="99"/>
    <w:rsid w:val="00CF630D"/>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Сетка таблицы21"/>
    <w:basedOn w:val="a2"/>
    <w:next w:val="af8"/>
    <w:uiPriority w:val="99"/>
    <w:rsid w:val="00CF630D"/>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
    <w:name w:val="Стиль маркированный1"/>
    <w:rsid w:val="00CF630D"/>
    <w:pPr>
      <w:numPr>
        <w:numId w:val="6"/>
      </w:numPr>
    </w:pPr>
  </w:style>
  <w:style w:type="numbering" w:customStyle="1" w:styleId="111110">
    <w:name w:val="Нет списка11111"/>
    <w:next w:val="a3"/>
    <w:uiPriority w:val="99"/>
    <w:semiHidden/>
    <w:unhideWhenUsed/>
    <w:rsid w:val="00CF630D"/>
  </w:style>
  <w:style w:type="paragraph" w:customStyle="1" w:styleId="affffffffe">
    <w:name w:val="Основа"/>
    <w:basedOn w:val="a0"/>
    <w:link w:val="afffffffff"/>
    <w:rsid w:val="00CF630D"/>
    <w:pPr>
      <w:autoSpaceDE w:val="0"/>
      <w:autoSpaceDN w:val="0"/>
      <w:spacing w:after="60" w:line="240" w:lineRule="auto"/>
      <w:jc w:val="both"/>
    </w:pPr>
    <w:rPr>
      <w:rFonts w:ascii="Times New Roman" w:eastAsia="Calibri" w:hAnsi="Times New Roman" w:cs="Times New Roman"/>
      <w:b/>
      <w:bCs/>
      <w:i/>
      <w:iCs/>
      <w:lang w:eastAsia="ru-RU"/>
    </w:rPr>
  </w:style>
  <w:style w:type="character" w:customStyle="1" w:styleId="afffffffff">
    <w:name w:val="Основа Знак"/>
    <w:link w:val="affffffffe"/>
    <w:rsid w:val="00CF630D"/>
    <w:rPr>
      <w:rFonts w:ascii="Times New Roman" w:eastAsia="Calibri" w:hAnsi="Times New Roman" w:cs="Times New Roman"/>
      <w:b/>
      <w:bCs/>
      <w:i/>
      <w:iCs/>
      <w:lang w:eastAsia="ru-RU"/>
    </w:rPr>
  </w:style>
  <w:style w:type="character" w:customStyle="1" w:styleId="afffffffff0">
    <w:name w:val="Пункты Знак"/>
    <w:link w:val="afffffffff1"/>
    <w:locked/>
    <w:rsid w:val="00CF630D"/>
  </w:style>
  <w:style w:type="paragraph" w:customStyle="1" w:styleId="afffffffff1">
    <w:name w:val="Пункты"/>
    <w:basedOn w:val="a0"/>
    <w:link w:val="afffffffff0"/>
    <w:rsid w:val="00CF630D"/>
    <w:pPr>
      <w:spacing w:after="60" w:line="240" w:lineRule="auto"/>
      <w:jc w:val="both"/>
    </w:pPr>
  </w:style>
  <w:style w:type="numbering" w:customStyle="1" w:styleId="202">
    <w:name w:val="Нет списка20"/>
    <w:next w:val="a3"/>
    <w:uiPriority w:val="99"/>
    <w:semiHidden/>
    <w:unhideWhenUsed/>
    <w:rsid w:val="00CF630D"/>
  </w:style>
  <w:style w:type="paragraph" w:customStyle="1" w:styleId="TextafterHeading2">
    <w:name w:val="Text after Heading 2"/>
    <w:basedOn w:val="a0"/>
    <w:autoRedefine/>
    <w:uiPriority w:val="99"/>
    <w:rsid w:val="00CF630D"/>
    <w:pPr>
      <w:spacing w:before="120" w:after="0" w:line="240" w:lineRule="auto"/>
      <w:jc w:val="center"/>
    </w:pPr>
    <w:rPr>
      <w:rFonts w:ascii="Times New Roman" w:eastAsia="Times New Roman" w:hAnsi="Times New Roman" w:cs="Times New Roman"/>
      <w:b/>
      <w:bCs/>
      <w:i/>
      <w:sz w:val="28"/>
      <w:szCs w:val="24"/>
      <w:lang w:eastAsia="ru-RU"/>
    </w:rPr>
  </w:style>
  <w:style w:type="character" w:customStyle="1" w:styleId="normaltext1">
    <w:name w:val="normaltext1"/>
    <w:uiPriority w:val="99"/>
    <w:rsid w:val="00CF630D"/>
    <w:rPr>
      <w:rFonts w:ascii="Tahoma" w:hAnsi="Tahoma" w:cs="Tahoma"/>
      <w:sz w:val="16"/>
      <w:szCs w:val="16"/>
    </w:rPr>
  </w:style>
  <w:style w:type="character" w:customStyle="1" w:styleId="ConsNormalChar">
    <w:name w:val="ConsNormal Char"/>
    <w:locked/>
    <w:rsid w:val="00CF630D"/>
    <w:rPr>
      <w:rFonts w:ascii="Arial" w:hAnsi="Arial" w:cs="Arial"/>
      <w:lang w:val="ru-RU" w:eastAsia="en-US" w:bidi="ar-SA"/>
    </w:rPr>
  </w:style>
  <w:style w:type="paragraph" w:customStyle="1" w:styleId="afffffffff2">
    <w:name w:val="А О"/>
    <w:link w:val="afffffffff3"/>
    <w:rsid w:val="00CF630D"/>
    <w:pPr>
      <w:widowControl w:val="0"/>
      <w:spacing w:after="0" w:line="240" w:lineRule="auto"/>
      <w:ind w:firstLine="567"/>
      <w:jc w:val="both"/>
    </w:pPr>
    <w:rPr>
      <w:rFonts w:ascii="Times New Roman" w:eastAsia="Times New Roman" w:hAnsi="Times New Roman" w:cs="Times New Roman"/>
      <w:lang w:eastAsia="ru-RU"/>
    </w:rPr>
  </w:style>
  <w:style w:type="character" w:customStyle="1" w:styleId="afffffffff3">
    <w:name w:val="А О Знак"/>
    <w:link w:val="afffffffff2"/>
    <w:locked/>
    <w:rsid w:val="00CF630D"/>
    <w:rPr>
      <w:rFonts w:ascii="Times New Roman" w:eastAsia="Times New Roman" w:hAnsi="Times New Roman" w:cs="Times New Roman"/>
      <w:lang w:eastAsia="ru-RU"/>
    </w:rPr>
  </w:style>
  <w:style w:type="paragraph" w:customStyle="1" w:styleId="normalprefix6">
    <w:name w:val="normalprefix"/>
    <w:basedOn w:val="a0"/>
    <w:uiPriority w:val="99"/>
    <w:rsid w:val="00CF630D"/>
    <w:pPr>
      <w:autoSpaceDE w:val="0"/>
      <w:autoSpaceDN w:val="0"/>
      <w:spacing w:before="200" w:after="40" w:line="240" w:lineRule="auto"/>
    </w:pPr>
    <w:rPr>
      <w:rFonts w:ascii="Times New Roman" w:eastAsia="Calibri" w:hAnsi="Times New Roman" w:cs="Times New Roman"/>
      <w:lang w:eastAsia="ru-RU"/>
    </w:rPr>
  </w:style>
  <w:style w:type="paragraph" w:customStyle="1" w:styleId="firstchild">
    <w:name w:val="first_child"/>
    <w:basedOn w:val="a0"/>
    <w:rsid w:val="00CF630D"/>
    <w:pPr>
      <w:spacing w:before="288" w:after="288" w:line="240" w:lineRule="auto"/>
    </w:pPr>
    <w:rPr>
      <w:rFonts w:ascii="Times New Roman" w:eastAsia="Times New Roman" w:hAnsi="Times New Roman" w:cs="Times New Roman"/>
      <w:sz w:val="24"/>
      <w:szCs w:val="24"/>
      <w:lang w:eastAsia="ru-RU"/>
    </w:rPr>
  </w:style>
  <w:style w:type="paragraph" w:customStyle="1" w:styleId="CharChar7">
    <w:name w:val="Знак Char Знак Char Знак Знак Знак Знак"/>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table" w:customStyle="1" w:styleId="3f5">
    <w:name w:val="Сетка таблицы3"/>
    <w:basedOn w:val="a2"/>
    <w:next w:val="af8"/>
    <w:uiPriority w:val="59"/>
    <w:locked/>
    <w:rsid w:val="00CF630D"/>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lf">
    <w:name w:val="half"/>
    <w:basedOn w:val="a0"/>
    <w:uiPriority w:val="99"/>
    <w:rsid w:val="00CF630D"/>
    <w:pPr>
      <w:spacing w:after="65" w:line="240" w:lineRule="auto"/>
    </w:pPr>
    <w:rPr>
      <w:rFonts w:ascii="Times New Roman" w:eastAsia="Times New Roman" w:hAnsi="Times New Roman" w:cs="Times New Roman"/>
      <w:sz w:val="24"/>
      <w:szCs w:val="24"/>
      <w:lang w:eastAsia="ru-RU"/>
    </w:rPr>
  </w:style>
  <w:style w:type="numbering" w:customStyle="1" w:styleId="21a">
    <w:name w:val="Нет списка21"/>
    <w:next w:val="a3"/>
    <w:uiPriority w:val="99"/>
    <w:semiHidden/>
    <w:unhideWhenUsed/>
    <w:rsid w:val="00CF630D"/>
  </w:style>
  <w:style w:type="table" w:customStyle="1" w:styleId="4b">
    <w:name w:val="Сетка таблицы4"/>
    <w:basedOn w:val="a2"/>
    <w:next w:val="af8"/>
    <w:uiPriority w:val="59"/>
    <w:locked/>
    <w:rsid w:val="00CF630D"/>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BoldItalicBlackCharChar0">
    <w:name w:val="Normal + Bold.Italic.Black Char Char"/>
    <w:rsid w:val="00CF630D"/>
    <w:rPr>
      <w:b/>
      <w:color w:val="000000"/>
      <w:sz w:val="17"/>
      <w:szCs w:val="17"/>
      <w:lang w:val="ru-RU" w:eastAsia="ru-RU" w:bidi="ar-SA"/>
    </w:rPr>
  </w:style>
  <w:style w:type="paragraph" w:customStyle="1" w:styleId="2ff2">
    <w:name w:val="Абзац списка2"/>
    <w:basedOn w:val="a0"/>
    <w:uiPriority w:val="99"/>
    <w:qFormat/>
    <w:rsid w:val="00CF630D"/>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fffffffff4">
    <w:name w:val="Отчетный период"/>
    <w:basedOn w:val="a0"/>
    <w:autoRedefine/>
    <w:rsid w:val="00CF630D"/>
    <w:pPr>
      <w:widowControl w:val="0"/>
      <w:spacing w:after="0" w:line="240" w:lineRule="auto"/>
      <w:jc w:val="both"/>
    </w:pPr>
    <w:rPr>
      <w:rFonts w:ascii="Times New Roman" w:eastAsia="Times New Roman" w:hAnsi="Times New Roman" w:cs="Times New Roman"/>
      <w:b/>
      <w:bCs/>
      <w:i/>
      <w:iCs/>
      <w:lang w:eastAsia="ru-RU"/>
    </w:rPr>
  </w:style>
  <w:style w:type="paragraph" w:customStyle="1" w:styleId="rvps99185">
    <w:name w:val="rvps99185"/>
    <w:basedOn w:val="a0"/>
    <w:uiPriority w:val="99"/>
    <w:rsid w:val="00CF630D"/>
    <w:pPr>
      <w:spacing w:after="0" w:line="240" w:lineRule="auto"/>
    </w:pPr>
    <w:rPr>
      <w:rFonts w:ascii="Arial Unicode MS" w:eastAsia="Arial Unicode MS" w:hAnsi="Arial Unicode MS" w:cs="Times New Roman"/>
      <w:color w:val="000000"/>
      <w:sz w:val="18"/>
      <w:szCs w:val="18"/>
      <w:lang w:val="en-US"/>
    </w:rPr>
  </w:style>
  <w:style w:type="character" w:customStyle="1" w:styleId="FontStyle34">
    <w:name w:val="Font Style34"/>
    <w:rsid w:val="00CF630D"/>
    <w:rPr>
      <w:rFonts w:ascii="Times New Roman" w:hAnsi="Times New Roman" w:cs="Times New Roman"/>
      <w:sz w:val="22"/>
      <w:szCs w:val="22"/>
    </w:rPr>
  </w:style>
  <w:style w:type="paragraph" w:customStyle="1" w:styleId="3f6">
    <w:name w:val="Абзац списка3"/>
    <w:basedOn w:val="a0"/>
    <w:rsid w:val="00CF630D"/>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4c">
    <w:name w:val="Абзац списка4"/>
    <w:basedOn w:val="a0"/>
    <w:rsid w:val="00CF630D"/>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em-">
    <w:name w:val="em-абзац"/>
    <w:basedOn w:val="a0"/>
    <w:link w:val="em-0"/>
    <w:qFormat/>
    <w:rsid w:val="00CF630D"/>
    <w:pPr>
      <w:spacing w:after="0" w:line="240" w:lineRule="auto"/>
      <w:ind w:firstLine="567"/>
      <w:jc w:val="both"/>
    </w:pPr>
    <w:rPr>
      <w:rFonts w:ascii="Times New Roman" w:eastAsia="Times New Roman" w:hAnsi="Times New Roman" w:cs="Times New Roman"/>
      <w:b/>
      <w:lang w:eastAsia="ru-RU"/>
    </w:rPr>
  </w:style>
  <w:style w:type="character" w:customStyle="1" w:styleId="em-0">
    <w:name w:val="em-абзац Знак"/>
    <w:link w:val="em-"/>
    <w:locked/>
    <w:rsid w:val="00CF630D"/>
    <w:rPr>
      <w:rFonts w:ascii="Times New Roman" w:eastAsia="Times New Roman" w:hAnsi="Times New Roman" w:cs="Times New Roman"/>
      <w:b/>
      <w:lang w:eastAsia="ru-RU"/>
    </w:rPr>
  </w:style>
  <w:style w:type="table" w:customStyle="1" w:styleId="59">
    <w:name w:val="Сетка таблицы5"/>
    <w:basedOn w:val="a2"/>
    <w:next w:val="af8"/>
    <w:rsid w:val="00CF630D"/>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
    <w:name w:val="Абзац списка5"/>
    <w:basedOn w:val="a0"/>
    <w:rsid w:val="00CF630D"/>
    <w:pPr>
      <w:autoSpaceDE w:val="0"/>
      <w:autoSpaceDN w:val="0"/>
      <w:spacing w:after="0" w:line="240" w:lineRule="auto"/>
      <w:ind w:left="720"/>
      <w:contextualSpacing/>
    </w:pPr>
    <w:rPr>
      <w:rFonts w:ascii="Times New Roman" w:eastAsia="Times New Roman" w:hAnsi="Times New Roman" w:cs="Times New Roman"/>
      <w:sz w:val="20"/>
      <w:szCs w:val="20"/>
    </w:rPr>
  </w:style>
  <w:style w:type="character" w:customStyle="1" w:styleId="FootnoteTextChar">
    <w:name w:val="Footnote Text Char"/>
    <w:semiHidden/>
    <w:locked/>
    <w:rsid w:val="00CF630D"/>
    <w:rPr>
      <w:rFonts w:cs="Times New Roman"/>
      <w:sz w:val="20"/>
      <w:szCs w:val="20"/>
    </w:rPr>
  </w:style>
  <w:style w:type="paragraph" w:customStyle="1" w:styleId="bt2">
    <w:name w:val="Основной текст.bt2"/>
    <w:basedOn w:val="a0"/>
    <w:uiPriority w:val="99"/>
    <w:rsid w:val="00CF630D"/>
    <w:pPr>
      <w:widowControl w:val="0"/>
      <w:spacing w:before="40" w:after="0" w:line="240" w:lineRule="auto"/>
      <w:jc w:val="right"/>
    </w:pPr>
    <w:rPr>
      <w:rFonts w:ascii="Times New Roman" w:eastAsia="Times New Roman" w:hAnsi="Times New Roman" w:cs="Times New Roman"/>
      <w:sz w:val="20"/>
      <w:szCs w:val="20"/>
      <w:lang w:eastAsia="ru-RU"/>
    </w:rPr>
  </w:style>
  <w:style w:type="paragraph" w:customStyle="1" w:styleId="002">
    <w:name w:val="002"/>
    <w:basedOn w:val="a0"/>
    <w:uiPriority w:val="99"/>
    <w:rsid w:val="00CF630D"/>
    <w:pPr>
      <w:spacing w:before="60" w:after="0" w:line="240" w:lineRule="auto"/>
      <w:ind w:left="397"/>
      <w:jc w:val="both"/>
    </w:pPr>
    <w:rPr>
      <w:rFonts w:ascii="Times New Roman" w:eastAsia="Times New Roman" w:hAnsi="Times New Roman" w:cs="Times New Roman"/>
      <w:lang w:eastAsia="ru-RU"/>
    </w:rPr>
  </w:style>
  <w:style w:type="paragraph" w:customStyle="1" w:styleId="CharCharCharCharChar">
    <w:name w:val="Знак Char Знак Char Знак Char Знак Char Знак Char Знак Знак Знак Знак"/>
    <w:basedOn w:val="a0"/>
    <w:uiPriority w:val="99"/>
    <w:rsid w:val="00CF630D"/>
    <w:pPr>
      <w:tabs>
        <w:tab w:val="num" w:pos="360"/>
      </w:tabs>
      <w:spacing w:line="240" w:lineRule="exact"/>
    </w:pPr>
    <w:rPr>
      <w:rFonts w:ascii="Times New Roman" w:eastAsia="Times New Roman" w:hAnsi="Times New Roman" w:cs="Times New Roman"/>
      <w:noProof/>
      <w:sz w:val="24"/>
      <w:szCs w:val="24"/>
      <w:lang w:val="en-US" w:eastAsia="ru-RU"/>
    </w:rPr>
  </w:style>
  <w:style w:type="paragraph" w:customStyle="1" w:styleId="afffffffff5">
    <w:name w:val="Знак Знак Знак Знак Знак Знак Знак Знак Знак Знак Знак Знак Знак Знак Знак Знак Знак Знак Знак Знак Знак"/>
    <w:basedOn w:val="a0"/>
    <w:uiPriority w:val="99"/>
    <w:rsid w:val="00CF630D"/>
    <w:pPr>
      <w:spacing w:line="240" w:lineRule="exact"/>
    </w:pPr>
    <w:rPr>
      <w:rFonts w:ascii="Verdana" w:eastAsia="Times New Roman" w:hAnsi="Verdana" w:cs="Verdana"/>
      <w:sz w:val="20"/>
      <w:szCs w:val="20"/>
      <w:lang w:val="en-US"/>
    </w:rPr>
  </w:style>
  <w:style w:type="paragraph" w:customStyle="1" w:styleId="022">
    <w:name w:val="текст022"/>
    <w:basedOn w:val="a0"/>
    <w:uiPriority w:val="99"/>
    <w:rsid w:val="00CF630D"/>
    <w:pPr>
      <w:widowControl w:val="0"/>
      <w:autoSpaceDE w:val="0"/>
      <w:autoSpaceDN w:val="0"/>
      <w:adjustRightInd w:val="0"/>
      <w:spacing w:before="60" w:after="0" w:line="360" w:lineRule="atLeast"/>
      <w:jc w:val="both"/>
      <w:textAlignment w:val="baseline"/>
    </w:pPr>
    <w:rPr>
      <w:rFonts w:ascii="Times New Roman" w:eastAsia="Times New Roman" w:hAnsi="Times New Roman" w:cs="Times New Roman"/>
      <w:lang w:eastAsia="ru-RU"/>
    </w:rPr>
  </w:style>
  <w:style w:type="paragraph" w:customStyle="1" w:styleId="98">
    <w:name w:val="оглавление 9"/>
    <w:basedOn w:val="a0"/>
    <w:next w:val="a0"/>
    <w:autoRedefine/>
    <w:uiPriority w:val="99"/>
    <w:rsid w:val="00CF630D"/>
    <w:pPr>
      <w:widowControl w:val="0"/>
      <w:adjustRightInd w:val="0"/>
      <w:spacing w:after="0" w:line="360" w:lineRule="atLeast"/>
      <w:ind w:left="1600" w:firstLine="567"/>
      <w:jc w:val="both"/>
      <w:textAlignment w:val="baseline"/>
    </w:pPr>
    <w:rPr>
      <w:rFonts w:ascii="Times New Roman" w:eastAsia="Times New Roman" w:hAnsi="Times New Roman" w:cs="Times New Roman"/>
      <w:sz w:val="20"/>
      <w:szCs w:val="20"/>
      <w:lang w:eastAsia="ru-RU"/>
    </w:rPr>
  </w:style>
  <w:style w:type="paragraph" w:customStyle="1" w:styleId="afffffffff6">
    <w:name w:val="Знак Знак Знак Знак Знак Знак Знак Знак Знак Знак Знак Знак Знак Знак Знак Знак Знак Знак"/>
    <w:basedOn w:val="a0"/>
    <w:uiPriority w:val="99"/>
    <w:rsid w:val="00CF630D"/>
    <w:pPr>
      <w:spacing w:line="240" w:lineRule="exact"/>
    </w:pPr>
    <w:rPr>
      <w:rFonts w:ascii="Verdana" w:eastAsia="Times New Roman" w:hAnsi="Verdana" w:cs="Verdana"/>
      <w:sz w:val="20"/>
      <w:szCs w:val="20"/>
      <w:lang w:val="en-US"/>
    </w:rPr>
  </w:style>
  <w:style w:type="paragraph" w:customStyle="1" w:styleId="CharCharCharCharChar0">
    <w:name w:val="Знак Char Знак Char Знак Char Знак Char Знак Char"/>
    <w:basedOn w:val="a0"/>
    <w:uiPriority w:val="99"/>
    <w:rsid w:val="00CF630D"/>
    <w:pPr>
      <w:tabs>
        <w:tab w:val="num" w:pos="360"/>
      </w:tabs>
      <w:spacing w:line="240" w:lineRule="exact"/>
    </w:pPr>
    <w:rPr>
      <w:rFonts w:ascii="Times New Roman" w:eastAsia="Times New Roman" w:hAnsi="Times New Roman" w:cs="Times New Roman"/>
      <w:noProof/>
      <w:sz w:val="24"/>
      <w:szCs w:val="24"/>
      <w:lang w:val="en-US" w:eastAsia="ru-RU"/>
    </w:rPr>
  </w:style>
  <w:style w:type="paragraph" w:customStyle="1" w:styleId="CharChar8">
    <w:name w:val="Char Char"/>
    <w:basedOn w:val="a0"/>
    <w:uiPriority w:val="99"/>
    <w:rsid w:val="00CF630D"/>
    <w:pPr>
      <w:tabs>
        <w:tab w:val="num" w:pos="360"/>
      </w:tabs>
      <w:spacing w:line="240" w:lineRule="exact"/>
    </w:pPr>
    <w:rPr>
      <w:rFonts w:ascii="Times New Roman" w:eastAsia="Times New Roman" w:hAnsi="Times New Roman" w:cs="Times New Roman"/>
      <w:noProof/>
      <w:sz w:val="24"/>
      <w:szCs w:val="24"/>
      <w:lang w:val="en-US" w:eastAsia="ru-RU"/>
    </w:rPr>
  </w:style>
  <w:style w:type="character" w:customStyle="1" w:styleId="smalltext">
    <w:name w:val="smalltext"/>
    <w:uiPriority w:val="99"/>
    <w:rsid w:val="00CF630D"/>
    <w:rPr>
      <w:rFonts w:cs="Times New Roman"/>
    </w:rPr>
  </w:style>
  <w:style w:type="paragraph" w:customStyle="1" w:styleId="afffffffff7">
    <w:name w:val="Знак Знак Знак Знак Знак Знак Знак Знак Знак Знак Знак Знак Знак Знак Знак Знак"/>
    <w:basedOn w:val="a0"/>
    <w:uiPriority w:val="99"/>
    <w:rsid w:val="00CF630D"/>
    <w:pPr>
      <w:spacing w:line="240" w:lineRule="exact"/>
    </w:pPr>
    <w:rPr>
      <w:rFonts w:ascii="Verdana" w:eastAsia="Times New Roman" w:hAnsi="Verdana" w:cs="Verdana"/>
      <w:sz w:val="20"/>
      <w:szCs w:val="20"/>
      <w:lang w:val="en-US"/>
    </w:rPr>
  </w:style>
  <w:style w:type="paragraph" w:customStyle="1" w:styleId="2ff3">
    <w:name w:val="Знак Знак Знак Знак Знак Знак Знак Знак Знак Знак Знак Знак Знак Знак Знак Знак2"/>
    <w:basedOn w:val="a0"/>
    <w:uiPriority w:val="99"/>
    <w:rsid w:val="00CF630D"/>
    <w:pPr>
      <w:spacing w:line="240" w:lineRule="exact"/>
    </w:pPr>
    <w:rPr>
      <w:rFonts w:ascii="Verdana" w:eastAsia="Times New Roman" w:hAnsi="Verdana" w:cs="Verdana"/>
      <w:sz w:val="20"/>
      <w:szCs w:val="20"/>
      <w:lang w:val="en-US"/>
    </w:rPr>
  </w:style>
  <w:style w:type="paragraph" w:customStyle="1" w:styleId="afffffffff8">
    <w:name w:val="Пункт Знак"/>
    <w:basedOn w:val="a0"/>
    <w:uiPriority w:val="99"/>
    <w:rsid w:val="00CF630D"/>
    <w:pPr>
      <w:tabs>
        <w:tab w:val="num" w:pos="720"/>
        <w:tab w:val="left" w:pos="851"/>
        <w:tab w:val="left" w:pos="1134"/>
      </w:tabs>
      <w:spacing w:after="0" w:line="360" w:lineRule="auto"/>
      <w:ind w:left="720" w:hanging="720"/>
      <w:jc w:val="both"/>
    </w:pPr>
    <w:rPr>
      <w:rFonts w:ascii="Times New Roman" w:eastAsia="Times New Roman" w:hAnsi="Times New Roman" w:cs="Times New Roman"/>
      <w:sz w:val="28"/>
      <w:szCs w:val="20"/>
      <w:lang w:eastAsia="ru-RU"/>
    </w:rPr>
  </w:style>
  <w:style w:type="paragraph" w:customStyle="1" w:styleId="CharCharCharCharCharChar1CharCharCharCharCharChar">
    <w:name w:val="Знак Знак Char Char Знак Знак Char Char Знак Знак Char Char Знак Знак1 Char Char Знак Знак Char Char Знак Знак Char Char"/>
    <w:basedOn w:val="a0"/>
    <w:uiPriority w:val="99"/>
    <w:rsid w:val="00CF630D"/>
    <w:pPr>
      <w:spacing w:line="240" w:lineRule="exact"/>
    </w:pPr>
    <w:rPr>
      <w:rFonts w:ascii="Verdana" w:eastAsia="Times New Roman" w:hAnsi="Verdana" w:cs="Times New Roman"/>
      <w:sz w:val="20"/>
      <w:szCs w:val="20"/>
      <w:lang w:val="en-US"/>
    </w:rPr>
  </w:style>
  <w:style w:type="paragraph" w:customStyle="1" w:styleId="02">
    <w:name w:val="текст02"/>
    <w:basedOn w:val="a0"/>
    <w:uiPriority w:val="99"/>
    <w:rsid w:val="00CF630D"/>
    <w:pPr>
      <w:autoSpaceDE w:val="0"/>
      <w:autoSpaceDN w:val="0"/>
      <w:adjustRightInd w:val="0"/>
      <w:spacing w:before="120" w:after="0" w:line="240" w:lineRule="auto"/>
      <w:jc w:val="both"/>
    </w:pPr>
    <w:rPr>
      <w:rFonts w:ascii="Times New Roman" w:eastAsia="Times New Roman" w:hAnsi="Times New Roman" w:cs="Times New Roman"/>
      <w:lang w:eastAsia="ru-RU"/>
    </w:rPr>
  </w:style>
  <w:style w:type="paragraph" w:customStyle="1" w:styleId="CharCharCharChar1CharCharCharCharCharCharCharCharCharCharCharChar">
    <w:name w:val="Знак Знак Знак Знак Знак Знак Знак Знак Знак Char Char Знак Char Char1 Знак Знак Char Char Char Char Char Char Знак Знак Char Char Знак Знак Char Char Знак Знак Char Char Знак Знак"/>
    <w:basedOn w:val="a0"/>
    <w:uiPriority w:val="99"/>
    <w:rsid w:val="00CF630D"/>
    <w:pPr>
      <w:tabs>
        <w:tab w:val="num" w:pos="360"/>
      </w:tabs>
      <w:spacing w:line="240" w:lineRule="exact"/>
    </w:pPr>
    <w:rPr>
      <w:rFonts w:ascii="Verdana" w:eastAsia="Times New Roman" w:hAnsi="Verdana" w:cs="Verdana"/>
      <w:sz w:val="20"/>
      <w:szCs w:val="20"/>
      <w:lang w:val="en-US"/>
    </w:rPr>
  </w:style>
  <w:style w:type="paragraph" w:customStyle="1" w:styleId="04">
    <w:name w:val="текст04"/>
    <w:basedOn w:val="a0"/>
    <w:uiPriority w:val="99"/>
    <w:rsid w:val="00CF630D"/>
    <w:pPr>
      <w:autoSpaceDE w:val="0"/>
      <w:autoSpaceDN w:val="0"/>
      <w:adjustRightInd w:val="0"/>
      <w:spacing w:after="0" w:line="240" w:lineRule="auto"/>
    </w:pPr>
    <w:rPr>
      <w:rFonts w:ascii="Times New Roman" w:eastAsia="Times New Roman" w:hAnsi="Times New Roman" w:cs="Times New Roman"/>
      <w:lang w:eastAsia="ru-RU"/>
    </w:rPr>
  </w:style>
  <w:style w:type="paragraph" w:customStyle="1" w:styleId="01">
    <w:name w:val="текст01"/>
    <w:basedOn w:val="a0"/>
    <w:uiPriority w:val="99"/>
    <w:rsid w:val="00CF630D"/>
    <w:pPr>
      <w:autoSpaceDE w:val="0"/>
      <w:autoSpaceDN w:val="0"/>
      <w:adjustRightInd w:val="0"/>
      <w:spacing w:before="120" w:after="0" w:line="240" w:lineRule="auto"/>
    </w:pPr>
    <w:rPr>
      <w:rFonts w:ascii="Times New Roman" w:eastAsia="Times New Roman" w:hAnsi="Times New Roman" w:cs="Times New Roman"/>
      <w:b/>
      <w:bCs/>
      <w:lang w:eastAsia="ru-RU"/>
    </w:rPr>
  </w:style>
  <w:style w:type="paragraph" w:customStyle="1" w:styleId="CharCharCharCharCharChar1CharCharCharCharCharChar4">
    <w:name w:val="Знак Знак Char Char Знак Знак Char Char Знак Знак Char Char Знак Знак1 Char Char Знак Знак Char Char Знак Знак Char Char4"/>
    <w:basedOn w:val="a0"/>
    <w:uiPriority w:val="99"/>
    <w:rsid w:val="00CF630D"/>
    <w:pPr>
      <w:spacing w:line="240" w:lineRule="exact"/>
    </w:pPr>
    <w:rPr>
      <w:rFonts w:ascii="Verdana" w:eastAsia="Times New Roman" w:hAnsi="Verdana" w:cs="Times New Roman"/>
      <w:sz w:val="20"/>
      <w:szCs w:val="20"/>
      <w:lang w:val="en-US"/>
    </w:rPr>
  </w:style>
  <w:style w:type="paragraph" w:customStyle="1" w:styleId="CharCharCharCharCharChar1CharCharCharCharCharChar5">
    <w:name w:val="Знак Знак Char Char Знак Знак Char Char Знак Знак Char Char Знак Знак1 Char Char Знак Знак Char Char Знак Знак Char Char5"/>
    <w:basedOn w:val="a0"/>
    <w:uiPriority w:val="99"/>
    <w:rsid w:val="00CF630D"/>
    <w:pPr>
      <w:spacing w:line="240" w:lineRule="exact"/>
    </w:pPr>
    <w:rPr>
      <w:rFonts w:ascii="Verdana" w:eastAsia="Times New Roman" w:hAnsi="Verdana" w:cs="Times New Roman"/>
      <w:sz w:val="20"/>
      <w:szCs w:val="20"/>
      <w:lang w:val="en-US"/>
    </w:rPr>
  </w:style>
  <w:style w:type="paragraph" w:customStyle="1" w:styleId="CharCharCharCharCharChar1CharCharCharCharCharChar2">
    <w:name w:val="Знак Знак Char Char Знак Знак Char Char Знак Знак Char Char Знак Знак1 Char Char Знак Знак Char Char Знак Знак Char Char2"/>
    <w:basedOn w:val="a0"/>
    <w:uiPriority w:val="99"/>
    <w:rsid w:val="00CF630D"/>
    <w:pPr>
      <w:spacing w:line="240" w:lineRule="exact"/>
    </w:pPr>
    <w:rPr>
      <w:rFonts w:ascii="Verdana" w:eastAsia="Times New Roman" w:hAnsi="Verdana" w:cs="Times New Roman"/>
      <w:sz w:val="20"/>
      <w:szCs w:val="20"/>
      <w:lang w:val="en-US"/>
    </w:rPr>
  </w:style>
  <w:style w:type="paragraph" w:customStyle="1" w:styleId="CharCharCharCharCharChar1CharCharCharCharCharChar1">
    <w:name w:val="Знак Знак Char Char Знак Знак Char Char Знак Знак Char Char Знак Знак1 Char Char Знак Знак Char Char Знак Знак Char Char1"/>
    <w:basedOn w:val="a0"/>
    <w:uiPriority w:val="99"/>
    <w:rsid w:val="00CF630D"/>
    <w:pPr>
      <w:spacing w:line="240" w:lineRule="exact"/>
    </w:pPr>
    <w:rPr>
      <w:rFonts w:ascii="Verdana" w:eastAsia="Times New Roman" w:hAnsi="Verdana" w:cs="Times New Roman"/>
      <w:sz w:val="20"/>
      <w:szCs w:val="20"/>
      <w:lang w:val="en-US"/>
    </w:rPr>
  </w:style>
  <w:style w:type="paragraph" w:customStyle="1" w:styleId="CharCharCharCharCharChar1CharCharCharCharCharChar3">
    <w:name w:val="Знак Знак Char Char Знак Знак Char Char Знак Знак Char Char Знак Знак1 Char Char Знак Знак Char Char Знак Знак Char Char3"/>
    <w:basedOn w:val="a0"/>
    <w:uiPriority w:val="99"/>
    <w:rsid w:val="00CF630D"/>
    <w:pPr>
      <w:spacing w:line="240" w:lineRule="exact"/>
    </w:pPr>
    <w:rPr>
      <w:rFonts w:ascii="Verdana" w:eastAsia="Times New Roman" w:hAnsi="Verdana" w:cs="Times New Roman"/>
      <w:sz w:val="20"/>
      <w:szCs w:val="20"/>
      <w:lang w:val="en-US"/>
    </w:rPr>
  </w:style>
  <w:style w:type="paragraph" w:customStyle="1" w:styleId="CharChar12">
    <w:name w:val="Char Char Знак1"/>
    <w:basedOn w:val="a0"/>
    <w:uiPriority w:val="99"/>
    <w:rsid w:val="00CF630D"/>
    <w:pPr>
      <w:tabs>
        <w:tab w:val="num" w:pos="360"/>
      </w:tabs>
      <w:spacing w:line="240" w:lineRule="exact"/>
    </w:pPr>
    <w:rPr>
      <w:rFonts w:ascii="Times New Roman" w:eastAsia="Times New Roman" w:hAnsi="Times New Roman" w:cs="Times New Roman"/>
      <w:noProof/>
      <w:sz w:val="24"/>
      <w:szCs w:val="24"/>
      <w:lang w:val="en-US" w:eastAsia="ru-RU"/>
    </w:rPr>
  </w:style>
  <w:style w:type="paragraph" w:customStyle="1" w:styleId="afffffffff9">
    <w:name w:val="Интерактивный заголовок"/>
    <w:basedOn w:val="a0"/>
    <w:next w:val="a0"/>
    <w:uiPriority w:val="99"/>
    <w:rsid w:val="00CF630D"/>
    <w:pPr>
      <w:autoSpaceDE w:val="0"/>
      <w:autoSpaceDN w:val="0"/>
      <w:adjustRightInd w:val="0"/>
      <w:spacing w:after="0" w:line="240" w:lineRule="auto"/>
      <w:ind w:firstLine="720"/>
      <w:jc w:val="both"/>
    </w:pPr>
    <w:rPr>
      <w:rFonts w:ascii="Verdana" w:eastAsia="Times New Roman" w:hAnsi="Verdana" w:cs="Verdana"/>
      <w:b/>
      <w:bCs/>
      <w:color w:val="C0C0C0"/>
      <w:u w:val="single"/>
      <w:lang w:eastAsia="ru-RU"/>
    </w:rPr>
  </w:style>
  <w:style w:type="paragraph" w:customStyle="1" w:styleId="1fffa">
    <w:name w:val="Знак Знак Знак Знак Знак Знак Знак Знак Знак Знак Знак Знак Знак Знак Знак Знак1"/>
    <w:basedOn w:val="a0"/>
    <w:uiPriority w:val="99"/>
    <w:rsid w:val="00CF630D"/>
    <w:pPr>
      <w:spacing w:line="240" w:lineRule="exact"/>
    </w:pPr>
    <w:rPr>
      <w:rFonts w:ascii="Verdana" w:eastAsia="Times New Roman" w:hAnsi="Verdana" w:cs="Verdana"/>
      <w:sz w:val="20"/>
      <w:szCs w:val="20"/>
      <w:lang w:val="en-US"/>
    </w:rPr>
  </w:style>
  <w:style w:type="character" w:customStyle="1" w:styleId="apple-converted-space">
    <w:name w:val="apple-converted-space"/>
    <w:rsid w:val="00CF630D"/>
  </w:style>
  <w:style w:type="character" w:customStyle="1" w:styleId="BodyTextIndentChar15">
    <w:name w:val="Body Text Indent Char15"/>
    <w:aliases w:val="Основной текст 1 Char15,Нумерованный список !! Char15,Надин стиль Char15,Body Text 2 Char Char15,Îñíîâíîé òåêñò 1 Char15,Основной текст с отступом Знак Char15,Основной с отступом Char15,Iniiaiie oaeno 1 Char15,Char Cha6"/>
    <w:semiHidden/>
    <w:locked/>
    <w:rsid w:val="00CF630D"/>
    <w:rPr>
      <w:rFonts w:cs="Times New Roman"/>
      <w:sz w:val="20"/>
      <w:szCs w:val="20"/>
      <w:lang w:eastAsia="en-US"/>
    </w:rPr>
  </w:style>
  <w:style w:type="paragraph" w:customStyle="1" w:styleId="64">
    <w:name w:val="Абзац списка6"/>
    <w:basedOn w:val="a0"/>
    <w:rsid w:val="00CF630D"/>
    <w:pPr>
      <w:autoSpaceDE w:val="0"/>
      <w:autoSpaceDN w:val="0"/>
      <w:spacing w:after="0" w:line="240" w:lineRule="auto"/>
      <w:ind w:left="720"/>
      <w:contextualSpacing/>
    </w:pPr>
    <w:rPr>
      <w:rFonts w:ascii="Times New Roman" w:eastAsia="Times New Roman" w:hAnsi="Times New Roman" w:cs="Times New Roman"/>
      <w:sz w:val="20"/>
      <w:szCs w:val="20"/>
    </w:rPr>
  </w:style>
  <w:style w:type="table" w:customStyle="1" w:styleId="65">
    <w:name w:val="Сетка таблицы6"/>
    <w:basedOn w:val="a2"/>
    <w:next w:val="af8"/>
    <w:uiPriority w:val="59"/>
    <w:rsid w:val="00CF630D"/>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b">
    <w:name w:val="Абзац 1.1"/>
    <w:basedOn w:val="a0"/>
    <w:rsid w:val="00CF630D"/>
    <w:pPr>
      <w:tabs>
        <w:tab w:val="num" w:pos="840"/>
      </w:tabs>
      <w:spacing w:before="40" w:after="40" w:line="240" w:lineRule="auto"/>
      <w:ind w:left="840" w:hanging="360"/>
      <w:jc w:val="both"/>
    </w:pPr>
    <w:rPr>
      <w:rFonts w:ascii="Times New Roman" w:eastAsia="Times New Roman" w:hAnsi="Times New Roman" w:cs="Times New Roman"/>
      <w:noProof/>
      <w:sz w:val="20"/>
      <w:szCs w:val="20"/>
      <w:lang w:eastAsia="ru-RU"/>
    </w:rPr>
  </w:style>
  <w:style w:type="paragraph" w:customStyle="1" w:styleId="afffffffffa">
    <w:name w:val="Абзац __"/>
    <w:basedOn w:val="a0"/>
    <w:rsid w:val="00CF630D"/>
    <w:pPr>
      <w:tabs>
        <w:tab w:val="left" w:pos="709"/>
      </w:tabs>
      <w:spacing w:before="40" w:after="40" w:line="240" w:lineRule="auto"/>
      <w:ind w:left="709"/>
      <w:jc w:val="both"/>
    </w:pPr>
    <w:rPr>
      <w:rFonts w:ascii="Times New Roman" w:eastAsia="Times New Roman" w:hAnsi="Times New Roman" w:cs="Times New Roman"/>
      <w:sz w:val="20"/>
      <w:szCs w:val="20"/>
      <w:lang w:eastAsia="ru-RU"/>
    </w:rPr>
  </w:style>
  <w:style w:type="paragraph" w:customStyle="1" w:styleId="-0">
    <w:name w:val="Абзац -"/>
    <w:basedOn w:val="a0"/>
    <w:rsid w:val="00CF630D"/>
    <w:pPr>
      <w:numPr>
        <w:numId w:val="7"/>
      </w:numPr>
      <w:tabs>
        <w:tab w:val="num" w:pos="1276"/>
      </w:tabs>
      <w:spacing w:before="40" w:after="40" w:line="240" w:lineRule="auto"/>
      <w:ind w:left="1276" w:hanging="227"/>
      <w:jc w:val="both"/>
    </w:pPr>
    <w:rPr>
      <w:rFonts w:ascii="Times New Roman" w:eastAsia="Times New Roman" w:hAnsi="Times New Roman" w:cs="Times New Roman"/>
      <w:sz w:val="20"/>
      <w:szCs w:val="20"/>
      <w:lang w:eastAsia="ru-RU"/>
    </w:rPr>
  </w:style>
  <w:style w:type="paragraph" w:customStyle="1" w:styleId="31a">
    <w:name w:val="Заголовок 3.курсив.жирный1"/>
    <w:basedOn w:val="a0"/>
    <w:next w:val="a0"/>
    <w:rsid w:val="00CF630D"/>
    <w:pPr>
      <w:keepNext/>
      <w:widowControl w:val="0"/>
      <w:autoSpaceDE w:val="0"/>
      <w:autoSpaceDN w:val="0"/>
      <w:spacing w:before="40" w:after="0" w:line="240" w:lineRule="auto"/>
      <w:jc w:val="center"/>
    </w:pPr>
    <w:rPr>
      <w:rFonts w:ascii="Times New Roman" w:eastAsia="Times New Roman" w:hAnsi="Times New Roman" w:cs="Times New Roman"/>
      <w:lang w:eastAsia="ru-RU"/>
    </w:rPr>
  </w:style>
  <w:style w:type="paragraph" w:customStyle="1" w:styleId="em--">
    <w:name w:val="em-п-пункт"/>
    <w:basedOn w:val="a0"/>
    <w:uiPriority w:val="99"/>
    <w:rsid w:val="00CF630D"/>
    <w:pPr>
      <w:spacing w:after="0" w:line="240" w:lineRule="auto"/>
      <w:ind w:firstLine="567"/>
      <w:jc w:val="both"/>
    </w:pPr>
    <w:rPr>
      <w:rFonts w:ascii="Times New Roman" w:eastAsia="Times New Roman" w:hAnsi="Times New Roman" w:cs="Times New Roman"/>
      <w:b/>
      <w:lang w:eastAsia="ru-RU"/>
    </w:rPr>
  </w:style>
  <w:style w:type="paragraph" w:customStyle="1" w:styleId="em-1">
    <w:name w:val="em-текст сноски"/>
    <w:basedOn w:val="a8"/>
    <w:uiPriority w:val="99"/>
    <w:rsid w:val="00CF630D"/>
    <w:pPr>
      <w:autoSpaceDE/>
      <w:autoSpaceDN/>
      <w:ind w:firstLine="284"/>
      <w:jc w:val="both"/>
    </w:pPr>
    <w:rPr>
      <w:rFonts w:eastAsia="Times New Roman"/>
      <w:vanish/>
      <w:sz w:val="16"/>
      <w:szCs w:val="16"/>
    </w:rPr>
  </w:style>
  <w:style w:type="paragraph" w:customStyle="1" w:styleId="em-2">
    <w:name w:val="em-пункт"/>
    <w:basedOn w:val="a0"/>
    <w:uiPriority w:val="99"/>
    <w:rsid w:val="00CF630D"/>
    <w:pPr>
      <w:spacing w:after="0" w:line="240" w:lineRule="auto"/>
      <w:ind w:firstLine="567"/>
      <w:jc w:val="both"/>
    </w:pPr>
    <w:rPr>
      <w:rFonts w:ascii="Times New Roman" w:eastAsia="Times New Roman" w:hAnsi="Times New Roman" w:cs="Times New Roman"/>
      <w:b/>
      <w:lang w:eastAsia="ru-RU"/>
    </w:rPr>
  </w:style>
  <w:style w:type="paragraph" w:customStyle="1" w:styleId="em-3">
    <w:name w:val="em-подраздел"/>
    <w:basedOn w:val="a0"/>
    <w:link w:val="em-4"/>
    <w:uiPriority w:val="99"/>
    <w:rsid w:val="00CF630D"/>
    <w:pPr>
      <w:spacing w:after="0" w:line="240" w:lineRule="auto"/>
      <w:ind w:firstLine="567"/>
      <w:jc w:val="both"/>
    </w:pPr>
    <w:rPr>
      <w:rFonts w:ascii="Times New Roman" w:eastAsia="Times New Roman" w:hAnsi="Times New Roman" w:cs="Times New Roman"/>
      <w:b/>
      <w:lang w:eastAsia="ru-RU"/>
    </w:rPr>
  </w:style>
  <w:style w:type="character" w:customStyle="1" w:styleId="em-4">
    <w:name w:val="em-подраздел Знак"/>
    <w:link w:val="em-3"/>
    <w:uiPriority w:val="99"/>
    <w:rsid w:val="00CF630D"/>
    <w:rPr>
      <w:rFonts w:ascii="Times New Roman" w:eastAsia="Times New Roman" w:hAnsi="Times New Roman" w:cs="Times New Roman"/>
      <w:b/>
      <w:lang w:eastAsia="ru-RU"/>
    </w:rPr>
  </w:style>
  <w:style w:type="character" w:customStyle="1" w:styleId="bold1">
    <w:name w:val="bold1"/>
    <w:basedOn w:val="a1"/>
    <w:rsid w:val="00CF630D"/>
    <w:rPr>
      <w:b/>
      <w:bCs/>
    </w:rPr>
  </w:style>
  <w:style w:type="paragraph" w:customStyle="1" w:styleId="afffffffffb">
    <w:name w:val="текст"/>
    <w:basedOn w:val="a0"/>
    <w:uiPriority w:val="99"/>
    <w:rsid w:val="00CF630D"/>
    <w:pPr>
      <w:spacing w:after="0" w:line="240" w:lineRule="auto"/>
      <w:ind w:firstLine="567"/>
      <w:jc w:val="both"/>
    </w:pPr>
    <w:rPr>
      <w:rFonts w:ascii="Times New Roman" w:eastAsia="Times New Roman" w:hAnsi="Times New Roman" w:cs="Times New Roman"/>
      <w:sz w:val="24"/>
      <w:szCs w:val="20"/>
      <w:lang w:eastAsia="ru-RU"/>
    </w:rPr>
  </w:style>
  <w:style w:type="paragraph" w:customStyle="1" w:styleId="1fffb">
    <w:name w:val="Основной текст с отступом1"/>
    <w:basedOn w:val="a0"/>
    <w:rsid w:val="00CF630D"/>
    <w:pPr>
      <w:autoSpaceDE w:val="0"/>
      <w:autoSpaceDN w:val="0"/>
      <w:spacing w:after="0" w:line="240" w:lineRule="auto"/>
      <w:ind w:firstLine="709"/>
      <w:jc w:val="both"/>
    </w:pPr>
    <w:rPr>
      <w:rFonts w:ascii="Times New Roman" w:eastAsia="Times New Roman" w:hAnsi="Times New Roman" w:cs="Times New Roman"/>
      <w:sz w:val="20"/>
      <w:szCs w:val="20"/>
      <w:lang w:eastAsia="ru-RU"/>
    </w:rPr>
  </w:style>
  <w:style w:type="paragraph" w:styleId="afffffffffc">
    <w:name w:val="TOC Heading"/>
    <w:basedOn w:val="10"/>
    <w:next w:val="a0"/>
    <w:uiPriority w:val="99"/>
    <w:qFormat/>
    <w:rsid w:val="00CF630D"/>
    <w:pPr>
      <w:outlineLvl w:val="9"/>
    </w:pPr>
    <w:rPr>
      <w:rFonts w:ascii="Cambria" w:eastAsia="Times New Roman" w:hAnsi="Cambria" w:cs="Times New Roman"/>
      <w:color w:val="365F91"/>
    </w:rPr>
  </w:style>
  <w:style w:type="paragraph" w:customStyle="1" w:styleId="afffffffffd">
    <w:name w:val="кому"/>
    <w:basedOn w:val="a0"/>
    <w:uiPriority w:val="99"/>
    <w:rsid w:val="00CF630D"/>
    <w:pPr>
      <w:overflowPunct w:val="0"/>
      <w:autoSpaceDE w:val="0"/>
      <w:autoSpaceDN w:val="0"/>
      <w:adjustRightInd w:val="0"/>
      <w:spacing w:after="0" w:line="240" w:lineRule="auto"/>
      <w:ind w:left="5220"/>
      <w:textAlignment w:val="baseline"/>
    </w:pPr>
    <w:rPr>
      <w:rFonts w:ascii="Times New Roman" w:eastAsia="Times New Roman" w:hAnsi="Times New Roman" w:cs="Times New Roman"/>
      <w:sz w:val="24"/>
      <w:szCs w:val="20"/>
      <w:lang w:eastAsia="ru-RU"/>
    </w:rPr>
  </w:style>
  <w:style w:type="paragraph" w:customStyle="1" w:styleId="em-5">
    <w:name w:val="em-Раздел"/>
    <w:basedOn w:val="10"/>
    <w:link w:val="em-6"/>
    <w:uiPriority w:val="99"/>
    <w:rsid w:val="00CF630D"/>
    <w:pPr>
      <w:keepLines w:val="0"/>
      <w:spacing w:before="0" w:line="240" w:lineRule="auto"/>
      <w:ind w:firstLine="567"/>
      <w:jc w:val="both"/>
    </w:pPr>
    <w:rPr>
      <w:rFonts w:ascii="Times New Roman" w:eastAsia="Times New Roman" w:hAnsi="Times New Roman" w:cs="Times New Roman"/>
      <w:color w:val="auto"/>
      <w:kern w:val="32"/>
      <w:szCs w:val="22"/>
    </w:rPr>
  </w:style>
  <w:style w:type="character" w:customStyle="1" w:styleId="em-6">
    <w:name w:val="em-Раздел Знак"/>
    <w:link w:val="em-5"/>
    <w:uiPriority w:val="99"/>
    <w:rsid w:val="00CF630D"/>
    <w:rPr>
      <w:rFonts w:ascii="Times New Roman" w:eastAsia="Times New Roman" w:hAnsi="Times New Roman" w:cs="Times New Roman"/>
      <w:b/>
      <w:bCs/>
      <w:kern w:val="32"/>
      <w:sz w:val="28"/>
      <w:lang w:eastAsia="ru-RU"/>
    </w:rPr>
  </w:style>
  <w:style w:type="paragraph" w:customStyle="1" w:styleId="em">
    <w:name w:val="emРаздел"/>
    <w:basedOn w:val="a0"/>
    <w:link w:val="em0"/>
    <w:uiPriority w:val="99"/>
    <w:rsid w:val="00CF630D"/>
    <w:pPr>
      <w:spacing w:after="0" w:line="240" w:lineRule="auto"/>
      <w:ind w:firstLine="567"/>
    </w:pPr>
    <w:rPr>
      <w:rFonts w:ascii="Times New Roman" w:eastAsia="Times New Roman" w:hAnsi="Times New Roman" w:cs="Times New Roman"/>
      <w:b/>
      <w:sz w:val="28"/>
      <w:lang w:eastAsia="ru-RU"/>
    </w:rPr>
  </w:style>
  <w:style w:type="character" w:customStyle="1" w:styleId="em0">
    <w:name w:val="emРаздел Знак"/>
    <w:link w:val="em"/>
    <w:uiPriority w:val="99"/>
    <w:rsid w:val="00CF630D"/>
    <w:rPr>
      <w:rFonts w:ascii="Times New Roman" w:eastAsia="Times New Roman" w:hAnsi="Times New Roman" w:cs="Times New Roman"/>
      <w:b/>
      <w:sz w:val="28"/>
      <w:lang w:eastAsia="ru-RU"/>
    </w:rPr>
  </w:style>
  <w:style w:type="paragraph" w:customStyle="1" w:styleId="em-7">
    <w:name w:val="em-заголовок таблицыЖ"/>
    <w:basedOn w:val="a0"/>
    <w:uiPriority w:val="99"/>
    <w:rsid w:val="00CF630D"/>
    <w:pPr>
      <w:framePr w:hSpace="180" w:wrap="around" w:vAnchor="text" w:hAnchor="margin" w:y="80"/>
      <w:spacing w:after="0" w:line="240" w:lineRule="auto"/>
      <w:jc w:val="center"/>
    </w:pPr>
    <w:rPr>
      <w:rFonts w:ascii="Times New Roman" w:eastAsia="Times New Roman" w:hAnsi="Times New Roman" w:cs="Times New Roman"/>
      <w:b/>
      <w:lang w:eastAsia="ru-RU"/>
    </w:rPr>
  </w:style>
  <w:style w:type="paragraph" w:styleId="afffffffffe">
    <w:name w:val="table of figures"/>
    <w:basedOn w:val="a0"/>
    <w:next w:val="a0"/>
    <w:uiPriority w:val="99"/>
    <w:semiHidden/>
    <w:rsid w:val="00CF630D"/>
    <w:pPr>
      <w:spacing w:after="0" w:line="240" w:lineRule="auto"/>
    </w:pPr>
    <w:rPr>
      <w:rFonts w:ascii="Times New Roman" w:eastAsia="Times New Roman" w:hAnsi="Times New Roman" w:cs="Times New Roman"/>
      <w:sz w:val="24"/>
      <w:szCs w:val="24"/>
      <w:lang w:eastAsia="ru-RU"/>
    </w:rPr>
  </w:style>
  <w:style w:type="paragraph" w:customStyle="1" w:styleId="1fffc">
    <w:name w:val="Знак1 Знак Знак Знак Знак Знак Знак Знак"/>
    <w:basedOn w:val="a0"/>
    <w:uiPriority w:val="99"/>
    <w:rsid w:val="00CF630D"/>
    <w:pPr>
      <w:tabs>
        <w:tab w:val="num" w:pos="360"/>
      </w:tabs>
      <w:spacing w:line="240" w:lineRule="exact"/>
      <w:ind w:left="360" w:hanging="360"/>
      <w:jc w:val="both"/>
    </w:pPr>
    <w:rPr>
      <w:rFonts w:ascii="Verdana" w:eastAsia="Times New Roman" w:hAnsi="Verdana" w:cs="Verdana"/>
      <w:sz w:val="20"/>
      <w:szCs w:val="20"/>
      <w:lang w:val="en-US"/>
    </w:rPr>
  </w:style>
  <w:style w:type="paragraph" w:customStyle="1" w:styleId="cb2">
    <w:name w:val="cb2"/>
    <w:basedOn w:val="a4"/>
    <w:next w:val="a4"/>
    <w:uiPriority w:val="99"/>
    <w:rsid w:val="00CF630D"/>
    <w:pPr>
      <w:tabs>
        <w:tab w:val="clear" w:pos="4844"/>
        <w:tab w:val="clear" w:pos="9689"/>
      </w:tabs>
      <w:autoSpaceDE w:val="0"/>
      <w:autoSpaceDN w:val="0"/>
      <w:spacing w:line="440" w:lineRule="atLeast"/>
      <w:jc w:val="center"/>
      <w:outlineLvl w:val="0"/>
    </w:pPr>
    <w:rPr>
      <w:rFonts w:ascii="Arial" w:eastAsia="Times New Roman" w:hAnsi="Arial" w:cs="Arial"/>
      <w:b/>
      <w:bCs/>
      <w:caps/>
      <w:sz w:val="44"/>
      <w:szCs w:val="44"/>
    </w:rPr>
  </w:style>
  <w:style w:type="paragraph" w:customStyle="1" w:styleId="balans1">
    <w:name w:val="balans1"/>
    <w:basedOn w:val="a0"/>
    <w:next w:val="a0"/>
    <w:uiPriority w:val="99"/>
    <w:rsid w:val="00CF630D"/>
    <w:pPr>
      <w:pBdr>
        <w:bottom w:val="single" w:sz="2" w:space="0" w:color="auto"/>
        <w:between w:val="single" w:sz="2" w:space="0" w:color="auto"/>
      </w:pBdr>
      <w:tabs>
        <w:tab w:val="left" w:pos="397"/>
        <w:tab w:val="center" w:pos="3345"/>
        <w:tab w:val="center" w:pos="3969"/>
      </w:tabs>
      <w:autoSpaceDE w:val="0"/>
      <w:autoSpaceDN w:val="0"/>
      <w:spacing w:after="0" w:line="160" w:lineRule="atLeast"/>
      <w:ind w:left="57" w:right="57"/>
    </w:pPr>
    <w:rPr>
      <w:rFonts w:ascii="FranklinGothicBookC" w:eastAsia="Times New Roman" w:hAnsi="FranklinGothicBookC" w:cs="Times New Roman"/>
      <w:spacing w:val="-15"/>
      <w:sz w:val="16"/>
      <w:szCs w:val="16"/>
      <w:lang w:eastAsia="ru-RU"/>
    </w:rPr>
  </w:style>
  <w:style w:type="paragraph" w:customStyle="1" w:styleId="bodyHead1">
    <w:name w:val="bodyHead1"/>
    <w:basedOn w:val="a0"/>
    <w:uiPriority w:val="99"/>
    <w:rsid w:val="00CF630D"/>
    <w:pPr>
      <w:autoSpaceDE w:val="0"/>
      <w:autoSpaceDN w:val="0"/>
      <w:spacing w:before="567" w:after="283" w:line="300" w:lineRule="atLeast"/>
    </w:pPr>
    <w:rPr>
      <w:rFonts w:ascii="Arial" w:eastAsia="Times New Roman" w:hAnsi="Arial" w:cs="Arial"/>
      <w:caps/>
      <w:sz w:val="24"/>
      <w:szCs w:val="24"/>
      <w:lang w:eastAsia="ru-RU"/>
    </w:rPr>
  </w:style>
  <w:style w:type="paragraph" w:customStyle="1" w:styleId="4d">
    <w:name w:val="Á‡„ÓÎÓ‚ÓÍ 4"/>
    <w:basedOn w:val="a0"/>
    <w:next w:val="a0"/>
    <w:uiPriority w:val="99"/>
    <w:rsid w:val="00CF630D"/>
    <w:pPr>
      <w:keepNext/>
      <w:autoSpaceDE w:val="0"/>
      <w:autoSpaceDN w:val="0"/>
      <w:spacing w:before="240" w:after="60" w:line="240" w:lineRule="auto"/>
    </w:pPr>
    <w:rPr>
      <w:rFonts w:ascii="Times New Roman" w:eastAsia="Times New Roman" w:hAnsi="Times New Roman" w:cs="Times New Roman"/>
      <w:b/>
      <w:bCs/>
      <w:sz w:val="28"/>
      <w:szCs w:val="28"/>
      <w:lang w:eastAsia="ru-RU"/>
    </w:rPr>
  </w:style>
  <w:style w:type="paragraph" w:customStyle="1" w:styleId="balans">
    <w:name w:val="balans"/>
    <w:basedOn w:val="a0"/>
    <w:next w:val="a0"/>
    <w:uiPriority w:val="99"/>
    <w:rsid w:val="00CF630D"/>
    <w:pPr>
      <w:tabs>
        <w:tab w:val="left" w:pos="397"/>
        <w:tab w:val="center" w:pos="3345"/>
        <w:tab w:val="center" w:pos="3969"/>
      </w:tabs>
      <w:autoSpaceDE w:val="0"/>
      <w:autoSpaceDN w:val="0"/>
      <w:spacing w:after="0" w:line="160" w:lineRule="atLeast"/>
      <w:ind w:left="57" w:right="57"/>
    </w:pPr>
    <w:rPr>
      <w:rFonts w:ascii="FranklinGothicBookC" w:eastAsia="Times New Roman" w:hAnsi="FranklinGothicBookC" w:cs="Times New Roman"/>
      <w:spacing w:val="-15"/>
      <w:sz w:val="16"/>
      <w:szCs w:val="16"/>
      <w:lang w:eastAsia="ru-RU"/>
    </w:rPr>
  </w:style>
  <w:style w:type="paragraph" w:customStyle="1" w:styleId="CharChar13">
    <w:name w:val="Знак Знак Char Char1"/>
    <w:basedOn w:val="a0"/>
    <w:uiPriority w:val="99"/>
    <w:rsid w:val="00CF630D"/>
    <w:pPr>
      <w:spacing w:line="240" w:lineRule="exact"/>
    </w:pPr>
    <w:rPr>
      <w:rFonts w:ascii="Verdana" w:eastAsia="Times New Roman" w:hAnsi="Verdana" w:cs="Verdana"/>
      <w:sz w:val="20"/>
      <w:lang w:val="en-US"/>
    </w:rPr>
  </w:style>
  <w:style w:type="paragraph" w:customStyle="1" w:styleId="1body">
    <w:name w:val="1body"/>
    <w:uiPriority w:val="99"/>
    <w:rsid w:val="00CF630D"/>
    <w:pPr>
      <w:autoSpaceDE w:val="0"/>
      <w:autoSpaceDN w:val="0"/>
      <w:spacing w:before="160" w:line="320" w:lineRule="atLeast"/>
      <w:ind w:firstLine="283"/>
      <w:jc w:val="both"/>
    </w:pPr>
    <w:rPr>
      <w:rFonts w:ascii="Courier" w:eastAsia="Times New Roman" w:hAnsi="Courier" w:cs="Courier"/>
      <w:sz w:val="26"/>
      <w:szCs w:val="26"/>
      <w:lang w:eastAsia="ru-RU"/>
    </w:rPr>
  </w:style>
  <w:style w:type="paragraph" w:customStyle="1" w:styleId="absaz">
    <w:name w:val="absaz"/>
    <w:basedOn w:val="a0"/>
    <w:uiPriority w:val="99"/>
    <w:rsid w:val="00CF630D"/>
    <w:pPr>
      <w:autoSpaceDE w:val="0"/>
      <w:autoSpaceDN w:val="0"/>
      <w:spacing w:line="320" w:lineRule="atLeast"/>
      <w:ind w:firstLine="283"/>
      <w:jc w:val="both"/>
    </w:pPr>
    <w:rPr>
      <w:rFonts w:ascii="Courier" w:eastAsia="Times New Roman" w:hAnsi="Courier" w:cs="Courier"/>
      <w:sz w:val="26"/>
      <w:szCs w:val="26"/>
      <w:lang w:eastAsia="ru-RU"/>
    </w:rPr>
  </w:style>
  <w:style w:type="paragraph" w:customStyle="1" w:styleId="body">
    <w:name w:val="body"/>
    <w:uiPriority w:val="99"/>
    <w:rsid w:val="00CF630D"/>
    <w:pPr>
      <w:autoSpaceDE w:val="0"/>
      <w:autoSpaceDN w:val="0"/>
      <w:spacing w:after="0" w:line="320" w:lineRule="atLeast"/>
      <w:ind w:firstLine="283"/>
      <w:jc w:val="both"/>
    </w:pPr>
    <w:rPr>
      <w:rFonts w:ascii="Courier" w:eastAsia="Times New Roman" w:hAnsi="Courier" w:cs="Courier"/>
      <w:color w:val="000000"/>
      <w:sz w:val="26"/>
      <w:szCs w:val="26"/>
      <w:lang w:eastAsia="ru-RU"/>
    </w:rPr>
  </w:style>
  <w:style w:type="paragraph" w:customStyle="1" w:styleId="AutCommen">
    <w:name w:val="AutCommen"/>
    <w:basedOn w:val="body"/>
    <w:next w:val="body"/>
    <w:autoRedefine/>
    <w:uiPriority w:val="99"/>
    <w:rsid w:val="00CF630D"/>
    <w:pPr>
      <w:spacing w:line="300" w:lineRule="atLeast"/>
    </w:pPr>
    <w:rPr>
      <w:rFonts w:ascii="Arial" w:hAnsi="Arial" w:cs="Arial"/>
      <w:color w:val="auto"/>
      <w:sz w:val="20"/>
      <w:szCs w:val="20"/>
    </w:rPr>
  </w:style>
  <w:style w:type="paragraph" w:customStyle="1" w:styleId="body0">
    <w:name w:val="body_"/>
    <w:basedOn w:val="a0"/>
    <w:uiPriority w:val="99"/>
    <w:rsid w:val="00CF630D"/>
    <w:pPr>
      <w:widowControl w:val="0"/>
      <w:suppressLineNumbers/>
      <w:autoSpaceDE w:val="0"/>
      <w:autoSpaceDN w:val="0"/>
      <w:spacing w:after="0" w:line="320" w:lineRule="atLeast"/>
      <w:ind w:firstLine="283"/>
      <w:jc w:val="both"/>
    </w:pPr>
    <w:rPr>
      <w:rFonts w:ascii="Courier" w:eastAsia="Times New Roman" w:hAnsi="Courier" w:cs="Courier"/>
      <w:sz w:val="26"/>
      <w:szCs w:val="26"/>
      <w:lang w:eastAsia="ru-RU"/>
    </w:rPr>
  </w:style>
  <w:style w:type="paragraph" w:customStyle="1" w:styleId="body10">
    <w:name w:val="body1"/>
    <w:basedOn w:val="body"/>
    <w:uiPriority w:val="99"/>
    <w:rsid w:val="00CF630D"/>
    <w:pPr>
      <w:spacing w:after="160"/>
    </w:pPr>
    <w:rPr>
      <w:color w:val="auto"/>
    </w:rPr>
  </w:style>
  <w:style w:type="paragraph" w:customStyle="1" w:styleId="bodyHead2">
    <w:name w:val="bodyHead2"/>
    <w:basedOn w:val="body"/>
    <w:next w:val="body"/>
    <w:autoRedefine/>
    <w:uiPriority w:val="99"/>
    <w:rsid w:val="00CF630D"/>
    <w:pPr>
      <w:spacing w:line="240" w:lineRule="auto"/>
      <w:ind w:firstLine="0"/>
      <w:jc w:val="center"/>
    </w:pPr>
    <w:rPr>
      <w:rFonts w:ascii="Times New Roman" w:hAnsi="Times New Roman" w:cs="Times New Roman"/>
      <w:color w:val="auto"/>
      <w:sz w:val="20"/>
      <w:szCs w:val="20"/>
    </w:rPr>
  </w:style>
  <w:style w:type="paragraph" w:customStyle="1" w:styleId="data">
    <w:name w:val="data"/>
    <w:uiPriority w:val="99"/>
    <w:rsid w:val="00CF630D"/>
    <w:pPr>
      <w:autoSpaceDE w:val="0"/>
      <w:autoSpaceDN w:val="0"/>
      <w:spacing w:before="159" w:after="0" w:line="320" w:lineRule="atLeast"/>
      <w:jc w:val="center"/>
    </w:pPr>
    <w:rPr>
      <w:rFonts w:ascii="Arial" w:eastAsia="Times New Roman" w:hAnsi="Arial" w:cs="Arial"/>
      <w:sz w:val="28"/>
      <w:szCs w:val="28"/>
      <w:lang w:eastAsia="ru-RU"/>
    </w:rPr>
  </w:style>
  <w:style w:type="paragraph" w:customStyle="1" w:styleId="Fam1">
    <w:name w:val="Fam1"/>
    <w:uiPriority w:val="99"/>
    <w:rsid w:val="00CF630D"/>
    <w:pPr>
      <w:autoSpaceDE w:val="0"/>
      <w:autoSpaceDN w:val="0"/>
      <w:spacing w:after="0" w:line="240" w:lineRule="auto"/>
    </w:pPr>
    <w:rPr>
      <w:rFonts w:ascii="Courier New" w:eastAsia="Times New Roman" w:hAnsi="Courier New" w:cs="Courier New"/>
      <w:b/>
      <w:bCs/>
      <w:spacing w:val="15"/>
      <w:sz w:val="48"/>
      <w:szCs w:val="48"/>
      <w:lang w:eastAsia="ru-RU"/>
    </w:rPr>
  </w:style>
  <w:style w:type="paragraph" w:customStyle="1" w:styleId="Fam2">
    <w:name w:val="Fam2"/>
    <w:uiPriority w:val="99"/>
    <w:rsid w:val="00CF630D"/>
    <w:pPr>
      <w:pBdr>
        <w:bottom w:val="single" w:sz="6" w:space="0" w:color="auto"/>
        <w:between w:val="single" w:sz="6" w:space="8" w:color="auto"/>
      </w:pBdr>
      <w:autoSpaceDE w:val="0"/>
      <w:autoSpaceDN w:val="0"/>
      <w:spacing w:after="0" w:line="240" w:lineRule="auto"/>
    </w:pPr>
    <w:rPr>
      <w:rFonts w:ascii="Courier New" w:eastAsia="Times New Roman" w:hAnsi="Courier New" w:cs="Courier New"/>
      <w:sz w:val="28"/>
      <w:szCs w:val="28"/>
      <w:lang w:eastAsia="ru-RU"/>
    </w:rPr>
  </w:style>
  <w:style w:type="paragraph" w:customStyle="1" w:styleId="familia">
    <w:name w:val="familia"/>
    <w:basedOn w:val="a0"/>
    <w:uiPriority w:val="99"/>
    <w:rsid w:val="00CF630D"/>
    <w:pPr>
      <w:widowControl w:val="0"/>
      <w:suppressLineNumbers/>
      <w:autoSpaceDE w:val="0"/>
      <w:autoSpaceDN w:val="0"/>
      <w:spacing w:before="57" w:after="0" w:line="360" w:lineRule="atLeast"/>
      <w:jc w:val="both"/>
    </w:pPr>
    <w:rPr>
      <w:rFonts w:ascii="Courier" w:eastAsia="Times New Roman" w:hAnsi="Courier" w:cs="Courier"/>
      <w:b/>
      <w:bCs/>
      <w:i/>
      <w:iCs/>
      <w:sz w:val="28"/>
      <w:szCs w:val="28"/>
      <w:lang w:eastAsia="ru-RU"/>
    </w:rPr>
  </w:style>
  <w:style w:type="paragraph" w:customStyle="1" w:styleId="familialine">
    <w:name w:val="familia_line"/>
    <w:basedOn w:val="familia"/>
    <w:next w:val="a0"/>
    <w:uiPriority w:val="99"/>
    <w:rsid w:val="00CF630D"/>
    <w:pPr>
      <w:pBdr>
        <w:bottom w:val="single" w:sz="6" w:space="0" w:color="auto"/>
        <w:between w:val="single" w:sz="6" w:space="5" w:color="auto"/>
      </w:pBdr>
    </w:pPr>
  </w:style>
  <w:style w:type="paragraph" w:customStyle="1" w:styleId="Head-body">
    <w:name w:val="Head-body"/>
    <w:uiPriority w:val="99"/>
    <w:rsid w:val="00CF630D"/>
    <w:pPr>
      <w:autoSpaceDE w:val="0"/>
      <w:autoSpaceDN w:val="0"/>
      <w:spacing w:after="0" w:line="300" w:lineRule="atLeast"/>
    </w:pPr>
    <w:rPr>
      <w:rFonts w:ascii="Arial" w:eastAsia="Times New Roman" w:hAnsi="Arial" w:cs="Arial"/>
      <w:b/>
      <w:bCs/>
      <w:caps/>
      <w:sz w:val="28"/>
      <w:szCs w:val="28"/>
      <w:lang w:eastAsia="ru-RU"/>
    </w:rPr>
  </w:style>
  <w:style w:type="paragraph" w:customStyle="1" w:styleId="1fffd">
    <w:name w:val="Верхний колонтитул1"/>
    <w:rsid w:val="00CF630D"/>
    <w:pPr>
      <w:autoSpaceDE w:val="0"/>
      <w:autoSpaceDN w:val="0"/>
      <w:spacing w:after="0" w:line="240" w:lineRule="auto"/>
    </w:pPr>
    <w:rPr>
      <w:rFonts w:ascii="Arial" w:eastAsia="Times New Roman" w:hAnsi="Arial" w:cs="Arial"/>
      <w:b/>
      <w:bCs/>
      <w:caps/>
      <w:sz w:val="48"/>
      <w:szCs w:val="48"/>
      <w:lang w:eastAsia="ru-RU"/>
    </w:rPr>
  </w:style>
  <w:style w:type="paragraph" w:customStyle="1" w:styleId="Header-m">
    <w:name w:val="Header-m"/>
    <w:uiPriority w:val="99"/>
    <w:rsid w:val="00CF630D"/>
    <w:pPr>
      <w:autoSpaceDE w:val="0"/>
      <w:autoSpaceDN w:val="0"/>
      <w:spacing w:after="0" w:line="400" w:lineRule="atLeast"/>
      <w:jc w:val="center"/>
    </w:pPr>
    <w:rPr>
      <w:rFonts w:ascii="Times New Roman" w:eastAsia="Times New Roman" w:hAnsi="Times New Roman" w:cs="Times New Roman"/>
      <w:b/>
      <w:bCs/>
      <w:caps/>
      <w:sz w:val="36"/>
      <w:szCs w:val="36"/>
      <w:lang w:eastAsia="ru-RU"/>
    </w:rPr>
  </w:style>
  <w:style w:type="paragraph" w:customStyle="1" w:styleId="Obz-body">
    <w:name w:val="Obz-body"/>
    <w:uiPriority w:val="99"/>
    <w:rsid w:val="00CF630D"/>
    <w:pPr>
      <w:autoSpaceDE w:val="0"/>
      <w:autoSpaceDN w:val="0"/>
      <w:spacing w:after="0" w:line="200" w:lineRule="atLeast"/>
      <w:ind w:firstLine="170"/>
      <w:jc w:val="both"/>
    </w:pPr>
    <w:rPr>
      <w:rFonts w:ascii="Arial" w:eastAsia="Times New Roman" w:hAnsi="Arial" w:cs="Arial"/>
      <w:sz w:val="16"/>
      <w:szCs w:val="16"/>
      <w:lang w:eastAsia="ru-RU"/>
    </w:rPr>
  </w:style>
  <w:style w:type="paragraph" w:customStyle="1" w:styleId="Obz-Head">
    <w:name w:val="Obz-Head"/>
    <w:uiPriority w:val="99"/>
    <w:rsid w:val="00CF630D"/>
    <w:pPr>
      <w:autoSpaceDE w:val="0"/>
      <w:autoSpaceDN w:val="0"/>
      <w:spacing w:after="57" w:line="220" w:lineRule="atLeast"/>
      <w:jc w:val="center"/>
    </w:pPr>
    <w:rPr>
      <w:rFonts w:ascii="Arial" w:eastAsia="Times New Roman" w:hAnsi="Arial" w:cs="Arial"/>
      <w:b/>
      <w:bCs/>
      <w:caps/>
      <w:color w:val="000000"/>
      <w:sz w:val="20"/>
      <w:szCs w:val="20"/>
      <w:lang w:eastAsia="ru-RU"/>
    </w:rPr>
  </w:style>
  <w:style w:type="paragraph" w:customStyle="1" w:styleId="Obz-Head2">
    <w:name w:val="Obz-Head2"/>
    <w:basedOn w:val="Obz-Head"/>
    <w:uiPriority w:val="99"/>
    <w:rsid w:val="00CF630D"/>
    <w:rPr>
      <w:b w:val="0"/>
      <w:bCs w:val="0"/>
      <w:i/>
      <w:iCs/>
      <w:caps w:val="0"/>
      <w:color w:val="auto"/>
    </w:rPr>
  </w:style>
  <w:style w:type="paragraph" w:customStyle="1" w:styleId="Otvet">
    <w:name w:val="Otvet"/>
    <w:basedOn w:val="body0"/>
    <w:next w:val="body0"/>
    <w:uiPriority w:val="99"/>
    <w:rsid w:val="00CF630D"/>
    <w:pPr>
      <w:widowControl/>
      <w:suppressLineNumbers w:val="0"/>
      <w:ind w:left="1134"/>
    </w:pPr>
  </w:style>
  <w:style w:type="paragraph" w:customStyle="1" w:styleId="otvet0">
    <w:name w:val="otvet"/>
    <w:basedOn w:val="body"/>
    <w:next w:val="body"/>
    <w:autoRedefine/>
    <w:uiPriority w:val="99"/>
    <w:rsid w:val="00CF630D"/>
    <w:pPr>
      <w:ind w:left="1134" w:firstLine="0"/>
    </w:pPr>
    <w:rPr>
      <w:color w:val="auto"/>
    </w:rPr>
  </w:style>
  <w:style w:type="paragraph" w:customStyle="1" w:styleId="Provodki">
    <w:name w:val="Provodki"/>
    <w:basedOn w:val="body"/>
    <w:next w:val="body"/>
    <w:uiPriority w:val="99"/>
    <w:rsid w:val="00CF630D"/>
    <w:pPr>
      <w:spacing w:line="300" w:lineRule="atLeast"/>
      <w:ind w:left="283" w:right="283" w:firstLine="0"/>
    </w:pPr>
    <w:rPr>
      <w:rFonts w:ascii="Courier New" w:hAnsi="Courier New" w:cs="Courier New"/>
      <w:color w:val="auto"/>
      <w:sz w:val="18"/>
      <w:szCs w:val="18"/>
    </w:rPr>
  </w:style>
  <w:style w:type="paragraph" w:customStyle="1" w:styleId="snoska">
    <w:name w:val="snoska"/>
    <w:basedOn w:val="a0"/>
    <w:uiPriority w:val="99"/>
    <w:rsid w:val="00CF630D"/>
    <w:pPr>
      <w:pBdr>
        <w:top w:val="single" w:sz="2" w:space="0" w:color="auto"/>
        <w:between w:val="single" w:sz="2" w:space="2" w:color="auto"/>
      </w:pBdr>
      <w:autoSpaceDE w:val="0"/>
      <w:autoSpaceDN w:val="0"/>
      <w:spacing w:after="0" w:line="260" w:lineRule="atLeast"/>
      <w:ind w:firstLine="283"/>
      <w:jc w:val="both"/>
    </w:pPr>
    <w:rPr>
      <w:rFonts w:ascii="Courier" w:eastAsia="Times New Roman" w:hAnsi="Courier" w:cs="Courier"/>
      <w:sz w:val="24"/>
      <w:szCs w:val="24"/>
      <w:lang w:eastAsia="ru-RU"/>
    </w:rPr>
  </w:style>
  <w:style w:type="paragraph" w:customStyle="1" w:styleId="Snoska0">
    <w:name w:val="Snoska"/>
    <w:basedOn w:val="body"/>
    <w:next w:val="body"/>
    <w:uiPriority w:val="99"/>
    <w:rsid w:val="00CF630D"/>
    <w:pPr>
      <w:pBdr>
        <w:top w:val="single" w:sz="6" w:space="0" w:color="auto"/>
        <w:between w:val="single" w:sz="6" w:space="7" w:color="auto"/>
      </w:pBdr>
      <w:spacing w:line="300" w:lineRule="atLeast"/>
    </w:pPr>
    <w:rPr>
      <w:rFonts w:ascii="CourierC" w:hAnsi="CourierC" w:cs="CourierC"/>
      <w:color w:val="auto"/>
      <w:sz w:val="18"/>
      <w:szCs w:val="18"/>
    </w:rPr>
  </w:style>
  <w:style w:type="paragraph" w:customStyle="1" w:styleId="t1">
    <w:name w:val="t1"/>
    <w:basedOn w:val="body0"/>
    <w:next w:val="body0"/>
    <w:uiPriority w:val="99"/>
    <w:rsid w:val="00CF630D"/>
    <w:pPr>
      <w:pBdr>
        <w:bottom w:val="single" w:sz="6" w:space="0" w:color="auto"/>
        <w:between w:val="single" w:sz="6" w:space="0" w:color="auto"/>
      </w:pBdr>
      <w:tabs>
        <w:tab w:val="left" w:pos="1077"/>
        <w:tab w:val="center" w:pos="7994"/>
      </w:tabs>
      <w:spacing w:after="113"/>
    </w:pPr>
  </w:style>
  <w:style w:type="paragraph" w:customStyle="1" w:styleId="tab">
    <w:name w:val="tab"/>
    <w:basedOn w:val="body"/>
    <w:next w:val="body"/>
    <w:uiPriority w:val="99"/>
    <w:rsid w:val="00CF630D"/>
    <w:pPr>
      <w:spacing w:line="240" w:lineRule="atLeast"/>
      <w:ind w:firstLine="0"/>
    </w:pPr>
    <w:rPr>
      <w:rFonts w:ascii="Arial" w:hAnsi="Arial" w:cs="Arial"/>
      <w:color w:val="auto"/>
      <w:sz w:val="18"/>
      <w:szCs w:val="18"/>
    </w:rPr>
  </w:style>
  <w:style w:type="paragraph" w:customStyle="1" w:styleId="TOC-fam">
    <w:name w:val="TOC-fam"/>
    <w:uiPriority w:val="99"/>
    <w:rsid w:val="00CF630D"/>
    <w:pPr>
      <w:tabs>
        <w:tab w:val="right" w:leader="dot" w:pos="9128"/>
      </w:tabs>
      <w:autoSpaceDE w:val="0"/>
      <w:autoSpaceDN w:val="0"/>
      <w:spacing w:after="0" w:line="240" w:lineRule="auto"/>
      <w:ind w:left="360"/>
      <w:jc w:val="both"/>
    </w:pPr>
    <w:rPr>
      <w:rFonts w:ascii="Arial" w:eastAsia="Times New Roman" w:hAnsi="Arial" w:cs="Arial"/>
      <w:i/>
      <w:iCs/>
      <w:color w:val="000000"/>
      <w:sz w:val="16"/>
      <w:szCs w:val="16"/>
      <w:lang w:eastAsia="ru-RU"/>
    </w:rPr>
  </w:style>
  <w:style w:type="paragraph" w:customStyle="1" w:styleId="TOC-zagol">
    <w:name w:val="TOC-zagol"/>
    <w:uiPriority w:val="99"/>
    <w:rsid w:val="00CF630D"/>
    <w:pPr>
      <w:tabs>
        <w:tab w:val="right" w:leader="dot" w:pos="9128"/>
      </w:tabs>
      <w:autoSpaceDE w:val="0"/>
      <w:autoSpaceDN w:val="0"/>
      <w:spacing w:after="0" w:line="200" w:lineRule="atLeast"/>
      <w:jc w:val="both"/>
    </w:pPr>
    <w:rPr>
      <w:rFonts w:ascii="Arial" w:eastAsia="Times New Roman" w:hAnsi="Arial" w:cs="Arial"/>
      <w:caps/>
      <w:color w:val="000000"/>
      <w:sz w:val="18"/>
      <w:szCs w:val="18"/>
      <w:lang w:eastAsia="ru-RU"/>
    </w:rPr>
  </w:style>
  <w:style w:type="paragraph" w:customStyle="1" w:styleId="vopros">
    <w:name w:val="vopros"/>
    <w:basedOn w:val="body0"/>
    <w:next w:val="body0"/>
    <w:uiPriority w:val="99"/>
    <w:rsid w:val="00CF630D"/>
    <w:pPr>
      <w:widowControl/>
      <w:suppressLineNumbers w:val="0"/>
      <w:ind w:right="1134"/>
    </w:pPr>
    <w:rPr>
      <w:i/>
      <w:iCs/>
    </w:rPr>
  </w:style>
  <w:style w:type="paragraph" w:customStyle="1" w:styleId="Vopros0">
    <w:name w:val="Vopros"/>
    <w:basedOn w:val="body"/>
    <w:next w:val="body"/>
    <w:uiPriority w:val="99"/>
    <w:rsid w:val="00CF630D"/>
    <w:pPr>
      <w:spacing w:line="300" w:lineRule="atLeast"/>
      <w:ind w:left="283" w:right="283"/>
    </w:pPr>
    <w:rPr>
      <w:rFonts w:ascii="Courier New" w:hAnsi="Courier New" w:cs="Courier New"/>
      <w:b/>
      <w:bCs/>
      <w:color w:val="auto"/>
      <w:sz w:val="20"/>
      <w:szCs w:val="20"/>
    </w:rPr>
  </w:style>
  <w:style w:type="paragraph" w:customStyle="1" w:styleId="zagcbr">
    <w:name w:val="zagcbr"/>
    <w:autoRedefine/>
    <w:uiPriority w:val="99"/>
    <w:rsid w:val="00CF630D"/>
    <w:pPr>
      <w:autoSpaceDE w:val="0"/>
      <w:autoSpaceDN w:val="0"/>
      <w:spacing w:after="0" w:line="600" w:lineRule="atLeast"/>
      <w:jc w:val="center"/>
    </w:pPr>
    <w:rPr>
      <w:rFonts w:ascii="Arial" w:eastAsia="Times New Roman" w:hAnsi="Arial" w:cs="Arial"/>
      <w:b/>
      <w:bCs/>
      <w:caps/>
      <w:color w:val="000000"/>
      <w:sz w:val="60"/>
      <w:szCs w:val="60"/>
      <w:lang w:eastAsia="ru-RU"/>
    </w:rPr>
  </w:style>
  <w:style w:type="paragraph" w:customStyle="1" w:styleId="zagcbr2">
    <w:name w:val="zagcbr2"/>
    <w:autoRedefine/>
    <w:uiPriority w:val="99"/>
    <w:rsid w:val="00CF630D"/>
    <w:pPr>
      <w:autoSpaceDE w:val="0"/>
      <w:autoSpaceDN w:val="0"/>
      <w:spacing w:after="0" w:line="440" w:lineRule="atLeast"/>
      <w:jc w:val="center"/>
    </w:pPr>
    <w:rPr>
      <w:rFonts w:ascii="Arial" w:eastAsia="Times New Roman" w:hAnsi="Arial" w:cs="Arial"/>
      <w:b/>
      <w:bCs/>
      <w:i/>
      <w:iCs/>
      <w:caps/>
      <w:sz w:val="44"/>
      <w:szCs w:val="44"/>
      <w:lang w:eastAsia="ru-RU"/>
    </w:rPr>
  </w:style>
  <w:style w:type="paragraph" w:customStyle="1" w:styleId="zagtext1">
    <w:name w:val="zagtext1"/>
    <w:basedOn w:val="a0"/>
    <w:next w:val="a0"/>
    <w:uiPriority w:val="99"/>
    <w:rsid w:val="00CF630D"/>
    <w:pPr>
      <w:widowControl w:val="0"/>
      <w:autoSpaceDE w:val="0"/>
      <w:autoSpaceDN w:val="0"/>
      <w:spacing w:before="159" w:after="0" w:line="320" w:lineRule="atLeast"/>
    </w:pPr>
    <w:rPr>
      <w:rFonts w:ascii="Arial" w:eastAsia="Times New Roman" w:hAnsi="Arial" w:cs="Arial"/>
      <w:b/>
      <w:bCs/>
      <w:caps/>
      <w:sz w:val="28"/>
      <w:szCs w:val="28"/>
      <w:lang w:eastAsia="ru-RU"/>
    </w:rPr>
  </w:style>
  <w:style w:type="paragraph" w:customStyle="1" w:styleId="zagtext2">
    <w:name w:val="zagtext2"/>
    <w:basedOn w:val="a0"/>
    <w:next w:val="a0"/>
    <w:uiPriority w:val="99"/>
    <w:rsid w:val="00CF630D"/>
    <w:pPr>
      <w:widowControl w:val="0"/>
      <w:suppressLineNumbers/>
      <w:autoSpaceDE w:val="0"/>
      <w:autoSpaceDN w:val="0"/>
      <w:spacing w:after="0" w:line="320" w:lineRule="atLeast"/>
      <w:jc w:val="both"/>
    </w:pPr>
    <w:rPr>
      <w:rFonts w:ascii="Courier" w:eastAsia="Times New Roman" w:hAnsi="Courier" w:cs="Courier"/>
      <w:b/>
      <w:bCs/>
      <w:sz w:val="30"/>
      <w:szCs w:val="30"/>
      <w:lang w:eastAsia="ru-RU"/>
    </w:rPr>
  </w:style>
  <w:style w:type="paragraph" w:customStyle="1" w:styleId="zagtext3">
    <w:name w:val="zagtext3"/>
    <w:uiPriority w:val="99"/>
    <w:rsid w:val="00CF630D"/>
    <w:pPr>
      <w:widowControl w:val="0"/>
      <w:autoSpaceDE w:val="0"/>
      <w:autoSpaceDN w:val="0"/>
      <w:spacing w:after="0" w:line="320" w:lineRule="atLeast"/>
      <w:ind w:firstLine="283"/>
      <w:jc w:val="both"/>
    </w:pPr>
    <w:rPr>
      <w:rFonts w:ascii="Courier" w:eastAsia="Times New Roman" w:hAnsi="Courier" w:cs="Courier"/>
      <w:b/>
      <w:bCs/>
      <w:sz w:val="26"/>
      <w:szCs w:val="26"/>
      <w:lang w:eastAsia="ru-RU"/>
    </w:rPr>
  </w:style>
  <w:style w:type="paragraph" w:customStyle="1" w:styleId="1fffe">
    <w:name w:val="заголовоктекст1"/>
    <w:basedOn w:val="1b"/>
    <w:next w:val="a0"/>
    <w:uiPriority w:val="99"/>
    <w:rsid w:val="00CF630D"/>
    <w:pPr>
      <w:shd w:val="clear" w:color="auto" w:fill="auto"/>
      <w:autoSpaceDE w:val="0"/>
      <w:autoSpaceDN w:val="0"/>
      <w:spacing w:before="159" w:line="320" w:lineRule="atLeast"/>
      <w:jc w:val="left"/>
    </w:pPr>
    <w:rPr>
      <w:rFonts w:ascii="AmbassadoreType" w:eastAsia="Times New Roman" w:hAnsi="AmbassadoreType" w:cs="AmbassadoreType"/>
      <w:i w:val="0"/>
      <w:iCs w:val="0"/>
      <w:caps/>
      <w:sz w:val="28"/>
      <w:szCs w:val="28"/>
      <w:lang w:eastAsia="ru-RU"/>
    </w:rPr>
  </w:style>
  <w:style w:type="character" w:customStyle="1" w:styleId="affffffffff">
    <w:name w:val="номер страницы"/>
    <w:uiPriority w:val="99"/>
    <w:rsid w:val="00CF630D"/>
    <w:rPr>
      <w:rFonts w:cs="Times New Roman"/>
    </w:rPr>
  </w:style>
  <w:style w:type="paragraph" w:customStyle="1" w:styleId="1ffff">
    <w:name w:val="оглавление 1"/>
    <w:basedOn w:val="body"/>
    <w:next w:val="body"/>
    <w:autoRedefine/>
    <w:uiPriority w:val="99"/>
    <w:rsid w:val="00CF630D"/>
    <w:pPr>
      <w:tabs>
        <w:tab w:val="right" w:leader="dot" w:pos="8630"/>
      </w:tabs>
      <w:ind w:firstLine="0"/>
    </w:pPr>
    <w:rPr>
      <w:rFonts w:ascii="Courier New" w:hAnsi="Courier New" w:cs="Courier New"/>
      <w:noProof/>
      <w:lang w:val="en-US"/>
    </w:rPr>
  </w:style>
  <w:style w:type="paragraph" w:customStyle="1" w:styleId="2ff4">
    <w:name w:val="оглавление 2"/>
    <w:basedOn w:val="a0"/>
    <w:next w:val="a0"/>
    <w:autoRedefine/>
    <w:uiPriority w:val="99"/>
    <w:rsid w:val="00CF630D"/>
    <w:pPr>
      <w:suppressLineNumbers/>
      <w:autoSpaceDE w:val="0"/>
      <w:autoSpaceDN w:val="0"/>
      <w:spacing w:after="0" w:line="260" w:lineRule="exact"/>
      <w:ind w:left="200" w:firstLine="720"/>
      <w:jc w:val="both"/>
    </w:pPr>
    <w:rPr>
      <w:rFonts w:ascii="Courier" w:eastAsia="Times New Roman" w:hAnsi="Courier" w:cs="Courier"/>
      <w:sz w:val="26"/>
      <w:szCs w:val="26"/>
      <w:lang w:eastAsia="ru-RU"/>
    </w:rPr>
  </w:style>
  <w:style w:type="paragraph" w:customStyle="1" w:styleId="3f7">
    <w:name w:val="оглавление 3"/>
    <w:basedOn w:val="a0"/>
    <w:next w:val="a0"/>
    <w:autoRedefine/>
    <w:uiPriority w:val="99"/>
    <w:rsid w:val="00CF630D"/>
    <w:pPr>
      <w:suppressLineNumbers/>
      <w:autoSpaceDE w:val="0"/>
      <w:autoSpaceDN w:val="0"/>
      <w:spacing w:after="0" w:line="260" w:lineRule="exact"/>
      <w:ind w:left="400" w:firstLine="720"/>
      <w:jc w:val="both"/>
    </w:pPr>
    <w:rPr>
      <w:rFonts w:ascii="Courier" w:eastAsia="Times New Roman" w:hAnsi="Courier" w:cs="Courier"/>
      <w:sz w:val="26"/>
      <w:szCs w:val="26"/>
      <w:lang w:eastAsia="ru-RU"/>
    </w:rPr>
  </w:style>
  <w:style w:type="paragraph" w:customStyle="1" w:styleId="4e">
    <w:name w:val="оглавление 4"/>
    <w:basedOn w:val="a0"/>
    <w:next w:val="a0"/>
    <w:autoRedefine/>
    <w:uiPriority w:val="99"/>
    <w:rsid w:val="00CF630D"/>
    <w:pPr>
      <w:suppressLineNumbers/>
      <w:autoSpaceDE w:val="0"/>
      <w:autoSpaceDN w:val="0"/>
      <w:spacing w:after="0" w:line="260" w:lineRule="exact"/>
      <w:ind w:left="600" w:firstLine="720"/>
      <w:jc w:val="both"/>
    </w:pPr>
    <w:rPr>
      <w:rFonts w:ascii="Courier" w:eastAsia="Times New Roman" w:hAnsi="Courier" w:cs="Courier"/>
      <w:sz w:val="26"/>
      <w:szCs w:val="26"/>
      <w:lang w:eastAsia="ru-RU"/>
    </w:rPr>
  </w:style>
  <w:style w:type="paragraph" w:customStyle="1" w:styleId="5b">
    <w:name w:val="оглавление 5"/>
    <w:basedOn w:val="a0"/>
    <w:next w:val="a0"/>
    <w:autoRedefine/>
    <w:uiPriority w:val="99"/>
    <w:rsid w:val="00CF630D"/>
    <w:pPr>
      <w:suppressLineNumbers/>
      <w:autoSpaceDE w:val="0"/>
      <w:autoSpaceDN w:val="0"/>
      <w:spacing w:after="0" w:line="260" w:lineRule="exact"/>
      <w:ind w:left="800" w:firstLine="720"/>
      <w:jc w:val="both"/>
    </w:pPr>
    <w:rPr>
      <w:rFonts w:ascii="Courier" w:eastAsia="Times New Roman" w:hAnsi="Courier" w:cs="Courier"/>
      <w:sz w:val="26"/>
      <w:szCs w:val="26"/>
      <w:lang w:eastAsia="ru-RU"/>
    </w:rPr>
  </w:style>
  <w:style w:type="paragraph" w:customStyle="1" w:styleId="66">
    <w:name w:val="оглавление 6"/>
    <w:basedOn w:val="a0"/>
    <w:next w:val="a0"/>
    <w:autoRedefine/>
    <w:uiPriority w:val="99"/>
    <w:rsid w:val="00CF630D"/>
    <w:pPr>
      <w:suppressLineNumbers/>
      <w:autoSpaceDE w:val="0"/>
      <w:autoSpaceDN w:val="0"/>
      <w:spacing w:after="0" w:line="260" w:lineRule="exact"/>
      <w:ind w:left="1000" w:firstLine="720"/>
      <w:jc w:val="both"/>
    </w:pPr>
    <w:rPr>
      <w:rFonts w:ascii="Courier" w:eastAsia="Times New Roman" w:hAnsi="Courier" w:cs="Courier"/>
      <w:sz w:val="26"/>
      <w:szCs w:val="26"/>
      <w:lang w:eastAsia="ru-RU"/>
    </w:rPr>
  </w:style>
  <w:style w:type="paragraph" w:customStyle="1" w:styleId="74">
    <w:name w:val="оглавление 7"/>
    <w:basedOn w:val="a0"/>
    <w:next w:val="a0"/>
    <w:autoRedefine/>
    <w:uiPriority w:val="99"/>
    <w:rsid w:val="00CF630D"/>
    <w:pPr>
      <w:suppressLineNumbers/>
      <w:autoSpaceDE w:val="0"/>
      <w:autoSpaceDN w:val="0"/>
      <w:spacing w:after="0" w:line="260" w:lineRule="exact"/>
      <w:ind w:left="1200" w:firstLine="720"/>
      <w:jc w:val="both"/>
    </w:pPr>
    <w:rPr>
      <w:rFonts w:ascii="Courier" w:eastAsia="Times New Roman" w:hAnsi="Courier" w:cs="Courier"/>
      <w:sz w:val="26"/>
      <w:szCs w:val="26"/>
      <w:lang w:eastAsia="ru-RU"/>
    </w:rPr>
  </w:style>
  <w:style w:type="paragraph" w:customStyle="1" w:styleId="85">
    <w:name w:val="оглавление 8"/>
    <w:basedOn w:val="a0"/>
    <w:next w:val="a0"/>
    <w:autoRedefine/>
    <w:uiPriority w:val="99"/>
    <w:rsid w:val="00CF630D"/>
    <w:pPr>
      <w:suppressLineNumbers/>
      <w:autoSpaceDE w:val="0"/>
      <w:autoSpaceDN w:val="0"/>
      <w:spacing w:after="0" w:line="260" w:lineRule="exact"/>
      <w:ind w:left="1400" w:firstLine="720"/>
      <w:jc w:val="both"/>
    </w:pPr>
    <w:rPr>
      <w:rFonts w:ascii="Courier" w:eastAsia="Times New Roman" w:hAnsi="Courier" w:cs="Courier"/>
      <w:sz w:val="26"/>
      <w:szCs w:val="26"/>
      <w:lang w:eastAsia="ru-RU"/>
    </w:rPr>
  </w:style>
  <w:style w:type="paragraph" w:customStyle="1" w:styleId="2ff5">
    <w:name w:val="таб2"/>
    <w:uiPriority w:val="99"/>
    <w:rsid w:val="00CF630D"/>
    <w:pPr>
      <w:tabs>
        <w:tab w:val="center" w:pos="1701"/>
        <w:tab w:val="center" w:pos="2381"/>
        <w:tab w:val="center" w:pos="2993"/>
        <w:tab w:val="center" w:pos="3605"/>
        <w:tab w:val="center" w:pos="4217"/>
        <w:tab w:val="center" w:pos="4829"/>
        <w:tab w:val="center" w:pos="5441"/>
        <w:tab w:val="center" w:pos="6053"/>
        <w:tab w:val="center" w:pos="6633"/>
        <w:tab w:val="center" w:pos="7277"/>
        <w:tab w:val="center" w:pos="7937"/>
        <w:tab w:val="center" w:pos="8617"/>
      </w:tabs>
      <w:autoSpaceDE w:val="0"/>
      <w:autoSpaceDN w:val="0"/>
      <w:spacing w:after="0" w:line="400" w:lineRule="atLeast"/>
      <w:ind w:left="113" w:right="227"/>
    </w:pPr>
    <w:rPr>
      <w:rFonts w:ascii="PragmaticaC" w:eastAsia="Times New Roman" w:hAnsi="PragmaticaC" w:cs="PragmaticaC"/>
      <w:color w:val="000000"/>
      <w:spacing w:val="-35"/>
      <w:sz w:val="24"/>
      <w:szCs w:val="24"/>
      <w:lang w:eastAsia="ru-RU"/>
    </w:rPr>
  </w:style>
  <w:style w:type="paragraph" w:customStyle="1" w:styleId="affffffffff0">
    <w:name w:val="табл"/>
    <w:uiPriority w:val="99"/>
    <w:rsid w:val="00CF630D"/>
    <w:pPr>
      <w:tabs>
        <w:tab w:val="left" w:pos="340"/>
        <w:tab w:val="center" w:pos="5216"/>
        <w:tab w:val="center" w:pos="6803"/>
        <w:tab w:val="center" w:pos="8447"/>
      </w:tabs>
      <w:autoSpaceDE w:val="0"/>
      <w:autoSpaceDN w:val="0"/>
      <w:spacing w:after="0" w:line="240" w:lineRule="atLeast"/>
      <w:jc w:val="both"/>
    </w:pPr>
    <w:rPr>
      <w:rFonts w:ascii="NTHelvetica/Cyrillic" w:eastAsia="Times New Roman" w:hAnsi="NTHelvetica/Cyrillic" w:cs="NTHelvetica/Cyrillic"/>
      <w:sz w:val="24"/>
      <w:szCs w:val="24"/>
      <w:lang w:eastAsia="ru-RU"/>
    </w:rPr>
  </w:style>
  <w:style w:type="paragraph" w:customStyle="1" w:styleId="1ffff0">
    <w:name w:val="Без интервала1"/>
    <w:rsid w:val="00CF630D"/>
    <w:pPr>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Header1">
    <w:name w:val="Header1"/>
    <w:uiPriority w:val="99"/>
    <w:rsid w:val="00CF630D"/>
    <w:pPr>
      <w:autoSpaceDE w:val="0"/>
      <w:autoSpaceDN w:val="0"/>
      <w:spacing w:after="0" w:line="240" w:lineRule="auto"/>
    </w:pPr>
    <w:rPr>
      <w:rFonts w:ascii="Arial" w:eastAsia="Times New Roman" w:hAnsi="Arial" w:cs="Arial"/>
      <w:b/>
      <w:bCs/>
      <w:caps/>
      <w:sz w:val="48"/>
      <w:szCs w:val="48"/>
      <w:lang w:eastAsia="ru-RU"/>
    </w:rPr>
  </w:style>
  <w:style w:type="paragraph" w:customStyle="1" w:styleId="NoSpacing1">
    <w:name w:val="No Spacing1"/>
    <w:uiPriority w:val="99"/>
    <w:rsid w:val="00CF630D"/>
    <w:pPr>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Basic">
    <w:name w:val="Basic"/>
    <w:basedOn w:val="a0"/>
    <w:link w:val="BasicChar"/>
    <w:rsid w:val="00CF630D"/>
    <w:pPr>
      <w:spacing w:after="0" w:line="240" w:lineRule="auto"/>
      <w:ind w:firstLine="540"/>
      <w:jc w:val="both"/>
    </w:pPr>
    <w:rPr>
      <w:rFonts w:ascii="Times New Roman" w:eastAsia="Times New Roman" w:hAnsi="Times New Roman" w:cs="Times New Roman"/>
      <w:szCs w:val="20"/>
    </w:rPr>
  </w:style>
  <w:style w:type="character" w:customStyle="1" w:styleId="BasicChar">
    <w:name w:val="Basic Char"/>
    <w:link w:val="Basic"/>
    <w:locked/>
    <w:rsid w:val="00CF630D"/>
    <w:rPr>
      <w:rFonts w:ascii="Times New Roman" w:eastAsia="Times New Roman" w:hAnsi="Times New Roman" w:cs="Times New Roman"/>
      <w:szCs w:val="20"/>
    </w:rPr>
  </w:style>
  <w:style w:type="paragraph" w:customStyle="1" w:styleId="StyleJustifiedFirstline095cmRight05cm">
    <w:name w:val="Style Justified First line:  095 cm Right:  05 cm"/>
    <w:basedOn w:val="a0"/>
    <w:uiPriority w:val="99"/>
    <w:rsid w:val="00EF3202"/>
    <w:pPr>
      <w:autoSpaceDE w:val="0"/>
      <w:autoSpaceDN w:val="0"/>
      <w:spacing w:before="20" w:after="40" w:line="240" w:lineRule="auto"/>
      <w:ind w:firstLine="539"/>
      <w:jc w:val="both"/>
    </w:pPr>
    <w:rPr>
      <w:rFonts w:ascii="Times New Roman" w:eastAsia="Calibri" w:hAnsi="Times New Roman" w:cs="Times New Roman"/>
      <w:szCs w:val="20"/>
      <w:lang w:eastAsia="ru-RU"/>
    </w:rPr>
  </w:style>
  <w:style w:type="paragraph" w:customStyle="1" w:styleId="Char2">
    <w:name w:val="Знак Char Знак Знак Знак Знак Знак Знак Знак"/>
    <w:basedOn w:val="a0"/>
    <w:rsid w:val="008A794C"/>
    <w:pPr>
      <w:tabs>
        <w:tab w:val="num" w:pos="360"/>
      </w:tabs>
      <w:spacing w:line="240" w:lineRule="exact"/>
    </w:pPr>
    <w:rPr>
      <w:rFonts w:ascii="Times New Roman" w:eastAsia="Times New Roman" w:hAnsi="Times New Roman" w:cs="Times New Roman"/>
      <w:noProof/>
      <w:sz w:val="24"/>
      <w:szCs w:val="24"/>
      <w:lang w:val="en-US" w:eastAsia="ru-RU"/>
    </w:rPr>
  </w:style>
  <w:style w:type="paragraph" w:customStyle="1" w:styleId="75">
    <w:name w:val="Абзац списка7"/>
    <w:basedOn w:val="a0"/>
    <w:rsid w:val="00D74BE1"/>
    <w:pPr>
      <w:autoSpaceDE w:val="0"/>
      <w:autoSpaceDN w:val="0"/>
      <w:spacing w:after="0" w:line="240" w:lineRule="auto"/>
      <w:ind w:left="720"/>
      <w:contextualSpacing/>
    </w:pPr>
    <w:rPr>
      <w:rFonts w:ascii="Times New Roman" w:eastAsia="Times New Roman" w:hAnsi="Times New Roman" w:cs="Times New Roman"/>
      <w:sz w:val="20"/>
      <w:szCs w:val="20"/>
    </w:rPr>
  </w:style>
  <w:style w:type="numbering" w:customStyle="1" w:styleId="NoList1">
    <w:name w:val="No List1"/>
    <w:next w:val="a3"/>
    <w:uiPriority w:val="99"/>
    <w:semiHidden/>
    <w:unhideWhenUsed/>
    <w:rsid w:val="001748FD"/>
  </w:style>
  <w:style w:type="table" w:customStyle="1" w:styleId="TableGrid1">
    <w:name w:val="Table Grid1"/>
    <w:basedOn w:val="a2"/>
    <w:next w:val="af8"/>
    <w:rsid w:val="001748FD"/>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
    <w:name w:val="Нет списка110"/>
    <w:next w:val="a3"/>
    <w:uiPriority w:val="99"/>
    <w:semiHidden/>
    <w:unhideWhenUsed/>
    <w:rsid w:val="001748FD"/>
  </w:style>
  <w:style w:type="numbering" w:customStyle="1" w:styleId="1120">
    <w:name w:val="Нет списка112"/>
    <w:next w:val="a3"/>
    <w:uiPriority w:val="99"/>
    <w:semiHidden/>
    <w:rsid w:val="001748FD"/>
  </w:style>
  <w:style w:type="numbering" w:customStyle="1" w:styleId="223">
    <w:name w:val="Нет списка22"/>
    <w:next w:val="a3"/>
    <w:uiPriority w:val="99"/>
    <w:semiHidden/>
    <w:unhideWhenUsed/>
    <w:rsid w:val="001748FD"/>
  </w:style>
  <w:style w:type="numbering" w:customStyle="1" w:styleId="31b">
    <w:name w:val="Нет списка31"/>
    <w:next w:val="a3"/>
    <w:semiHidden/>
    <w:rsid w:val="001748FD"/>
  </w:style>
  <w:style w:type="numbering" w:customStyle="1" w:styleId="412">
    <w:name w:val="Нет списка41"/>
    <w:next w:val="a3"/>
    <w:semiHidden/>
    <w:rsid w:val="001748FD"/>
  </w:style>
  <w:style w:type="numbering" w:customStyle="1" w:styleId="510">
    <w:name w:val="Нет списка51"/>
    <w:next w:val="a3"/>
    <w:semiHidden/>
    <w:rsid w:val="001748FD"/>
  </w:style>
  <w:style w:type="numbering" w:customStyle="1" w:styleId="610">
    <w:name w:val="Нет списка61"/>
    <w:next w:val="a3"/>
    <w:uiPriority w:val="99"/>
    <w:semiHidden/>
    <w:unhideWhenUsed/>
    <w:rsid w:val="001748FD"/>
  </w:style>
  <w:style w:type="numbering" w:customStyle="1" w:styleId="1112">
    <w:name w:val="Нет списка1112"/>
    <w:next w:val="a3"/>
    <w:uiPriority w:val="99"/>
    <w:semiHidden/>
    <w:unhideWhenUsed/>
    <w:rsid w:val="001748FD"/>
  </w:style>
  <w:style w:type="numbering" w:customStyle="1" w:styleId="710">
    <w:name w:val="Нет списка71"/>
    <w:next w:val="a3"/>
    <w:uiPriority w:val="99"/>
    <w:semiHidden/>
    <w:unhideWhenUsed/>
    <w:rsid w:val="001748FD"/>
  </w:style>
  <w:style w:type="numbering" w:customStyle="1" w:styleId="1210">
    <w:name w:val="Нет списка121"/>
    <w:next w:val="a3"/>
    <w:uiPriority w:val="99"/>
    <w:semiHidden/>
    <w:unhideWhenUsed/>
    <w:rsid w:val="001748FD"/>
  </w:style>
  <w:style w:type="numbering" w:customStyle="1" w:styleId="810">
    <w:name w:val="Нет списка81"/>
    <w:next w:val="a3"/>
    <w:uiPriority w:val="99"/>
    <w:semiHidden/>
    <w:unhideWhenUsed/>
    <w:rsid w:val="001748FD"/>
  </w:style>
  <w:style w:type="table" w:customStyle="1" w:styleId="127">
    <w:name w:val="Сетка таблицы12"/>
    <w:basedOn w:val="a2"/>
    <w:next w:val="af8"/>
    <w:uiPriority w:val="99"/>
    <w:rsid w:val="001748F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
    <w:name w:val="Нет списка91"/>
    <w:next w:val="a3"/>
    <w:uiPriority w:val="99"/>
    <w:semiHidden/>
    <w:unhideWhenUsed/>
    <w:rsid w:val="001748FD"/>
  </w:style>
  <w:style w:type="table" w:customStyle="1" w:styleId="224">
    <w:name w:val="Сетка таблицы22"/>
    <w:basedOn w:val="a2"/>
    <w:next w:val="af8"/>
    <w:uiPriority w:val="99"/>
    <w:rsid w:val="001748F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10">
    <w:name w:val="Нет списка101"/>
    <w:next w:val="a3"/>
    <w:uiPriority w:val="99"/>
    <w:semiHidden/>
    <w:unhideWhenUsed/>
    <w:rsid w:val="001748FD"/>
  </w:style>
  <w:style w:type="numbering" w:customStyle="1" w:styleId="1310">
    <w:name w:val="Нет списка131"/>
    <w:next w:val="a3"/>
    <w:uiPriority w:val="99"/>
    <w:semiHidden/>
    <w:unhideWhenUsed/>
    <w:rsid w:val="001748FD"/>
  </w:style>
  <w:style w:type="numbering" w:customStyle="1" w:styleId="1410">
    <w:name w:val="Нет списка141"/>
    <w:next w:val="a3"/>
    <w:uiPriority w:val="99"/>
    <w:semiHidden/>
    <w:unhideWhenUsed/>
    <w:rsid w:val="001748FD"/>
  </w:style>
  <w:style w:type="numbering" w:customStyle="1" w:styleId="1510">
    <w:name w:val="Нет списка151"/>
    <w:next w:val="a3"/>
    <w:uiPriority w:val="99"/>
    <w:semiHidden/>
    <w:unhideWhenUsed/>
    <w:rsid w:val="001748FD"/>
  </w:style>
  <w:style w:type="numbering" w:customStyle="1" w:styleId="1611">
    <w:name w:val="Нет списка161"/>
    <w:next w:val="a3"/>
    <w:semiHidden/>
    <w:rsid w:val="001748FD"/>
  </w:style>
  <w:style w:type="numbering" w:customStyle="1" w:styleId="2ff6">
    <w:name w:val="Стиль маркированный2"/>
    <w:rsid w:val="001748FD"/>
  </w:style>
  <w:style w:type="numbering" w:customStyle="1" w:styleId="1710">
    <w:name w:val="Нет списка171"/>
    <w:next w:val="a3"/>
    <w:uiPriority w:val="99"/>
    <w:semiHidden/>
    <w:unhideWhenUsed/>
    <w:rsid w:val="001748FD"/>
  </w:style>
  <w:style w:type="numbering" w:customStyle="1" w:styleId="1810">
    <w:name w:val="Нет списка181"/>
    <w:next w:val="a3"/>
    <w:uiPriority w:val="99"/>
    <w:semiHidden/>
    <w:unhideWhenUsed/>
    <w:rsid w:val="001748FD"/>
  </w:style>
  <w:style w:type="numbering" w:customStyle="1" w:styleId="1910">
    <w:name w:val="Нет списка191"/>
    <w:next w:val="a3"/>
    <w:uiPriority w:val="99"/>
    <w:semiHidden/>
    <w:unhideWhenUsed/>
    <w:rsid w:val="001748FD"/>
  </w:style>
  <w:style w:type="numbering" w:customStyle="1" w:styleId="11112">
    <w:name w:val="Нет списка11112"/>
    <w:next w:val="a3"/>
    <w:semiHidden/>
    <w:unhideWhenUsed/>
    <w:rsid w:val="001748FD"/>
  </w:style>
  <w:style w:type="table" w:customStyle="1" w:styleId="1113">
    <w:name w:val="Сетка таблицы111"/>
    <w:basedOn w:val="a2"/>
    <w:next w:val="af8"/>
    <w:uiPriority w:val="99"/>
    <w:rsid w:val="001748FD"/>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
    <w:name w:val="Сетка таблицы211"/>
    <w:basedOn w:val="a2"/>
    <w:next w:val="af8"/>
    <w:uiPriority w:val="99"/>
    <w:rsid w:val="001748FD"/>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c">
    <w:name w:val="Стиль маркированный11"/>
    <w:rsid w:val="001748FD"/>
  </w:style>
  <w:style w:type="numbering" w:customStyle="1" w:styleId="111111">
    <w:name w:val="Нет списка111111"/>
    <w:next w:val="a3"/>
    <w:uiPriority w:val="99"/>
    <w:semiHidden/>
    <w:unhideWhenUsed/>
    <w:rsid w:val="001748FD"/>
  </w:style>
  <w:style w:type="numbering" w:customStyle="1" w:styleId="2010">
    <w:name w:val="Нет списка201"/>
    <w:next w:val="a3"/>
    <w:uiPriority w:val="99"/>
    <w:semiHidden/>
    <w:unhideWhenUsed/>
    <w:rsid w:val="001748FD"/>
  </w:style>
  <w:style w:type="table" w:customStyle="1" w:styleId="31c">
    <w:name w:val="Сетка таблицы31"/>
    <w:basedOn w:val="a2"/>
    <w:next w:val="af8"/>
    <w:uiPriority w:val="59"/>
    <w:locked/>
    <w:rsid w:val="001748FD"/>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Нет списка211"/>
    <w:next w:val="a3"/>
    <w:uiPriority w:val="99"/>
    <w:semiHidden/>
    <w:unhideWhenUsed/>
    <w:rsid w:val="001748FD"/>
  </w:style>
  <w:style w:type="table" w:customStyle="1" w:styleId="413">
    <w:name w:val="Сетка таблицы41"/>
    <w:basedOn w:val="a2"/>
    <w:next w:val="af8"/>
    <w:uiPriority w:val="59"/>
    <w:locked/>
    <w:rsid w:val="001748FD"/>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2"/>
    <w:next w:val="af8"/>
    <w:rsid w:val="001748FD"/>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
    <w:basedOn w:val="a2"/>
    <w:next w:val="af8"/>
    <w:uiPriority w:val="59"/>
    <w:rsid w:val="001748FD"/>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BF231C"/>
  </w:style>
  <w:style w:type="paragraph" w:customStyle="1" w:styleId="Headingbalance">
    <w:name w:val="Heading_balance"/>
    <w:uiPriority w:val="99"/>
    <w:rsid w:val="00BF231C"/>
    <w:pPr>
      <w:widowControl w:val="0"/>
      <w:autoSpaceDE w:val="0"/>
      <w:autoSpaceDN w:val="0"/>
      <w:adjustRightInd w:val="0"/>
      <w:spacing w:before="120" w:after="0" w:line="240" w:lineRule="auto"/>
      <w:jc w:val="center"/>
    </w:pPr>
    <w:rPr>
      <w:rFonts w:ascii="Times New Roman" w:eastAsia="Times New Roman" w:hAnsi="Times New Roman" w:cs="Times New Roman"/>
      <w:b/>
      <w:bCs/>
      <w:sz w:val="20"/>
      <w:szCs w:val="20"/>
      <w:lang w:eastAsia="ru-RU"/>
    </w:rPr>
  </w:style>
  <w:style w:type="paragraph" w:customStyle="1" w:styleId="msonormalcxspmiddle">
    <w:name w:val="msonormalcxspmiddle"/>
    <w:basedOn w:val="a0"/>
    <w:rsid w:val="000D20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fff1">
    <w:name w:val="Неразрешенное упоминание1"/>
    <w:basedOn w:val="a1"/>
    <w:uiPriority w:val="99"/>
    <w:semiHidden/>
    <w:unhideWhenUsed/>
    <w:rsid w:val="006F021C"/>
    <w:rPr>
      <w:color w:val="605E5C"/>
      <w:shd w:val="clear" w:color="auto" w:fill="E1DFDD"/>
    </w:rPr>
  </w:style>
  <w:style w:type="table" w:customStyle="1" w:styleId="TableGrid2">
    <w:name w:val="Table Grid2"/>
    <w:basedOn w:val="a2"/>
    <w:next w:val="af8"/>
    <w:rsid w:val="00372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2"/>
    <w:next w:val="af8"/>
    <w:uiPriority w:val="39"/>
    <w:rsid w:val="00822C6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24112">
      <w:bodyDiv w:val="1"/>
      <w:marLeft w:val="0"/>
      <w:marRight w:val="0"/>
      <w:marTop w:val="0"/>
      <w:marBottom w:val="0"/>
      <w:divBdr>
        <w:top w:val="none" w:sz="0" w:space="0" w:color="auto"/>
        <w:left w:val="none" w:sz="0" w:space="0" w:color="auto"/>
        <w:bottom w:val="none" w:sz="0" w:space="0" w:color="auto"/>
        <w:right w:val="none" w:sz="0" w:space="0" w:color="auto"/>
      </w:divBdr>
    </w:div>
    <w:div w:id="78648809">
      <w:bodyDiv w:val="1"/>
      <w:marLeft w:val="0"/>
      <w:marRight w:val="0"/>
      <w:marTop w:val="0"/>
      <w:marBottom w:val="0"/>
      <w:divBdr>
        <w:top w:val="none" w:sz="0" w:space="0" w:color="auto"/>
        <w:left w:val="none" w:sz="0" w:space="0" w:color="auto"/>
        <w:bottom w:val="none" w:sz="0" w:space="0" w:color="auto"/>
        <w:right w:val="none" w:sz="0" w:space="0" w:color="auto"/>
      </w:divBdr>
    </w:div>
    <w:div w:id="243413497">
      <w:bodyDiv w:val="1"/>
      <w:marLeft w:val="0"/>
      <w:marRight w:val="0"/>
      <w:marTop w:val="0"/>
      <w:marBottom w:val="0"/>
      <w:divBdr>
        <w:top w:val="none" w:sz="0" w:space="0" w:color="auto"/>
        <w:left w:val="none" w:sz="0" w:space="0" w:color="auto"/>
        <w:bottom w:val="none" w:sz="0" w:space="0" w:color="auto"/>
        <w:right w:val="none" w:sz="0" w:space="0" w:color="auto"/>
      </w:divBdr>
    </w:div>
    <w:div w:id="257838016">
      <w:bodyDiv w:val="1"/>
      <w:marLeft w:val="0"/>
      <w:marRight w:val="0"/>
      <w:marTop w:val="0"/>
      <w:marBottom w:val="0"/>
      <w:divBdr>
        <w:top w:val="none" w:sz="0" w:space="0" w:color="auto"/>
        <w:left w:val="none" w:sz="0" w:space="0" w:color="auto"/>
        <w:bottom w:val="none" w:sz="0" w:space="0" w:color="auto"/>
        <w:right w:val="none" w:sz="0" w:space="0" w:color="auto"/>
      </w:divBdr>
    </w:div>
    <w:div w:id="279916406">
      <w:bodyDiv w:val="1"/>
      <w:marLeft w:val="0"/>
      <w:marRight w:val="0"/>
      <w:marTop w:val="0"/>
      <w:marBottom w:val="0"/>
      <w:divBdr>
        <w:top w:val="none" w:sz="0" w:space="0" w:color="auto"/>
        <w:left w:val="none" w:sz="0" w:space="0" w:color="auto"/>
        <w:bottom w:val="none" w:sz="0" w:space="0" w:color="auto"/>
        <w:right w:val="none" w:sz="0" w:space="0" w:color="auto"/>
      </w:divBdr>
    </w:div>
    <w:div w:id="413286273">
      <w:bodyDiv w:val="1"/>
      <w:marLeft w:val="0"/>
      <w:marRight w:val="0"/>
      <w:marTop w:val="0"/>
      <w:marBottom w:val="0"/>
      <w:divBdr>
        <w:top w:val="none" w:sz="0" w:space="0" w:color="auto"/>
        <w:left w:val="none" w:sz="0" w:space="0" w:color="auto"/>
        <w:bottom w:val="none" w:sz="0" w:space="0" w:color="auto"/>
        <w:right w:val="none" w:sz="0" w:space="0" w:color="auto"/>
      </w:divBdr>
    </w:div>
    <w:div w:id="497157822">
      <w:bodyDiv w:val="1"/>
      <w:marLeft w:val="0"/>
      <w:marRight w:val="0"/>
      <w:marTop w:val="0"/>
      <w:marBottom w:val="0"/>
      <w:divBdr>
        <w:top w:val="none" w:sz="0" w:space="0" w:color="auto"/>
        <w:left w:val="none" w:sz="0" w:space="0" w:color="auto"/>
        <w:bottom w:val="none" w:sz="0" w:space="0" w:color="auto"/>
        <w:right w:val="none" w:sz="0" w:space="0" w:color="auto"/>
      </w:divBdr>
    </w:div>
    <w:div w:id="633874562">
      <w:bodyDiv w:val="1"/>
      <w:marLeft w:val="0"/>
      <w:marRight w:val="0"/>
      <w:marTop w:val="0"/>
      <w:marBottom w:val="0"/>
      <w:divBdr>
        <w:top w:val="none" w:sz="0" w:space="0" w:color="auto"/>
        <w:left w:val="none" w:sz="0" w:space="0" w:color="auto"/>
        <w:bottom w:val="none" w:sz="0" w:space="0" w:color="auto"/>
        <w:right w:val="none" w:sz="0" w:space="0" w:color="auto"/>
      </w:divBdr>
    </w:div>
    <w:div w:id="876891517">
      <w:bodyDiv w:val="1"/>
      <w:marLeft w:val="0"/>
      <w:marRight w:val="0"/>
      <w:marTop w:val="0"/>
      <w:marBottom w:val="0"/>
      <w:divBdr>
        <w:top w:val="none" w:sz="0" w:space="0" w:color="auto"/>
        <w:left w:val="none" w:sz="0" w:space="0" w:color="auto"/>
        <w:bottom w:val="none" w:sz="0" w:space="0" w:color="auto"/>
        <w:right w:val="none" w:sz="0" w:space="0" w:color="auto"/>
      </w:divBdr>
      <w:divsChild>
        <w:div w:id="2025742238">
          <w:marLeft w:val="0"/>
          <w:marRight w:val="0"/>
          <w:marTop w:val="192"/>
          <w:marBottom w:val="0"/>
          <w:divBdr>
            <w:top w:val="none" w:sz="0" w:space="0" w:color="auto"/>
            <w:left w:val="none" w:sz="0" w:space="0" w:color="auto"/>
            <w:bottom w:val="none" w:sz="0" w:space="0" w:color="auto"/>
            <w:right w:val="none" w:sz="0" w:space="0" w:color="auto"/>
          </w:divBdr>
        </w:div>
        <w:div w:id="1571185283">
          <w:marLeft w:val="0"/>
          <w:marRight w:val="0"/>
          <w:marTop w:val="192"/>
          <w:marBottom w:val="0"/>
          <w:divBdr>
            <w:top w:val="none" w:sz="0" w:space="0" w:color="auto"/>
            <w:left w:val="none" w:sz="0" w:space="0" w:color="auto"/>
            <w:bottom w:val="none" w:sz="0" w:space="0" w:color="auto"/>
            <w:right w:val="none" w:sz="0" w:space="0" w:color="auto"/>
          </w:divBdr>
        </w:div>
        <w:div w:id="1353142606">
          <w:marLeft w:val="0"/>
          <w:marRight w:val="0"/>
          <w:marTop w:val="192"/>
          <w:marBottom w:val="0"/>
          <w:divBdr>
            <w:top w:val="none" w:sz="0" w:space="0" w:color="auto"/>
            <w:left w:val="none" w:sz="0" w:space="0" w:color="auto"/>
            <w:bottom w:val="none" w:sz="0" w:space="0" w:color="auto"/>
            <w:right w:val="none" w:sz="0" w:space="0" w:color="auto"/>
          </w:divBdr>
        </w:div>
      </w:divsChild>
    </w:div>
    <w:div w:id="962004571">
      <w:bodyDiv w:val="1"/>
      <w:marLeft w:val="0"/>
      <w:marRight w:val="0"/>
      <w:marTop w:val="0"/>
      <w:marBottom w:val="0"/>
      <w:divBdr>
        <w:top w:val="none" w:sz="0" w:space="0" w:color="auto"/>
        <w:left w:val="none" w:sz="0" w:space="0" w:color="auto"/>
        <w:bottom w:val="none" w:sz="0" w:space="0" w:color="auto"/>
        <w:right w:val="none" w:sz="0" w:space="0" w:color="auto"/>
      </w:divBdr>
      <w:divsChild>
        <w:div w:id="1700546946">
          <w:marLeft w:val="0"/>
          <w:marRight w:val="0"/>
          <w:marTop w:val="0"/>
          <w:marBottom w:val="0"/>
          <w:divBdr>
            <w:top w:val="none" w:sz="0" w:space="0" w:color="auto"/>
            <w:left w:val="none" w:sz="0" w:space="0" w:color="auto"/>
            <w:bottom w:val="none" w:sz="0" w:space="0" w:color="auto"/>
            <w:right w:val="none" w:sz="0" w:space="0" w:color="auto"/>
          </w:divBdr>
          <w:divsChild>
            <w:div w:id="195077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80286">
      <w:bodyDiv w:val="1"/>
      <w:marLeft w:val="0"/>
      <w:marRight w:val="0"/>
      <w:marTop w:val="0"/>
      <w:marBottom w:val="0"/>
      <w:divBdr>
        <w:top w:val="none" w:sz="0" w:space="0" w:color="auto"/>
        <w:left w:val="none" w:sz="0" w:space="0" w:color="auto"/>
        <w:bottom w:val="none" w:sz="0" w:space="0" w:color="auto"/>
        <w:right w:val="none" w:sz="0" w:space="0" w:color="auto"/>
      </w:divBdr>
    </w:div>
    <w:div w:id="1123041283">
      <w:bodyDiv w:val="1"/>
      <w:marLeft w:val="0"/>
      <w:marRight w:val="0"/>
      <w:marTop w:val="0"/>
      <w:marBottom w:val="0"/>
      <w:divBdr>
        <w:top w:val="none" w:sz="0" w:space="0" w:color="auto"/>
        <w:left w:val="none" w:sz="0" w:space="0" w:color="auto"/>
        <w:bottom w:val="none" w:sz="0" w:space="0" w:color="auto"/>
        <w:right w:val="none" w:sz="0" w:space="0" w:color="auto"/>
      </w:divBdr>
    </w:div>
    <w:div w:id="1268658938">
      <w:bodyDiv w:val="1"/>
      <w:marLeft w:val="0"/>
      <w:marRight w:val="0"/>
      <w:marTop w:val="0"/>
      <w:marBottom w:val="0"/>
      <w:divBdr>
        <w:top w:val="none" w:sz="0" w:space="0" w:color="auto"/>
        <w:left w:val="none" w:sz="0" w:space="0" w:color="auto"/>
        <w:bottom w:val="none" w:sz="0" w:space="0" w:color="auto"/>
        <w:right w:val="none" w:sz="0" w:space="0" w:color="auto"/>
      </w:divBdr>
    </w:div>
    <w:div w:id="1315180987">
      <w:bodyDiv w:val="1"/>
      <w:marLeft w:val="0"/>
      <w:marRight w:val="0"/>
      <w:marTop w:val="0"/>
      <w:marBottom w:val="0"/>
      <w:divBdr>
        <w:top w:val="none" w:sz="0" w:space="0" w:color="auto"/>
        <w:left w:val="none" w:sz="0" w:space="0" w:color="auto"/>
        <w:bottom w:val="none" w:sz="0" w:space="0" w:color="auto"/>
        <w:right w:val="none" w:sz="0" w:space="0" w:color="auto"/>
      </w:divBdr>
    </w:div>
    <w:div w:id="1692678678">
      <w:bodyDiv w:val="1"/>
      <w:marLeft w:val="0"/>
      <w:marRight w:val="0"/>
      <w:marTop w:val="0"/>
      <w:marBottom w:val="0"/>
      <w:divBdr>
        <w:top w:val="none" w:sz="0" w:space="0" w:color="auto"/>
        <w:left w:val="none" w:sz="0" w:space="0" w:color="auto"/>
        <w:bottom w:val="none" w:sz="0" w:space="0" w:color="auto"/>
        <w:right w:val="none" w:sz="0" w:space="0" w:color="auto"/>
      </w:divBdr>
    </w:div>
    <w:div w:id="209573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yperlink" Target="https://www.e-disclosure.ru/portal/files.aspx?id=38271&amp;type=7"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585E0-03CD-4811-BFB9-35D94615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64631</Words>
  <Characters>368401</Characters>
  <Application>Microsoft Office Word</Application>
  <DocSecurity>0</DocSecurity>
  <Lines>3070</Lines>
  <Paragraphs>864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X5 Retail Group</Company>
  <LinksUpToDate>false</LinksUpToDate>
  <CharactersWithSpaces>432168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Лукьянец Наталья Александровна</dc:creator>
  <cp:lastModifiedBy>myakushkin</cp:lastModifiedBy>
  <cp:revision>3</cp:revision>
  <cp:lastPrinted>2020-11-30T08:27:00Z</cp:lastPrinted>
  <dcterms:created xsi:type="dcterms:W3CDTF">2020-12-24T12:43:00Z</dcterms:created>
  <dcterms:modified xsi:type="dcterms:W3CDTF">2020-12-24T12:43:00Z</dcterms:modified>
</cp:coreProperties>
</file>